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90C40E8"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E65B9">
              <w:rPr>
                <w:rFonts w:ascii="Times New Roman" w:eastAsia="DejaVu Sans" w:hAnsi="Times New Roman" w:cs="Arial"/>
                <w:b/>
                <w:bCs/>
                <w:kern w:val="1"/>
                <w:sz w:val="24"/>
                <w:szCs w:val="24"/>
                <w:lang w:val="en-US" w:eastAsia="ar-SA"/>
              </w:rPr>
              <w:t>Vendor Specific Compact frame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34D1EEB"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A0013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33A764E6"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BC2A08" w:rsidRPr="00BC2A08">
        <w:rPr>
          <w:b/>
          <w:bCs/>
          <w:i/>
          <w:color w:val="4F81BD" w:themeColor="accent1"/>
        </w:rPr>
        <w:t>15-24-0371-00-04ab-consolidated-comments-draft-1-0</w:t>
      </w:r>
      <w:r w:rsidR="00F85FA4">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400FC2" w:rsidRPr="000F5746" w14:paraId="049BB43C" w14:textId="31B8026B" w:rsidTr="002A279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34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2F7D7C" w:rsidRPr="000F5746" w14:paraId="4E995CA0" w14:textId="77777777" w:rsidTr="002A2798">
        <w:tc>
          <w:tcPr>
            <w:tcW w:w="1031" w:type="dxa"/>
          </w:tcPr>
          <w:p w14:paraId="760D6383" w14:textId="776B3339" w:rsidR="002F7D7C" w:rsidRPr="000F5746" w:rsidRDefault="002F7D7C" w:rsidP="002F7D7C">
            <w:pPr>
              <w:spacing w:after="0" w:line="240" w:lineRule="auto"/>
              <w:jc w:val="center"/>
              <w:rPr>
                <w:rFonts w:cs="Arial"/>
                <w:sz w:val="18"/>
                <w:szCs w:val="18"/>
              </w:rPr>
            </w:pPr>
            <w:r>
              <w:rPr>
                <w:rFonts w:cs="Arial"/>
                <w:sz w:val="18"/>
                <w:szCs w:val="18"/>
              </w:rPr>
              <w:t>Rojan Chitrakar</w:t>
            </w:r>
          </w:p>
        </w:tc>
        <w:tc>
          <w:tcPr>
            <w:tcW w:w="810" w:type="dxa"/>
          </w:tcPr>
          <w:p w14:paraId="41245C71" w14:textId="515CE892" w:rsidR="002F7D7C" w:rsidRPr="000F5746" w:rsidRDefault="00CF5E83" w:rsidP="002F7D7C">
            <w:pPr>
              <w:spacing w:after="0" w:line="240" w:lineRule="auto"/>
              <w:jc w:val="center"/>
              <w:rPr>
                <w:rFonts w:cs="Arial"/>
                <w:sz w:val="18"/>
                <w:szCs w:val="18"/>
              </w:rPr>
            </w:pPr>
            <w:r w:rsidRPr="00CF5E83">
              <w:rPr>
                <w:rFonts w:cs="Arial"/>
                <w:sz w:val="18"/>
                <w:szCs w:val="18"/>
              </w:rPr>
              <w:t>101</w:t>
            </w:r>
          </w:p>
        </w:tc>
        <w:tc>
          <w:tcPr>
            <w:tcW w:w="540" w:type="dxa"/>
          </w:tcPr>
          <w:p w14:paraId="6C8BB54E" w14:textId="14F9E4C4" w:rsidR="002F7D7C" w:rsidRPr="000F5746" w:rsidRDefault="00CD494C" w:rsidP="002F7D7C">
            <w:pPr>
              <w:spacing w:after="0" w:line="240" w:lineRule="auto"/>
              <w:jc w:val="center"/>
              <w:rPr>
                <w:rFonts w:cs="Arial"/>
                <w:color w:val="000000"/>
                <w:sz w:val="18"/>
                <w:szCs w:val="18"/>
              </w:rPr>
            </w:pPr>
            <w:r>
              <w:t>18</w:t>
            </w:r>
          </w:p>
        </w:tc>
        <w:tc>
          <w:tcPr>
            <w:tcW w:w="1214" w:type="dxa"/>
          </w:tcPr>
          <w:p w14:paraId="7AAF85D5" w14:textId="6BE66433" w:rsidR="002F7D7C" w:rsidRPr="000F5746" w:rsidRDefault="002F7D7C" w:rsidP="002F7D7C">
            <w:pPr>
              <w:spacing w:after="0" w:line="240" w:lineRule="auto"/>
              <w:jc w:val="center"/>
              <w:rPr>
                <w:rFonts w:cs="Arial"/>
                <w:sz w:val="18"/>
                <w:szCs w:val="18"/>
              </w:rPr>
            </w:pPr>
            <w:r w:rsidRPr="00720811">
              <w:t>7.3.7.4</w:t>
            </w:r>
          </w:p>
        </w:tc>
        <w:tc>
          <w:tcPr>
            <w:tcW w:w="450" w:type="dxa"/>
          </w:tcPr>
          <w:p w14:paraId="3AAE364A" w14:textId="009EDC7C" w:rsidR="002F7D7C" w:rsidRPr="000F5746" w:rsidRDefault="002F7D7C" w:rsidP="002F7D7C">
            <w:pPr>
              <w:spacing w:after="0" w:line="240" w:lineRule="auto"/>
              <w:jc w:val="center"/>
              <w:rPr>
                <w:rFonts w:cs="Arial"/>
                <w:sz w:val="18"/>
                <w:szCs w:val="18"/>
              </w:rPr>
            </w:pPr>
            <w:r w:rsidRPr="00720811">
              <w:t>1</w:t>
            </w:r>
          </w:p>
        </w:tc>
        <w:tc>
          <w:tcPr>
            <w:tcW w:w="2656" w:type="dxa"/>
          </w:tcPr>
          <w:p w14:paraId="48657CBD" w14:textId="697D4082" w:rsidR="002F7D7C" w:rsidRPr="000F5746" w:rsidRDefault="002F7D7C" w:rsidP="002F7D7C">
            <w:pPr>
              <w:spacing w:after="0" w:line="240" w:lineRule="auto"/>
              <w:jc w:val="left"/>
              <w:rPr>
                <w:rFonts w:cs="Arial"/>
                <w:sz w:val="18"/>
                <w:szCs w:val="18"/>
              </w:rPr>
            </w:pPr>
            <w:r w:rsidRPr="00720811">
              <w:t>Compact Frame ID 30 is reserved for vendor specific use but the format is not defined. A lack of common format will lead to interoperability issues between different vendors.</w:t>
            </w:r>
          </w:p>
        </w:tc>
        <w:tc>
          <w:tcPr>
            <w:tcW w:w="2340" w:type="dxa"/>
          </w:tcPr>
          <w:p w14:paraId="786F3FEA" w14:textId="0520B5AA" w:rsidR="002F7D7C" w:rsidRPr="000F5746" w:rsidRDefault="002F7D7C" w:rsidP="002F7D7C">
            <w:pPr>
              <w:spacing w:after="0" w:line="240" w:lineRule="auto"/>
              <w:jc w:val="left"/>
              <w:rPr>
                <w:rFonts w:cs="Arial"/>
                <w:sz w:val="18"/>
                <w:szCs w:val="18"/>
              </w:rPr>
            </w:pPr>
            <w:r w:rsidRPr="00720811">
              <w:t>Define the Compact Frame Content field for the vendor specific compact frame. The vendor specific Header IE Content field can be used as a reference. The first 3 octets carry the Vendor OUI field while the rest of the Content field is left to the vendors to design.</w:t>
            </w:r>
          </w:p>
        </w:tc>
        <w:tc>
          <w:tcPr>
            <w:tcW w:w="990" w:type="dxa"/>
          </w:tcPr>
          <w:p w14:paraId="5EF3EB5E" w14:textId="1DC6ED92" w:rsidR="002F7D7C" w:rsidRPr="000F5746" w:rsidRDefault="002F7D7C" w:rsidP="002F7D7C">
            <w:pPr>
              <w:spacing w:after="0" w:line="240" w:lineRule="auto"/>
              <w:jc w:val="center"/>
              <w:rPr>
                <w:rFonts w:cs="Arial"/>
                <w:sz w:val="18"/>
                <w:szCs w:val="18"/>
              </w:rPr>
            </w:pPr>
          </w:p>
        </w:tc>
      </w:tr>
      <w:tr w:rsidR="002A2798" w:rsidRPr="000F5746" w14:paraId="55AB9E38" w14:textId="77777777" w:rsidTr="002A2798">
        <w:tc>
          <w:tcPr>
            <w:tcW w:w="1031" w:type="dxa"/>
          </w:tcPr>
          <w:p w14:paraId="114FBA1F" w14:textId="3741257D" w:rsidR="002A2798" w:rsidRDefault="002A2798" w:rsidP="002A2798">
            <w:pPr>
              <w:spacing w:after="0" w:line="240" w:lineRule="auto"/>
              <w:jc w:val="center"/>
              <w:rPr>
                <w:rFonts w:cs="Arial"/>
                <w:sz w:val="18"/>
                <w:szCs w:val="18"/>
              </w:rPr>
            </w:pPr>
            <w:r w:rsidRPr="00D12305">
              <w:t>Tero Kivinen</w:t>
            </w:r>
          </w:p>
        </w:tc>
        <w:tc>
          <w:tcPr>
            <w:tcW w:w="810" w:type="dxa"/>
          </w:tcPr>
          <w:p w14:paraId="3AA3EC63" w14:textId="59480C78" w:rsidR="002A2798" w:rsidRPr="00CF5E83" w:rsidRDefault="002A2798" w:rsidP="002A2798">
            <w:pPr>
              <w:spacing w:after="0" w:line="240" w:lineRule="auto"/>
              <w:jc w:val="center"/>
              <w:rPr>
                <w:rFonts w:cs="Arial"/>
                <w:sz w:val="18"/>
                <w:szCs w:val="18"/>
              </w:rPr>
            </w:pPr>
            <w:r w:rsidRPr="00D12305">
              <w:t>293</w:t>
            </w:r>
          </w:p>
        </w:tc>
        <w:tc>
          <w:tcPr>
            <w:tcW w:w="540" w:type="dxa"/>
          </w:tcPr>
          <w:p w14:paraId="3DB0637D" w14:textId="4151AD8D" w:rsidR="002A2798" w:rsidRDefault="002A2798" w:rsidP="002A2798">
            <w:pPr>
              <w:spacing w:after="0" w:line="240" w:lineRule="auto"/>
              <w:jc w:val="center"/>
            </w:pPr>
            <w:r w:rsidRPr="00344E43">
              <w:t>18</w:t>
            </w:r>
          </w:p>
        </w:tc>
        <w:tc>
          <w:tcPr>
            <w:tcW w:w="1214" w:type="dxa"/>
          </w:tcPr>
          <w:p w14:paraId="32E57DDD" w14:textId="757BC85F" w:rsidR="002A2798" w:rsidRPr="00720811" w:rsidRDefault="002A2798" w:rsidP="002A2798">
            <w:pPr>
              <w:spacing w:after="0" w:line="240" w:lineRule="auto"/>
              <w:jc w:val="center"/>
            </w:pPr>
            <w:r w:rsidRPr="00344E43">
              <w:t>7.3.7.4</w:t>
            </w:r>
          </w:p>
        </w:tc>
        <w:tc>
          <w:tcPr>
            <w:tcW w:w="450" w:type="dxa"/>
          </w:tcPr>
          <w:p w14:paraId="291A5DC1" w14:textId="28C2CFA9" w:rsidR="002A2798" w:rsidRPr="00720811" w:rsidRDefault="002A2798" w:rsidP="002A2798">
            <w:pPr>
              <w:spacing w:after="0" w:line="240" w:lineRule="auto"/>
              <w:jc w:val="center"/>
            </w:pPr>
            <w:r w:rsidRPr="00344E43">
              <w:t>1</w:t>
            </w:r>
          </w:p>
        </w:tc>
        <w:tc>
          <w:tcPr>
            <w:tcW w:w="2656" w:type="dxa"/>
          </w:tcPr>
          <w:p w14:paraId="738B801D" w14:textId="54A556A4" w:rsidR="002A2798" w:rsidRPr="00720811" w:rsidRDefault="002A2798" w:rsidP="002A2798">
            <w:pPr>
              <w:spacing w:after="0" w:line="240" w:lineRule="auto"/>
              <w:jc w:val="left"/>
            </w:pPr>
            <w:r w:rsidRPr="00344E43">
              <w:t xml:space="preserve">If there is vendor specific use reserved then there should be format specified for it (having vendor ID in the beginning etc). If this is just reservation then there is no need to explicitly reserve specific number for it, as if there is number reserved but no format, then vendors might start using it using their own formats causing interoperability issues in the future. </w:t>
            </w:r>
          </w:p>
        </w:tc>
        <w:tc>
          <w:tcPr>
            <w:tcW w:w="2340" w:type="dxa"/>
          </w:tcPr>
          <w:p w14:paraId="49BED1EB" w14:textId="65F9C005" w:rsidR="002A2798" w:rsidRPr="00720811" w:rsidRDefault="002A2798" w:rsidP="002A2798">
            <w:pPr>
              <w:spacing w:after="0" w:line="240" w:lineRule="auto"/>
              <w:jc w:val="left"/>
            </w:pPr>
            <w:r w:rsidRPr="00344E43">
              <w:t>Remove "Reserved for vendor specific use" and change 21-29 to 21-30 on the previous line. Defining new vendor specific format for this frame seems unneeded as we already have several other frame types which can be used for vendor specific content.</w:t>
            </w:r>
          </w:p>
        </w:tc>
        <w:tc>
          <w:tcPr>
            <w:tcW w:w="990" w:type="dxa"/>
          </w:tcPr>
          <w:p w14:paraId="3888081A" w14:textId="77777777" w:rsidR="002A2798" w:rsidRPr="000F5746" w:rsidRDefault="002A2798" w:rsidP="002A2798">
            <w:pPr>
              <w:spacing w:after="0" w:line="240" w:lineRule="auto"/>
              <w:jc w:val="center"/>
              <w:rPr>
                <w:rFonts w:cs="Arial"/>
                <w:sz w:val="18"/>
                <w:szCs w:val="18"/>
              </w:rPr>
            </w:pPr>
          </w:p>
        </w:tc>
      </w:tr>
      <w:tr w:rsidR="002A2798" w:rsidRPr="000F5746" w14:paraId="50AA8E58" w14:textId="77777777" w:rsidTr="002A2798">
        <w:tc>
          <w:tcPr>
            <w:tcW w:w="1031" w:type="dxa"/>
          </w:tcPr>
          <w:p w14:paraId="30C369E8" w14:textId="2B4BC754" w:rsidR="002A2798" w:rsidRPr="00D12305" w:rsidRDefault="002A2798" w:rsidP="002A2798">
            <w:pPr>
              <w:spacing w:after="0" w:line="240" w:lineRule="auto"/>
              <w:jc w:val="center"/>
            </w:pPr>
            <w:r w:rsidRPr="00E45FC1">
              <w:t>Billy Verso</w:t>
            </w:r>
          </w:p>
        </w:tc>
        <w:tc>
          <w:tcPr>
            <w:tcW w:w="810" w:type="dxa"/>
          </w:tcPr>
          <w:p w14:paraId="53C2C4C5" w14:textId="152AAA0D" w:rsidR="002A2798" w:rsidRPr="00D12305" w:rsidRDefault="002A2798" w:rsidP="002A2798">
            <w:pPr>
              <w:spacing w:after="0" w:line="240" w:lineRule="auto"/>
              <w:jc w:val="center"/>
            </w:pPr>
            <w:r w:rsidRPr="00E45FC1">
              <w:t>1025</w:t>
            </w:r>
          </w:p>
        </w:tc>
        <w:tc>
          <w:tcPr>
            <w:tcW w:w="540" w:type="dxa"/>
          </w:tcPr>
          <w:p w14:paraId="7203A217" w14:textId="0ECCD754" w:rsidR="002A2798" w:rsidRPr="00344E43" w:rsidRDefault="002A2798" w:rsidP="002A2798">
            <w:pPr>
              <w:spacing w:after="0" w:line="240" w:lineRule="auto"/>
              <w:jc w:val="center"/>
            </w:pPr>
            <w:r w:rsidRPr="0052411B">
              <w:t>18</w:t>
            </w:r>
          </w:p>
        </w:tc>
        <w:tc>
          <w:tcPr>
            <w:tcW w:w="1214" w:type="dxa"/>
          </w:tcPr>
          <w:p w14:paraId="106E351C" w14:textId="636D63F1" w:rsidR="002A2798" w:rsidRPr="00344E43" w:rsidRDefault="002A2798" w:rsidP="002A2798">
            <w:pPr>
              <w:spacing w:after="0" w:line="240" w:lineRule="auto"/>
              <w:jc w:val="center"/>
            </w:pPr>
            <w:r w:rsidRPr="0052411B">
              <w:t>7.3.7.4</w:t>
            </w:r>
          </w:p>
        </w:tc>
        <w:tc>
          <w:tcPr>
            <w:tcW w:w="450" w:type="dxa"/>
          </w:tcPr>
          <w:p w14:paraId="6EF8243F" w14:textId="769FF7C1" w:rsidR="002A2798" w:rsidRPr="00344E43" w:rsidRDefault="002A2798" w:rsidP="002A2798">
            <w:pPr>
              <w:spacing w:after="0" w:line="240" w:lineRule="auto"/>
              <w:jc w:val="center"/>
            </w:pPr>
            <w:r w:rsidRPr="0052411B">
              <w:t>2</w:t>
            </w:r>
          </w:p>
        </w:tc>
        <w:tc>
          <w:tcPr>
            <w:tcW w:w="2656" w:type="dxa"/>
          </w:tcPr>
          <w:p w14:paraId="4093841E" w14:textId="71F093D5" w:rsidR="002A2798" w:rsidRPr="00344E43" w:rsidRDefault="002A2798" w:rsidP="002A2798">
            <w:pPr>
              <w:spacing w:after="0" w:line="240" w:lineRule="auto"/>
              <w:jc w:val="left"/>
            </w:pPr>
            <w:r w:rsidRPr="0052411B">
              <w:t>"Reserved for vendor specific use".  Elsewhere in 802.15.4 vendor specific use is allowed and understood through the use of the Vendor OUI, but compact frames do not include such a field, so the is no way to allow vendor specific functionality without potential conflicts.</w:t>
            </w:r>
          </w:p>
        </w:tc>
        <w:tc>
          <w:tcPr>
            <w:tcW w:w="2340" w:type="dxa"/>
          </w:tcPr>
          <w:p w14:paraId="764036DB" w14:textId="356441CC" w:rsidR="002A2798" w:rsidRPr="00344E43" w:rsidRDefault="002A2798" w:rsidP="002A2798">
            <w:pPr>
              <w:spacing w:after="0" w:line="240" w:lineRule="auto"/>
              <w:jc w:val="left"/>
            </w:pPr>
            <w:r w:rsidRPr="0052411B">
              <w:t>Define how this can be used / interpreted by individual vendors without conflict, or, change to a simple "Reserved".</w:t>
            </w:r>
          </w:p>
        </w:tc>
        <w:tc>
          <w:tcPr>
            <w:tcW w:w="990" w:type="dxa"/>
          </w:tcPr>
          <w:p w14:paraId="18856619" w14:textId="77777777" w:rsidR="002A2798" w:rsidRPr="000F5746" w:rsidRDefault="002A2798" w:rsidP="002A2798">
            <w:pPr>
              <w:spacing w:after="0" w:line="240" w:lineRule="auto"/>
              <w:jc w:val="center"/>
              <w:rPr>
                <w:rFonts w:cs="Arial"/>
                <w:sz w:val="18"/>
                <w:szCs w:val="18"/>
              </w:rPr>
            </w:pPr>
          </w:p>
        </w:tc>
      </w:tr>
    </w:tbl>
    <w:p w14:paraId="3AF5C445" w14:textId="77777777" w:rsidR="00F1712F" w:rsidRDefault="00F1712F" w:rsidP="00F1712F">
      <w:pPr>
        <w:rPr>
          <w:b/>
          <w:bCs/>
          <w:i/>
          <w:color w:val="4F81BD" w:themeColor="accent1"/>
        </w:rPr>
      </w:pPr>
    </w:p>
    <w:p w14:paraId="01775314" w14:textId="5E3EAFF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25F07749" w14:textId="4720854A" w:rsidR="002A6174" w:rsidRDefault="000D4FD8"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Compact Frame ID value 30 is reserved for vendor specific use but the format is not defined which can lead to lack of interoperability among vendors.</w:t>
      </w:r>
      <w:r w:rsidR="0035613B">
        <w:rPr>
          <w:rFonts w:asciiTheme="minorHAnsi" w:eastAsiaTheme="minorEastAsia" w:hAnsiTheme="minorHAnsi" w:cstheme="minorHAnsi"/>
          <w:bCs/>
          <w:lang w:eastAsia="zh-CN"/>
        </w:rPr>
        <w:t xml:space="preserve"> The format of other vendor specific fields can be used.</w:t>
      </w:r>
    </w:p>
    <w:p w14:paraId="45A64F6F" w14:textId="2DC776C7" w:rsidR="001E3EBE" w:rsidRDefault="001E3EBE" w:rsidP="00F1712F">
      <w:pPr>
        <w:rPr>
          <w:rFonts w:asciiTheme="minorHAnsi" w:eastAsiaTheme="minorEastAsia" w:hAnsiTheme="minorHAnsi" w:cstheme="minorHAnsi"/>
          <w:bCs/>
          <w:lang w:eastAsia="zh-CN"/>
        </w:rPr>
      </w:pPr>
      <w:r>
        <w:rPr>
          <w:noProof/>
        </w:rPr>
        <w:lastRenderedPageBreak/>
        <w:drawing>
          <wp:inline distT="0" distB="0" distL="0" distR="0" wp14:anchorId="58246F02" wp14:editId="08C37AD8">
            <wp:extent cx="5572125" cy="3171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2125" cy="3171825"/>
                    </a:xfrm>
                    <a:prstGeom prst="rect">
                      <a:avLst/>
                    </a:prstGeom>
                  </pic:spPr>
                </pic:pic>
              </a:graphicData>
            </a:graphic>
          </wp:inline>
        </w:drawing>
      </w:r>
    </w:p>
    <w:p w14:paraId="55F2CE11" w14:textId="70AE2D3C" w:rsidR="000D4FD8" w:rsidRDefault="0035613B" w:rsidP="00F1712F">
      <w:pPr>
        <w:rPr>
          <w:rFonts w:asciiTheme="minorHAnsi" w:eastAsiaTheme="minorEastAsia" w:hAnsiTheme="minorHAnsi" w:cstheme="minorHAnsi"/>
          <w:bCs/>
          <w:lang w:eastAsia="zh-CN"/>
        </w:rPr>
      </w:pPr>
      <w:r>
        <w:rPr>
          <w:noProof/>
        </w:rPr>
        <w:drawing>
          <wp:inline distT="0" distB="0" distL="0" distR="0" wp14:anchorId="2915F926" wp14:editId="4B03ED29">
            <wp:extent cx="36576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57600" cy="904875"/>
                    </a:xfrm>
                    <a:prstGeom prst="rect">
                      <a:avLst/>
                    </a:prstGeom>
                  </pic:spPr>
                </pic:pic>
              </a:graphicData>
            </a:graphic>
          </wp:inline>
        </w:drawing>
      </w:r>
    </w:p>
    <w:p w14:paraId="650A53DA" w14:textId="4E4C5F26" w:rsidR="0035613B" w:rsidRDefault="0035613B" w:rsidP="00F1712F">
      <w:pPr>
        <w:rPr>
          <w:rFonts w:asciiTheme="minorHAnsi" w:eastAsiaTheme="minorEastAsia" w:hAnsiTheme="minorHAnsi" w:cstheme="minorHAnsi"/>
          <w:bCs/>
          <w:lang w:eastAsia="zh-CN"/>
        </w:rPr>
      </w:pPr>
    </w:p>
    <w:p w14:paraId="1AE9D161" w14:textId="0905C124"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612366EE" w14:textId="6F8C36E0" w:rsidR="00DA33A5" w:rsidRDefault="002124E6" w:rsidP="001E3EBE">
      <w:pPr>
        <w:rPr>
          <w:rFonts w:asciiTheme="minorHAnsi" w:eastAsiaTheme="minorEastAsia" w:hAnsiTheme="minorHAnsi" w:cstheme="minorHAnsi"/>
          <w:b/>
          <w:bCs/>
          <w:u w:val="single"/>
          <w:lang w:eastAsia="zh-CN"/>
        </w:rPr>
      </w:pPr>
      <w:r>
        <w:rPr>
          <w:rFonts w:asciiTheme="minorHAnsi" w:hAnsiTheme="minorHAnsi" w:cstheme="minorHAnsi"/>
          <w:b/>
          <w:bCs/>
        </w:rPr>
        <w:t>Disposition Detail:</w:t>
      </w:r>
      <w:r w:rsidR="00282C9A">
        <w:rPr>
          <w:rFonts w:asciiTheme="minorHAnsi" w:hAnsiTheme="minorHAnsi" w:cstheme="minorHAnsi"/>
          <w:b/>
          <w:bCs/>
        </w:rPr>
        <w:t xml:space="preserve"> </w:t>
      </w:r>
    </w:p>
    <w:p w14:paraId="394D84E7" w14:textId="054C74A4"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6DF07040" w14:textId="127B22EF" w:rsidR="00591E4A" w:rsidRDefault="0035613B" w:rsidP="00591E4A">
      <w:pPr>
        <w:rPr>
          <w:b/>
          <w:bCs/>
        </w:rPr>
      </w:pPr>
      <w:r w:rsidRPr="0035613B">
        <w:rPr>
          <w:b/>
          <w:bCs/>
        </w:rPr>
        <w:t>10.38.9 Messages for UWB MMS operation</w:t>
      </w:r>
    </w:p>
    <w:p w14:paraId="3C0F3B64" w14:textId="039DB4A2" w:rsidR="00591E4A" w:rsidRDefault="0035613B" w:rsidP="00591E4A">
      <w:pPr>
        <w:rPr>
          <w:rFonts w:asciiTheme="minorHAnsi" w:hAnsiTheme="minorHAnsi" w:cstheme="minorHAnsi"/>
          <w:b/>
          <w:bCs/>
          <w:i/>
        </w:rPr>
      </w:pPr>
      <w:r>
        <w:rPr>
          <w:rFonts w:asciiTheme="minorHAnsi" w:hAnsiTheme="minorHAnsi" w:cstheme="minorHAnsi"/>
          <w:b/>
          <w:bCs/>
          <w:i/>
          <w:highlight w:val="yellow"/>
        </w:rPr>
        <w:t>Add the following new subsection at the end of 10.38.9</w:t>
      </w:r>
    </w:p>
    <w:p w14:paraId="34FE30E1" w14:textId="153A3DE9" w:rsidR="00DA33A5" w:rsidRPr="00DA33A5" w:rsidRDefault="00DA33A5" w:rsidP="00851F59">
      <w:pPr>
        <w:rPr>
          <w:b/>
          <w:bCs/>
        </w:rPr>
      </w:pPr>
      <w:r w:rsidRPr="00DA33A5">
        <w:rPr>
          <w:b/>
          <w:bCs/>
        </w:rPr>
        <w:t>10.38.9.</w:t>
      </w:r>
      <w:r>
        <w:rPr>
          <w:b/>
          <w:bCs/>
        </w:rPr>
        <w:t>xx</w:t>
      </w:r>
      <w:r w:rsidRPr="00DA33A5">
        <w:rPr>
          <w:b/>
          <w:bCs/>
        </w:rPr>
        <w:t xml:space="preserve"> </w:t>
      </w:r>
      <w:r>
        <w:rPr>
          <w:b/>
          <w:bCs/>
        </w:rPr>
        <w:t>Vendor Specific</w:t>
      </w:r>
      <w:r w:rsidRPr="00DA33A5">
        <w:rPr>
          <w:b/>
          <w:bCs/>
        </w:rPr>
        <w:t xml:space="preserve"> Compact frame</w:t>
      </w:r>
    </w:p>
    <w:p w14:paraId="1149BE27" w14:textId="2FBC29D4" w:rsidR="0046141C" w:rsidRDefault="00AA39AE" w:rsidP="004D2751">
      <w:pPr>
        <w:rPr>
          <w:rFonts w:asciiTheme="minorHAnsi" w:hAnsiTheme="minorHAnsi" w:cstheme="minorHAnsi"/>
          <w:bCs/>
        </w:rPr>
      </w:pPr>
      <w:r w:rsidRPr="00AA39AE">
        <w:rPr>
          <w:rFonts w:asciiTheme="minorHAnsi" w:hAnsiTheme="minorHAnsi" w:cstheme="minorHAnsi"/>
          <w:bCs/>
        </w:rPr>
        <w:t xml:space="preserve">The Vendor Specific </w:t>
      </w:r>
      <w:r>
        <w:rPr>
          <w:rFonts w:asciiTheme="minorHAnsi" w:hAnsiTheme="minorHAnsi" w:cstheme="minorHAnsi"/>
          <w:bCs/>
        </w:rPr>
        <w:t>Compact frame</w:t>
      </w:r>
      <w:r w:rsidRPr="00AA39AE">
        <w:rPr>
          <w:rFonts w:asciiTheme="minorHAnsi" w:hAnsiTheme="minorHAnsi" w:cstheme="minorHAnsi"/>
          <w:bCs/>
        </w:rPr>
        <w:t xml:space="preserve"> is reserved for the use of other protocols and/or data relevant only to certain</w:t>
      </w:r>
      <w:r>
        <w:rPr>
          <w:rFonts w:asciiTheme="minorHAnsi" w:hAnsiTheme="minorHAnsi" w:cstheme="minorHAnsi"/>
          <w:bCs/>
        </w:rPr>
        <w:t xml:space="preserve"> </w:t>
      </w:r>
      <w:r w:rsidRPr="00AA39AE">
        <w:rPr>
          <w:rFonts w:asciiTheme="minorHAnsi" w:hAnsiTheme="minorHAnsi" w:cstheme="minorHAnsi"/>
          <w:bCs/>
        </w:rPr>
        <w:t>implementations. The Compact Frame Content field</w:t>
      </w:r>
      <w:r>
        <w:rPr>
          <w:rFonts w:asciiTheme="minorHAnsi" w:hAnsiTheme="minorHAnsi" w:cstheme="minorHAnsi"/>
          <w:bCs/>
        </w:rPr>
        <w:t xml:space="preserve"> of the </w:t>
      </w:r>
      <w:r w:rsidRPr="00AA39AE">
        <w:rPr>
          <w:rFonts w:asciiTheme="minorHAnsi" w:hAnsiTheme="minorHAnsi" w:cstheme="minorHAnsi"/>
          <w:bCs/>
        </w:rPr>
        <w:t xml:space="preserve">Vendor Specific </w:t>
      </w:r>
      <w:r>
        <w:rPr>
          <w:rFonts w:asciiTheme="minorHAnsi" w:hAnsiTheme="minorHAnsi" w:cstheme="minorHAnsi"/>
          <w:bCs/>
        </w:rPr>
        <w:t>Compact frame</w:t>
      </w:r>
      <w:r w:rsidRPr="00AA39AE">
        <w:rPr>
          <w:rFonts w:asciiTheme="minorHAnsi" w:hAnsiTheme="minorHAnsi" w:cstheme="minorHAnsi"/>
          <w:bCs/>
        </w:rPr>
        <w:t xml:space="preserve"> shall be formatted as illustrated in</w:t>
      </w:r>
      <w:r>
        <w:rPr>
          <w:rFonts w:asciiTheme="minorHAnsi" w:hAnsiTheme="minorHAnsi" w:cstheme="minorHAnsi"/>
          <w:bCs/>
        </w:rPr>
        <w:t xml:space="preserve"> </w:t>
      </w:r>
      <w:r w:rsidRPr="00AA39AE">
        <w:rPr>
          <w:rFonts w:asciiTheme="minorHAnsi" w:hAnsiTheme="minorHAnsi" w:cstheme="minorHAnsi"/>
          <w:bCs/>
        </w:rPr>
        <w:t xml:space="preserve">Figure </w:t>
      </w:r>
      <w:r>
        <w:rPr>
          <w:rFonts w:asciiTheme="minorHAnsi" w:hAnsiTheme="minorHAnsi" w:cstheme="minorHAnsi"/>
          <w:bCs/>
        </w:rPr>
        <w:t>xxx</w:t>
      </w:r>
      <w:r w:rsidRPr="00AA39AE">
        <w:rPr>
          <w:rFonts w:asciiTheme="minorHAnsi" w:hAnsiTheme="minorHAnsi" w:cstheme="minorHAnsi"/>
          <w:bCs/>
        </w:rPr>
        <w:t>.</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2374"/>
      </w:tblGrid>
      <w:tr w:rsidR="00D5062B" w:rsidRPr="00E7798E" w14:paraId="584BD9AF" w14:textId="77777777" w:rsidTr="00D5062B">
        <w:trPr>
          <w:trHeight w:val="80"/>
          <w:jc w:val="center"/>
        </w:trPr>
        <w:tc>
          <w:tcPr>
            <w:tcW w:w="2301" w:type="dxa"/>
          </w:tcPr>
          <w:p w14:paraId="61C8270E" w14:textId="783672CF" w:rsidR="00D5062B" w:rsidRPr="00E7798E" w:rsidRDefault="00D5062B" w:rsidP="007105D8">
            <w:pPr>
              <w:autoSpaceDE w:val="0"/>
              <w:autoSpaceDN w:val="0"/>
              <w:adjustRightInd w:val="0"/>
              <w:spacing w:after="0" w:line="240" w:lineRule="auto"/>
              <w:jc w:val="center"/>
              <w:rPr>
                <w:rFonts w:ascii="Times New Roman" w:eastAsia="Batang" w:hAnsi="Times New Roman"/>
                <w:b/>
                <w:bCs/>
                <w:color w:val="000000"/>
                <w:sz w:val="18"/>
                <w:szCs w:val="18"/>
                <w:lang w:val="en-SG"/>
              </w:rPr>
            </w:pPr>
            <w:bookmarkStart w:id="1" w:name="_Hlk157670959"/>
            <w:r w:rsidRPr="00E7798E">
              <w:rPr>
                <w:rFonts w:ascii="Times New Roman" w:eastAsia="Batang" w:hAnsi="Times New Roman"/>
                <w:b/>
                <w:bCs/>
                <w:color w:val="000000"/>
                <w:sz w:val="18"/>
                <w:szCs w:val="18"/>
                <w:lang w:val="en-SG"/>
              </w:rPr>
              <w:t xml:space="preserve">Octets: </w:t>
            </w:r>
            <w:r w:rsidR="007302D7">
              <w:rPr>
                <w:rFonts w:ascii="Times New Roman" w:eastAsia="Batang" w:hAnsi="Times New Roman"/>
                <w:b/>
                <w:bCs/>
                <w:color w:val="000000"/>
                <w:sz w:val="18"/>
                <w:szCs w:val="18"/>
                <w:lang w:val="en-SG"/>
              </w:rPr>
              <w:t>3</w:t>
            </w:r>
          </w:p>
        </w:tc>
        <w:tc>
          <w:tcPr>
            <w:tcW w:w="2374" w:type="dxa"/>
          </w:tcPr>
          <w:p w14:paraId="568F32FB" w14:textId="61659A93" w:rsidR="00D5062B" w:rsidRPr="00E7798E" w:rsidRDefault="00EE5D3F" w:rsidP="007105D8">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variable</w:t>
            </w:r>
          </w:p>
        </w:tc>
      </w:tr>
      <w:tr w:rsidR="00D5062B" w:rsidRPr="00E7798E" w14:paraId="0EB64175" w14:textId="77777777" w:rsidTr="00D5062B">
        <w:trPr>
          <w:trHeight w:val="766"/>
          <w:jc w:val="center"/>
        </w:trPr>
        <w:tc>
          <w:tcPr>
            <w:tcW w:w="2301" w:type="dxa"/>
            <w:vAlign w:val="center"/>
          </w:tcPr>
          <w:p w14:paraId="70EAE470" w14:textId="596110B7" w:rsidR="00D5062B" w:rsidRPr="00E7798E" w:rsidRDefault="00A60C40" w:rsidP="007105D8">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Vendor OUI</w:t>
            </w:r>
          </w:p>
        </w:tc>
        <w:tc>
          <w:tcPr>
            <w:tcW w:w="2374" w:type="dxa"/>
            <w:vAlign w:val="center"/>
          </w:tcPr>
          <w:p w14:paraId="7E4AA308" w14:textId="427E485F" w:rsidR="00D5062B" w:rsidRPr="00E7798E" w:rsidRDefault="00A60C40" w:rsidP="007105D8">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Vendor Specific Information</w:t>
            </w:r>
          </w:p>
        </w:tc>
      </w:tr>
    </w:tbl>
    <w:bookmarkEnd w:id="1"/>
    <w:p w14:paraId="00F9CEDE" w14:textId="2B54CB2A" w:rsidR="00D5062B" w:rsidRPr="00EF5570" w:rsidRDefault="00D5062B" w:rsidP="00D5062B">
      <w:pPr>
        <w:jc w:val="center"/>
        <w:rPr>
          <w:rFonts w:asciiTheme="minorHAnsi" w:hAnsiTheme="minorHAnsi" w:cstheme="minorHAnsi"/>
          <w:b/>
          <w:bCs/>
        </w:rPr>
      </w:pPr>
      <w:r w:rsidRPr="000C308E">
        <w:rPr>
          <w:rFonts w:asciiTheme="minorHAnsi" w:hAnsiTheme="minorHAnsi" w:cstheme="minorHAnsi"/>
          <w:b/>
          <w:bCs/>
        </w:rPr>
        <w:t xml:space="preserve">Figure </w:t>
      </w:r>
      <w:r>
        <w:rPr>
          <w:rFonts w:asciiTheme="minorHAnsi" w:hAnsiTheme="minorHAnsi" w:cstheme="minorHAnsi"/>
          <w:b/>
          <w:bCs/>
        </w:rPr>
        <w:t>xxx</w:t>
      </w:r>
      <w:r w:rsidRPr="000C308E">
        <w:rPr>
          <w:rFonts w:asciiTheme="minorHAnsi" w:hAnsiTheme="minorHAnsi" w:cstheme="minorHAnsi"/>
          <w:b/>
          <w:bCs/>
        </w:rPr>
        <w:t>—</w:t>
      </w:r>
      <w:r w:rsidRPr="00D5062B">
        <w:t xml:space="preserve"> </w:t>
      </w:r>
      <w:r w:rsidRPr="00D5062B">
        <w:rPr>
          <w:rFonts w:asciiTheme="minorHAnsi" w:hAnsiTheme="minorHAnsi" w:cstheme="minorHAnsi"/>
          <w:b/>
          <w:bCs/>
        </w:rPr>
        <w:t>Vendor Specific Compact frame</w:t>
      </w:r>
      <w:r>
        <w:rPr>
          <w:rFonts w:asciiTheme="minorHAnsi" w:hAnsiTheme="minorHAnsi" w:cstheme="minorHAnsi"/>
          <w:b/>
          <w:bCs/>
        </w:rPr>
        <w:t xml:space="preserve"> Content field format</w:t>
      </w:r>
      <w:r w:rsidRPr="00EC264B">
        <w:rPr>
          <w:rFonts w:asciiTheme="minorHAnsi" w:hAnsiTheme="minorHAnsi" w:cstheme="minorHAnsi"/>
          <w:b/>
          <w:bCs/>
        </w:rPr>
        <w:t xml:space="preserve"> </w:t>
      </w:r>
      <w:r w:rsidRPr="00EF5570">
        <w:rPr>
          <w:rFonts w:asciiTheme="minorHAnsi" w:hAnsiTheme="minorHAnsi" w:cstheme="minorHAnsi"/>
          <w:b/>
          <w:bCs/>
        </w:rPr>
        <w:t xml:space="preserve"> </w:t>
      </w:r>
    </w:p>
    <w:p w14:paraId="017A9654" w14:textId="7A94C66A" w:rsidR="00B1571C" w:rsidRPr="00B1571C" w:rsidRDefault="007D31D4" w:rsidP="007D31D4">
      <w:pPr>
        <w:rPr>
          <w:rFonts w:asciiTheme="minorHAnsi" w:hAnsiTheme="minorHAnsi" w:cstheme="minorHAnsi"/>
          <w:bCs/>
        </w:rPr>
      </w:pPr>
      <w:commentRangeStart w:id="2"/>
      <w:r w:rsidRPr="007D31D4">
        <w:rPr>
          <w:rFonts w:asciiTheme="minorHAnsi" w:hAnsiTheme="minorHAnsi" w:cstheme="minorHAnsi"/>
          <w:bCs/>
        </w:rPr>
        <w:t>The Vendor OUI field is an OUI or company identifier (CID) assigned by the IEEE registration authority,</w:t>
      </w:r>
      <w:r>
        <w:rPr>
          <w:rFonts w:asciiTheme="minorHAnsi" w:hAnsiTheme="minorHAnsi" w:cstheme="minorHAnsi"/>
          <w:bCs/>
        </w:rPr>
        <w:t xml:space="preserve"> </w:t>
      </w:r>
      <w:r w:rsidRPr="007D31D4">
        <w:rPr>
          <w:rFonts w:asciiTheme="minorHAnsi" w:hAnsiTheme="minorHAnsi" w:cstheme="minorHAnsi"/>
          <w:bCs/>
        </w:rPr>
        <w:t>which shall be the sole registration authority. A value of the Vendor OUI field not understood by a receiving</w:t>
      </w:r>
      <w:r>
        <w:rPr>
          <w:rFonts w:asciiTheme="minorHAnsi" w:hAnsiTheme="minorHAnsi" w:cstheme="minorHAnsi"/>
          <w:bCs/>
        </w:rPr>
        <w:t xml:space="preserve"> </w:t>
      </w:r>
      <w:r w:rsidRPr="007D31D4">
        <w:rPr>
          <w:rFonts w:asciiTheme="minorHAnsi" w:hAnsiTheme="minorHAnsi" w:cstheme="minorHAnsi"/>
          <w:bCs/>
        </w:rPr>
        <w:t xml:space="preserve">device causes the remainder of this </w:t>
      </w:r>
      <w:r w:rsidR="00960526">
        <w:rPr>
          <w:rFonts w:asciiTheme="minorHAnsi" w:hAnsiTheme="minorHAnsi" w:cstheme="minorHAnsi"/>
          <w:bCs/>
        </w:rPr>
        <w:t>frame</w:t>
      </w:r>
      <w:r w:rsidRPr="007D31D4">
        <w:rPr>
          <w:rFonts w:asciiTheme="minorHAnsi" w:hAnsiTheme="minorHAnsi" w:cstheme="minorHAnsi"/>
          <w:bCs/>
        </w:rPr>
        <w:t xml:space="preserve"> to be ignored.</w:t>
      </w:r>
    </w:p>
    <w:p w14:paraId="609D76BE" w14:textId="79DCDE3E" w:rsidR="002A6761" w:rsidRDefault="00B1571C" w:rsidP="00B1571C">
      <w:pPr>
        <w:rPr>
          <w:rFonts w:asciiTheme="minorHAnsi" w:hAnsiTheme="minorHAnsi" w:cstheme="minorHAnsi"/>
          <w:bCs/>
        </w:rPr>
      </w:pPr>
      <w:r w:rsidRPr="00B1571C">
        <w:rPr>
          <w:rFonts w:asciiTheme="minorHAnsi" w:hAnsiTheme="minorHAnsi" w:cstheme="minorHAnsi"/>
          <w:bCs/>
        </w:rPr>
        <w:lastRenderedPageBreak/>
        <w:t>The Vendor Specific Information field is defined by the vendor identified in the Vendor OUI field. Its use is</w:t>
      </w:r>
      <w:r>
        <w:rPr>
          <w:rFonts w:asciiTheme="minorHAnsi" w:hAnsiTheme="minorHAnsi" w:cstheme="minorHAnsi"/>
          <w:bCs/>
        </w:rPr>
        <w:t xml:space="preserve"> </w:t>
      </w:r>
      <w:r w:rsidRPr="00B1571C">
        <w:rPr>
          <w:rFonts w:asciiTheme="minorHAnsi" w:hAnsiTheme="minorHAnsi" w:cstheme="minorHAnsi"/>
          <w:bCs/>
        </w:rPr>
        <w:t>outside of the scope of this standard.</w:t>
      </w:r>
      <w:commentRangeEnd w:id="2"/>
      <w:r w:rsidR="00073110">
        <w:rPr>
          <w:rStyle w:val="CommentReference"/>
          <w:lang w:eastAsia="x-none"/>
        </w:rPr>
        <w:commentReference w:id="2"/>
      </w:r>
    </w:p>
    <w:p w14:paraId="411C5FF5" w14:textId="151BF52B" w:rsidR="002A6761" w:rsidRDefault="002A6761" w:rsidP="004D2751">
      <w:pPr>
        <w:rPr>
          <w:rFonts w:asciiTheme="minorHAnsi" w:hAnsiTheme="minorHAnsi" w:cstheme="minorHAnsi"/>
          <w:bCs/>
        </w:rPr>
      </w:pPr>
    </w:p>
    <w:p w14:paraId="6C9920B3" w14:textId="110694AE" w:rsidR="00537070" w:rsidRPr="00537070" w:rsidRDefault="00537070" w:rsidP="004D2751">
      <w:pPr>
        <w:rPr>
          <w:rFonts w:asciiTheme="minorHAnsi" w:hAnsiTheme="minorHAnsi" w:cstheme="minorHAnsi"/>
          <w:b/>
          <w:bCs/>
          <w:i/>
        </w:rPr>
      </w:pPr>
      <w:r w:rsidRPr="00537070">
        <w:rPr>
          <w:rFonts w:asciiTheme="minorHAnsi" w:hAnsiTheme="minorHAnsi" w:cstheme="minorHAnsi"/>
          <w:b/>
          <w:bCs/>
          <w:i/>
          <w:highlight w:val="yellow"/>
        </w:rPr>
        <w:t>Note to editor: Add the reference to 10.38.9.xx (Vendor Specific Compact frame) in Table 1—Compact frames</w:t>
      </w:r>
      <w:bookmarkStart w:id="3" w:name="_GoBack"/>
      <w:bookmarkEnd w:id="3"/>
    </w:p>
    <w:sectPr w:rsidR="00537070" w:rsidRPr="00537070"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0145C219" w14:textId="1DA56B88" w:rsidR="00073110" w:rsidRDefault="00073110">
      <w:pPr>
        <w:pStyle w:val="CommentText"/>
      </w:pPr>
      <w:r>
        <w:rPr>
          <w:rStyle w:val="CommentReference"/>
        </w:rPr>
        <w:annotationRef/>
      </w:r>
      <w:r>
        <w:t xml:space="preserve">Based on the text from </w:t>
      </w:r>
      <w:r>
        <w:rPr>
          <w:rFonts w:ascii="Arial,Bold" w:eastAsia="Batang" w:hAnsi="Arial,Bold" w:cs="Arial,Bold"/>
          <w:b/>
          <w:bCs/>
          <w:lang w:val="en-SG"/>
        </w:rPr>
        <w:t>7.4.2.2 Vendor Specific Header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45C2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5C219" w16cid:durableId="2A3FBB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9739B" w14:textId="77777777" w:rsidR="00A0013D" w:rsidRDefault="00A0013D" w:rsidP="00B72CFD">
      <w:pPr>
        <w:spacing w:after="0" w:line="240" w:lineRule="auto"/>
      </w:pPr>
      <w:r>
        <w:separator/>
      </w:r>
    </w:p>
  </w:endnote>
  <w:endnote w:type="continuationSeparator" w:id="0">
    <w:p w14:paraId="7369B31F" w14:textId="77777777" w:rsidR="00A0013D" w:rsidRDefault="00A0013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rial,Bold">
    <w:altName w:val="Arial"/>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E4ED" w14:textId="77777777" w:rsidR="00A0013D" w:rsidRDefault="00A0013D" w:rsidP="00B72CFD">
      <w:pPr>
        <w:spacing w:after="0" w:line="240" w:lineRule="auto"/>
      </w:pPr>
      <w:r>
        <w:separator/>
      </w:r>
    </w:p>
  </w:footnote>
  <w:footnote w:type="continuationSeparator" w:id="0">
    <w:p w14:paraId="310855AB" w14:textId="77777777" w:rsidR="00A0013D" w:rsidRDefault="00A0013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1EAC7123" w:rsidR="00191BB7" w:rsidRPr="00B72CFD" w:rsidRDefault="00787A1B" w:rsidP="00B72CFD">
    <w:pPr>
      <w:pStyle w:val="Header"/>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506C52" w:rsidRPr="00506C52">
      <w:rPr>
        <w:rFonts w:ascii="Times New Roman" w:eastAsia="Malgun Gothic" w:hAnsi="Times New Roman"/>
        <w:u w:val="single"/>
      </w:rPr>
      <w:t xml:space="preserve">0379 </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10"/>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4861"/>
    <w:rsid w:val="000C6089"/>
    <w:rsid w:val="000C69B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2798"/>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070"/>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C8C"/>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1571C"/>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5125"/>
    <w:rsid w:val="00CF5E83"/>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BA7D49EB-6883-450B-AB08-F63E5503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3418</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2024-07-15T19:42:00Z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