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8885BAE"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812784">
              <w:rPr>
                <w:rFonts w:ascii="Times New Roman" w:eastAsia="DejaVu Sans" w:hAnsi="Times New Roman" w:cs="Arial"/>
                <w:b/>
                <w:bCs/>
                <w:kern w:val="1"/>
                <w:sz w:val="24"/>
                <w:szCs w:val="24"/>
                <w:lang w:val="en-US" w:eastAsia="ar-SA"/>
              </w:rPr>
              <w:t>231, 310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1F5C44E" w:rsidR="00615A5F" w:rsidRPr="00885717" w:rsidRDefault="00BB181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May </w:t>
            </w:r>
            <w:r w:rsidR="00C87A86">
              <w:rPr>
                <w:rFonts w:ascii="Times New Roman" w:eastAsia="DejaVu Sans" w:hAnsi="Times New Roman" w:cs="Arial"/>
                <w:kern w:val="1"/>
                <w:sz w:val="24"/>
                <w:szCs w:val="24"/>
                <w:lang w:val="en-US" w:eastAsia="ar-SA"/>
              </w:rPr>
              <w:t>28</w:t>
            </w:r>
            <w:r>
              <w:rPr>
                <w:rFonts w:ascii="Times New Roman" w:eastAsia="DejaVu Sans" w:hAnsi="Times New Roman" w:cs="Arial"/>
                <w:kern w:val="1"/>
                <w:sz w:val="24"/>
                <w:szCs w:val="24"/>
                <w:lang w:val="en-US" w:eastAsia="ar-SA"/>
              </w:rPr>
              <w:t>, 2024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1D8DA82"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C87A86">
              <w:rPr>
                <w:rFonts w:ascii="Times New Roman" w:eastAsia="DejaVu Sans" w:hAnsi="Times New Roman" w:cs="Arial"/>
                <w:kern w:val="1"/>
                <w:sz w:val="24"/>
                <w:szCs w:val="24"/>
                <w:lang w:val="en-US" w:eastAsia="ar-SA"/>
              </w:rPr>
              <w:t xml:space="preserve">231, 310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Pr>
                <w:rFonts w:ascii="Times New Roman" w:eastAsia="DejaVu Sans" w:hAnsi="Times New Roman" w:cs="Arial"/>
                <w:kern w:val="1"/>
                <w:sz w:val="24"/>
                <w:szCs w:val="24"/>
                <w:lang w:val="en-US" w:eastAsia="ar-SA"/>
              </w:rPr>
              <w:t>raft</w:t>
            </w:r>
            <w:r w:rsidRPr="00881556">
              <w:rPr>
                <w:rFonts w:ascii="Times New Roman" w:eastAsia="DejaVu Sans" w:hAnsi="Times New Roman" w:cs="Arial"/>
                <w:kern w:val="1"/>
                <w:sz w:val="24"/>
                <w:szCs w:val="24"/>
                <w:lang w:val="en-US" w:eastAsia="ar-SA"/>
              </w:rPr>
              <w:t xml:space="preserve"> (pre-ballot)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16851583"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231</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287"/>
        <w:gridCol w:w="1267"/>
        <w:gridCol w:w="1268"/>
        <w:gridCol w:w="1302"/>
        <w:gridCol w:w="1258"/>
        <w:gridCol w:w="1348"/>
        <w:gridCol w:w="1286"/>
      </w:tblGrid>
      <w:tr w:rsidR="00B34F72" w14:paraId="7FFD1742" w14:textId="77777777" w:rsidTr="00B34F72">
        <w:tc>
          <w:tcPr>
            <w:tcW w:w="1347" w:type="dxa"/>
            <w:vAlign w:val="center"/>
          </w:tcPr>
          <w:p w14:paraId="5ECC5F81" w14:textId="4BAC81E2" w:rsidR="00B34F72" w:rsidRDefault="00B34F72" w:rsidP="00B34F72">
            <w:pPr>
              <w:rPr>
                <w:b/>
                <w:bCs/>
                <w:i/>
                <w:color w:val="4F81BD" w:themeColor="accent1"/>
              </w:rPr>
            </w:pPr>
            <w:r>
              <w:rPr>
                <w:rFonts w:cs="Arial"/>
                <w:color w:val="000000"/>
              </w:rPr>
              <w:t>Billy Verso</w:t>
            </w:r>
          </w:p>
        </w:tc>
        <w:tc>
          <w:tcPr>
            <w:tcW w:w="1347" w:type="dxa"/>
            <w:vAlign w:val="center"/>
          </w:tcPr>
          <w:p w14:paraId="6178CB1A" w14:textId="33FF8A09" w:rsidR="00B34F72" w:rsidRDefault="00B34F72" w:rsidP="00B34F72">
            <w:pPr>
              <w:rPr>
                <w:b/>
                <w:bCs/>
                <w:i/>
                <w:color w:val="4F81BD" w:themeColor="accent1"/>
              </w:rPr>
            </w:pPr>
            <w:r>
              <w:rPr>
                <w:rFonts w:cs="Arial"/>
              </w:rPr>
              <w:t>231</w:t>
            </w:r>
          </w:p>
        </w:tc>
        <w:tc>
          <w:tcPr>
            <w:tcW w:w="1348" w:type="dxa"/>
            <w:vAlign w:val="center"/>
          </w:tcPr>
          <w:p w14:paraId="72148C38" w14:textId="6D5F4812" w:rsidR="00B34F72" w:rsidRDefault="00B34F72" w:rsidP="00B34F72">
            <w:pPr>
              <w:rPr>
                <w:b/>
                <w:bCs/>
                <w:i/>
                <w:color w:val="4F81BD" w:themeColor="accent1"/>
              </w:rPr>
            </w:pPr>
            <w:r>
              <w:rPr>
                <w:rFonts w:cs="Arial"/>
                <w:color w:val="000000"/>
              </w:rPr>
              <w:t>134</w:t>
            </w:r>
          </w:p>
        </w:tc>
        <w:tc>
          <w:tcPr>
            <w:tcW w:w="1348" w:type="dxa"/>
            <w:vAlign w:val="center"/>
          </w:tcPr>
          <w:p w14:paraId="19543024" w14:textId="7B5CBB58" w:rsidR="00B34F72" w:rsidRDefault="00B34F72" w:rsidP="00B34F72">
            <w:pPr>
              <w:rPr>
                <w:b/>
                <w:bCs/>
                <w:i/>
                <w:color w:val="4F81BD" w:themeColor="accent1"/>
              </w:rPr>
            </w:pPr>
            <w:r>
              <w:rPr>
                <w:rFonts w:cs="Arial"/>
                <w:color w:val="000000"/>
              </w:rPr>
              <w:t>10.40.3</w:t>
            </w:r>
          </w:p>
        </w:tc>
        <w:tc>
          <w:tcPr>
            <w:tcW w:w="1349" w:type="dxa"/>
            <w:vAlign w:val="center"/>
          </w:tcPr>
          <w:p w14:paraId="4DC788DA" w14:textId="2F8C12E2" w:rsidR="00B34F72" w:rsidRDefault="00B34F72" w:rsidP="00B34F72">
            <w:pPr>
              <w:rPr>
                <w:b/>
                <w:bCs/>
                <w:i/>
                <w:color w:val="4F81BD" w:themeColor="accent1"/>
              </w:rPr>
            </w:pPr>
            <w:r>
              <w:rPr>
                <w:rFonts w:cs="Arial"/>
                <w:color w:val="000000"/>
              </w:rPr>
              <w:t>17</w:t>
            </w:r>
          </w:p>
        </w:tc>
        <w:tc>
          <w:tcPr>
            <w:tcW w:w="1349" w:type="dxa"/>
          </w:tcPr>
          <w:p w14:paraId="7ADA00BD" w14:textId="2BBD41F1" w:rsidR="00B34F72" w:rsidRDefault="00B34F72" w:rsidP="00B34F72">
            <w:pPr>
              <w:rPr>
                <w:b/>
                <w:bCs/>
                <w:i/>
                <w:color w:val="4F81BD" w:themeColor="accent1"/>
              </w:rPr>
            </w:pPr>
            <w:r>
              <w:rPr>
                <w:rFonts w:cs="Arial"/>
                <w:color w:val="000000"/>
              </w:rPr>
              <w:t>Seem to me that we are missing the MLME primitives necessary to allow the upper layers to initiate transmission of the HRP UWB Association Request command, and indicate its reception etc.</w:t>
            </w:r>
          </w:p>
        </w:tc>
        <w:tc>
          <w:tcPr>
            <w:tcW w:w="1349" w:type="dxa"/>
          </w:tcPr>
          <w:p w14:paraId="185B41EE" w14:textId="16978C3A" w:rsidR="00B34F72" w:rsidRDefault="00B34F72" w:rsidP="00B34F72">
            <w:pPr>
              <w:rPr>
                <w:b/>
                <w:bCs/>
                <w:i/>
                <w:color w:val="4F81BD" w:themeColor="accent1"/>
              </w:rPr>
            </w:pPr>
            <w:r>
              <w:rPr>
                <w:rFonts w:cs="Arial"/>
                <w:color w:val="000000"/>
              </w:rPr>
              <w:t>Add them.</w:t>
            </w:r>
          </w:p>
        </w:tc>
      </w:tr>
    </w:tbl>
    <w:p w14:paraId="08F74FE8" w14:textId="6CB7FFC1" w:rsidR="00ED5FAE" w:rsidRPr="0088009C" w:rsidRDefault="00ED5FAE" w:rsidP="00ED5FAE">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7B303A">
        <w:rPr>
          <w:rFonts w:ascii="Times New Roman" w:eastAsiaTheme="minorEastAsia" w:hAnsi="Times New Roman"/>
          <w:sz w:val="24"/>
          <w:szCs w:val="24"/>
          <w:lang w:eastAsia="zh-CN"/>
        </w:rPr>
        <w:t>Agree with commenter.</w:t>
      </w:r>
    </w:p>
    <w:p w14:paraId="4E09DD44" w14:textId="07FAFB2D" w:rsidR="00ED5FAE" w:rsidRDefault="00ED5FAE" w:rsidP="00ED5FAE">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7B303A">
        <w:rPr>
          <w:rFonts w:ascii="Times New Roman" w:eastAsiaTheme="minorEastAsia" w:hAnsi="Times New Roman"/>
          <w:b/>
          <w:bCs/>
          <w:sz w:val="24"/>
          <w:szCs w:val="24"/>
          <w:lang w:eastAsia="zh-CN"/>
        </w:rPr>
        <w:t>Revised</w:t>
      </w:r>
    </w:p>
    <w:p w14:paraId="26B163BA" w14:textId="68AA084B" w:rsidR="007B303A" w:rsidRDefault="007B303A"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Editor: Please add the following text</w:t>
      </w:r>
      <w:r w:rsidR="00625039">
        <w:rPr>
          <w:rFonts w:ascii="Times New Roman" w:eastAsiaTheme="minorEastAsia" w:hAnsi="Times New Roman"/>
          <w:b/>
          <w:bCs/>
          <w:sz w:val="24"/>
          <w:szCs w:val="24"/>
          <w:lang w:eastAsia="zh-CN"/>
        </w:rPr>
        <w:t xml:space="preserve"> (after Section 10.21.4) as a new Section 10.21.XX</w:t>
      </w:r>
      <w:r w:rsidR="00AD1471">
        <w:rPr>
          <w:rFonts w:ascii="Times New Roman" w:eastAsiaTheme="minorEastAsia" w:hAnsi="Times New Roman"/>
          <w:b/>
          <w:bCs/>
          <w:sz w:val="24"/>
          <w:szCs w:val="24"/>
          <w:lang w:eastAsia="zh-CN"/>
        </w:rPr>
        <w:t xml:space="preserve"> titled “HRP</w:t>
      </w:r>
      <w:r w:rsidR="00FF41DA">
        <w:rPr>
          <w:rFonts w:ascii="Times New Roman" w:eastAsiaTheme="minorEastAsia" w:hAnsi="Times New Roman"/>
          <w:b/>
          <w:bCs/>
          <w:sz w:val="24"/>
          <w:szCs w:val="24"/>
          <w:lang w:eastAsia="zh-CN"/>
        </w:rPr>
        <w:t xml:space="preserve">-EMDEV </w:t>
      </w:r>
      <w:r w:rsidR="00AD1471">
        <w:rPr>
          <w:rFonts w:ascii="Times New Roman" w:eastAsiaTheme="minorEastAsia" w:hAnsi="Times New Roman"/>
          <w:b/>
          <w:bCs/>
          <w:sz w:val="24"/>
          <w:szCs w:val="24"/>
          <w:lang w:eastAsia="zh-CN"/>
        </w:rPr>
        <w:t>Association”</w:t>
      </w:r>
      <w:r>
        <w:rPr>
          <w:rFonts w:ascii="Times New Roman" w:eastAsiaTheme="minorEastAsia" w:hAnsi="Times New Roman"/>
          <w:b/>
          <w:bCs/>
          <w:sz w:val="24"/>
          <w:szCs w:val="24"/>
          <w:lang w:eastAsia="zh-CN"/>
        </w:rPr>
        <w:t>:</w:t>
      </w:r>
    </w:p>
    <w:p w14:paraId="37A7996E" w14:textId="6C97E4FD" w:rsidR="0093775C" w:rsidRPr="00193109" w:rsidRDefault="0048760A" w:rsidP="0093775C">
      <w:pPr>
        <w:autoSpaceDE w:val="0"/>
        <w:autoSpaceDN w:val="0"/>
        <w:adjustRightInd w:val="0"/>
        <w:spacing w:after="0" w:line="240" w:lineRule="auto"/>
        <w:jc w:val="left"/>
        <w:rPr>
          <w:rFonts w:ascii="Times New Roman" w:eastAsia="TimesNewRoman" w:hAnsi="Times New Roman"/>
          <w:color w:val="000000"/>
          <w:lang w:val="en-US"/>
        </w:rPr>
      </w:pPr>
      <w:r w:rsidRPr="00193109">
        <w:rPr>
          <w:rFonts w:ascii="Times New Roman" w:eastAsia="TimesNewRoman" w:hAnsi="Times New Roman"/>
          <w:color w:val="000000"/>
          <w:lang w:val="en-US"/>
        </w:rPr>
        <w:t>An</w:t>
      </w:r>
      <w:r w:rsidR="007B303A" w:rsidRPr="00193109">
        <w:rPr>
          <w:rFonts w:ascii="Times New Roman" w:eastAsia="TimesNewRoman" w:hAnsi="Times New Roman"/>
          <w:color w:val="000000"/>
          <w:lang w:val="en-US"/>
        </w:rPr>
        <w:t xml:space="preserve"> </w:t>
      </w:r>
      <w:r w:rsidR="0040133A">
        <w:rPr>
          <w:rFonts w:ascii="Times New Roman" w:eastAsia="TimesNewRoman" w:hAnsi="Times New Roman"/>
          <w:color w:val="000000"/>
          <w:lang w:val="en-US"/>
        </w:rPr>
        <w:t xml:space="preserve">HRP-EMDEV </w:t>
      </w:r>
      <w:r w:rsidR="007B303A" w:rsidRPr="00193109">
        <w:rPr>
          <w:rFonts w:ascii="Times New Roman" w:eastAsia="TimesNewRoman" w:hAnsi="Times New Roman"/>
          <w:color w:val="000000"/>
          <w:lang w:val="en-US"/>
        </w:rPr>
        <w:t>device is instructed to associate through the MLME-ASSOCIATE.request primitive</w:t>
      </w:r>
      <w:r w:rsidR="008D5D71">
        <w:rPr>
          <w:rFonts w:ascii="Times New Roman" w:eastAsia="TimesNewRoman" w:hAnsi="Times New Roman"/>
          <w:color w:val="000000"/>
          <w:lang w:val="en-US"/>
        </w:rPr>
        <w:t xml:space="preserve"> by setting</w:t>
      </w:r>
      <w:r w:rsidR="0000683D">
        <w:rPr>
          <w:rFonts w:ascii="Times New Roman" w:eastAsia="TimesNewRoman" w:hAnsi="Times New Roman"/>
          <w:color w:val="000000"/>
          <w:lang w:val="en-US"/>
        </w:rPr>
        <w:t xml:space="preserve"> HRP-EMDEVMode</w:t>
      </w:r>
      <w:r w:rsidR="006A7A57">
        <w:rPr>
          <w:rFonts w:ascii="Times New Roman" w:eastAsia="TimesNewRoman" w:hAnsi="Times New Roman"/>
          <w:color w:val="000000"/>
          <w:lang w:val="en-US"/>
        </w:rPr>
        <w:t xml:space="preserve"> to true.</w:t>
      </w:r>
      <w:r w:rsidR="00335901">
        <w:rPr>
          <w:rFonts w:ascii="Times New Roman" w:eastAsia="TimesNewRoman" w:hAnsi="Times New Roman"/>
          <w:color w:val="000000"/>
          <w:lang w:val="en-US"/>
        </w:rPr>
        <w:t xml:space="preserve">  When HRP-EMDEVMode is set to true, </w:t>
      </w:r>
      <w:r w:rsidR="00A3724D">
        <w:rPr>
          <w:rFonts w:ascii="Times New Roman" w:eastAsia="TimesNewRoman" w:hAnsi="Times New Roman"/>
          <w:color w:val="000000"/>
          <w:lang w:val="en-US"/>
        </w:rPr>
        <w:t>t</w:t>
      </w:r>
      <w:r w:rsidR="007B303A" w:rsidRPr="00193109">
        <w:rPr>
          <w:rFonts w:ascii="Times New Roman" w:eastAsia="TimesNewRoman" w:hAnsi="Times New Roman"/>
          <w:color w:val="000000"/>
          <w:lang w:val="en-US"/>
        </w:rPr>
        <w:t>he MAC sublayer of an unassoci</w:t>
      </w:r>
      <w:r w:rsidR="00A3724D">
        <w:rPr>
          <w:rFonts w:ascii="Times New Roman" w:eastAsia="TimesNewRoman" w:hAnsi="Times New Roman"/>
          <w:color w:val="000000"/>
          <w:lang w:val="en-US"/>
        </w:rPr>
        <w:t>ated</w:t>
      </w:r>
      <w:r w:rsidR="00CF5766">
        <w:rPr>
          <w:rFonts w:ascii="Times New Roman" w:eastAsia="TimesNewRoman" w:hAnsi="Times New Roman"/>
          <w:color w:val="000000"/>
          <w:lang w:val="en-US"/>
        </w:rPr>
        <w:t xml:space="preserve"> </w:t>
      </w:r>
      <w:r w:rsidR="007B303A" w:rsidRPr="00193109">
        <w:rPr>
          <w:rFonts w:ascii="Times New Roman" w:eastAsia="TimesNewRoman" w:hAnsi="Times New Roman"/>
          <w:color w:val="000000"/>
          <w:lang w:val="en-US"/>
        </w:rPr>
        <w:t>device initiates the</w:t>
      </w:r>
      <w:r w:rsidR="00706716">
        <w:rPr>
          <w:rFonts w:ascii="Times New Roman" w:eastAsia="TimesNewRoman" w:hAnsi="Times New Roman"/>
          <w:color w:val="000000"/>
          <w:lang w:val="en-US"/>
        </w:rPr>
        <w:t xml:space="preserve"> </w:t>
      </w:r>
      <w:r w:rsidR="007B303A" w:rsidRPr="00193109">
        <w:rPr>
          <w:rFonts w:ascii="Times New Roman" w:eastAsia="TimesNewRoman" w:hAnsi="Times New Roman"/>
          <w:color w:val="000000"/>
          <w:lang w:val="en-US"/>
        </w:rPr>
        <w:t>association procedure by sending an</w:t>
      </w:r>
      <w:r w:rsidR="003F7910">
        <w:rPr>
          <w:rFonts w:ascii="Times New Roman" w:eastAsia="TimesNewRoman" w:hAnsi="Times New Roman"/>
          <w:color w:val="000000"/>
          <w:lang w:val="en-US"/>
        </w:rPr>
        <w:t xml:space="preserve"> </w:t>
      </w:r>
      <w:r w:rsidR="00625039">
        <w:rPr>
          <w:rFonts w:ascii="Times New Roman" w:eastAsia="TimesNewRoman" w:hAnsi="Times New Roman"/>
          <w:color w:val="000000"/>
          <w:lang w:val="en-US"/>
        </w:rPr>
        <w:t>HRP UWB Association Request</w:t>
      </w:r>
      <w:r w:rsidR="007B303A" w:rsidRPr="00193109">
        <w:rPr>
          <w:rFonts w:ascii="Times New Roman" w:eastAsia="TimesNewRoman" w:hAnsi="Times New Roman"/>
          <w:color w:val="000000"/>
          <w:lang w:val="en-US"/>
        </w:rPr>
        <w:t xml:space="preserve"> command to the coordinator of an existing </w:t>
      </w:r>
      <w:r w:rsidR="00625039">
        <w:rPr>
          <w:rFonts w:ascii="Times New Roman" w:eastAsia="TimesNewRoman" w:hAnsi="Times New Roman"/>
          <w:color w:val="000000"/>
          <w:lang w:val="en-US"/>
        </w:rPr>
        <w:t>PAN.</w:t>
      </w:r>
      <w:r w:rsidR="0093775C">
        <w:rPr>
          <w:rFonts w:ascii="Times New Roman" w:eastAsia="TimesNewRoman" w:hAnsi="Times New Roman"/>
          <w:color w:val="000000"/>
          <w:lang w:val="en-US"/>
        </w:rPr>
        <w:t xml:space="preserve">  T</w:t>
      </w:r>
      <w:r w:rsidR="0093775C" w:rsidRPr="00193109">
        <w:rPr>
          <w:rFonts w:ascii="Times New Roman" w:eastAsia="TimesNewRoman" w:hAnsi="Times New Roman"/>
          <w:color w:val="000000"/>
          <w:lang w:val="en-US"/>
        </w:rPr>
        <w:t xml:space="preserve">he </w:t>
      </w:r>
      <w:r w:rsidR="0093775C">
        <w:rPr>
          <w:rFonts w:ascii="Times New Roman" w:eastAsia="TimesNewRoman" w:hAnsi="Times New Roman"/>
          <w:color w:val="000000"/>
          <w:lang w:val="en-US"/>
        </w:rPr>
        <w:t xml:space="preserve">HRP UWB </w:t>
      </w:r>
      <w:r w:rsidR="0093775C" w:rsidRPr="00193109">
        <w:rPr>
          <w:rFonts w:ascii="Times New Roman" w:eastAsia="TimesNewRoman" w:hAnsi="Times New Roman"/>
          <w:color w:val="000000"/>
          <w:lang w:val="en-US"/>
        </w:rPr>
        <w:t xml:space="preserve">Association </w:t>
      </w:r>
      <w:r w:rsidR="0093775C">
        <w:rPr>
          <w:rFonts w:ascii="Times New Roman" w:eastAsia="TimesNewRoman" w:hAnsi="Times New Roman"/>
          <w:color w:val="000000"/>
          <w:lang w:val="en-US"/>
        </w:rPr>
        <w:t>Request</w:t>
      </w:r>
      <w:r w:rsidR="0093775C" w:rsidRPr="00193109">
        <w:rPr>
          <w:rFonts w:ascii="Times New Roman" w:eastAsia="TimesNewRoman" w:hAnsi="Times New Roman"/>
          <w:color w:val="000000"/>
          <w:lang w:val="en-US"/>
        </w:rPr>
        <w:t xml:space="preserve"> command shall be sent as</w:t>
      </w:r>
      <w:r w:rsidR="0093775C">
        <w:rPr>
          <w:rFonts w:ascii="Times New Roman" w:eastAsia="TimesNewRoman" w:hAnsi="Times New Roman"/>
          <w:color w:val="000000"/>
          <w:lang w:val="en-US"/>
        </w:rPr>
        <w:t xml:space="preserve"> described in </w:t>
      </w:r>
      <w:r w:rsidR="0093775C" w:rsidRPr="00193109">
        <w:rPr>
          <w:rFonts w:ascii="Times New Roman" w:eastAsia="TimesNewRoman" w:hAnsi="Times New Roman"/>
          <w:color w:val="000000"/>
          <w:lang w:val="en-US"/>
        </w:rPr>
        <w:t>10.</w:t>
      </w:r>
      <w:r w:rsidR="0093775C">
        <w:rPr>
          <w:rFonts w:ascii="Times New Roman" w:eastAsia="TimesNewRoman" w:hAnsi="Times New Roman"/>
          <w:color w:val="000000"/>
          <w:lang w:val="en-US"/>
        </w:rPr>
        <w:t>40.4.1.</w:t>
      </w:r>
    </w:p>
    <w:p w14:paraId="444AC2CE" w14:textId="33B5EC99" w:rsidR="007B303A" w:rsidRPr="00193109" w:rsidRDefault="007B303A" w:rsidP="007B303A">
      <w:pPr>
        <w:autoSpaceDE w:val="0"/>
        <w:autoSpaceDN w:val="0"/>
        <w:adjustRightInd w:val="0"/>
        <w:spacing w:after="0" w:line="240" w:lineRule="auto"/>
        <w:jc w:val="left"/>
        <w:rPr>
          <w:rFonts w:ascii="Times New Roman" w:eastAsia="TimesNewRoman" w:hAnsi="Times New Roman"/>
          <w:color w:val="000000"/>
          <w:lang w:val="en-US"/>
        </w:rPr>
      </w:pPr>
    </w:p>
    <w:p w14:paraId="615E99E8" w14:textId="43D97D19" w:rsidR="0020206B" w:rsidRPr="00BE40C3" w:rsidRDefault="007B303A" w:rsidP="0020206B">
      <w:pPr>
        <w:autoSpaceDE w:val="0"/>
        <w:autoSpaceDN w:val="0"/>
        <w:adjustRightInd w:val="0"/>
        <w:spacing w:after="0" w:line="240" w:lineRule="auto"/>
        <w:jc w:val="left"/>
        <w:rPr>
          <w:rFonts w:ascii="Times New Roman" w:eastAsia="TimesNewRoman" w:hAnsi="Times New Roman"/>
          <w:color w:val="000000"/>
          <w:lang w:val="en-US"/>
        </w:rPr>
      </w:pPr>
      <w:r w:rsidRPr="00193109">
        <w:rPr>
          <w:rFonts w:ascii="Times New Roman" w:eastAsia="TimesNewRoman" w:hAnsi="Times New Roman"/>
          <w:color w:val="000000"/>
          <w:lang w:val="en-US"/>
        </w:rPr>
        <w:t xml:space="preserve">If the </w:t>
      </w:r>
      <w:r w:rsidR="00CF5766">
        <w:rPr>
          <w:rFonts w:ascii="Times New Roman" w:eastAsia="TimesNewRoman" w:hAnsi="Times New Roman"/>
          <w:color w:val="000000"/>
          <w:lang w:val="en-US"/>
        </w:rPr>
        <w:t xml:space="preserve">HRP-EMDEV </w:t>
      </w:r>
      <w:r w:rsidRPr="00193109">
        <w:rPr>
          <w:rFonts w:ascii="Times New Roman" w:eastAsia="TimesNewRoman" w:hAnsi="Times New Roman"/>
          <w:color w:val="000000"/>
          <w:lang w:val="en-US"/>
        </w:rPr>
        <w:t>device does not receive an</w:t>
      </w:r>
      <w:r w:rsidR="0093775C">
        <w:rPr>
          <w:rFonts w:ascii="Times New Roman" w:eastAsia="TimesNewRoman" w:hAnsi="Times New Roman"/>
          <w:color w:val="000000"/>
          <w:lang w:val="en-US"/>
        </w:rPr>
        <w:t xml:space="preserve"> HRP UWB</w:t>
      </w:r>
      <w:r w:rsidR="00AD3C0A">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 xml:space="preserve">Association </w:t>
      </w:r>
      <w:r w:rsidRPr="00643B2B">
        <w:rPr>
          <w:rFonts w:ascii="Times New Roman" w:eastAsia="TimesNewRoman" w:hAnsi="Times New Roman"/>
          <w:color w:val="000000"/>
          <w:lang w:val="en-US"/>
        </w:rPr>
        <w:t xml:space="preserve">Response command from the coordinator </w:t>
      </w:r>
      <w:r w:rsidR="00193109" w:rsidRPr="00643B2B">
        <w:rPr>
          <w:rFonts w:ascii="Times New Roman" w:eastAsia="TimesNewRoman" w:hAnsi="Times New Roman"/>
          <w:color w:val="000000"/>
          <w:lang w:val="en-US"/>
        </w:rPr>
        <w:t>in the next block</w:t>
      </w:r>
      <w:r w:rsidRPr="00643B2B">
        <w:rPr>
          <w:rFonts w:ascii="Times New Roman" w:eastAsia="TimesNewRoman" w:hAnsi="Times New Roman"/>
          <w:color w:val="000000"/>
          <w:lang w:val="en-US"/>
        </w:rPr>
        <w:t>, the MLME shall issue the MLME-ASSOCIATE.confirm primitive</w:t>
      </w:r>
      <w:r w:rsidR="0024504E">
        <w:rPr>
          <w:rFonts w:ascii="Times New Roman" w:eastAsia="TimesNewRoman" w:hAnsi="Times New Roman"/>
          <w:color w:val="000000"/>
          <w:lang w:val="en-US"/>
        </w:rPr>
        <w:t xml:space="preserve"> </w:t>
      </w:r>
      <w:r w:rsidRPr="00643B2B">
        <w:rPr>
          <w:rFonts w:ascii="Times New Roman" w:eastAsia="TimesNewRoman" w:hAnsi="Times New Roman"/>
          <w:color w:val="000000"/>
          <w:lang w:val="en-US"/>
        </w:rPr>
        <w:t>with</w:t>
      </w:r>
      <w:r w:rsidRPr="00193109">
        <w:rPr>
          <w:rFonts w:ascii="Times New Roman" w:eastAsia="TimesNewRoman" w:hAnsi="Times New Roman"/>
          <w:color w:val="000000"/>
          <w:lang w:val="en-US"/>
        </w:rPr>
        <w:t xml:space="preserve"> a Status</w:t>
      </w:r>
      <w:r w:rsidR="00DF1E9A">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of NO_DATA, and the association attempt shall be deemed a failure.</w:t>
      </w:r>
      <w:r w:rsidR="0065721E">
        <w:rPr>
          <w:rFonts w:ascii="Times New Roman" w:eastAsia="TimesNewRoman" w:hAnsi="Times New Roman"/>
          <w:color w:val="000000"/>
          <w:lang w:val="en-US"/>
        </w:rPr>
        <w:t xml:space="preserve">  </w:t>
      </w:r>
      <w:r w:rsidR="0065721E" w:rsidRPr="00193109">
        <w:rPr>
          <w:rFonts w:ascii="Times New Roman" w:eastAsia="TimesNewRoman" w:hAnsi="Times New Roman"/>
          <w:color w:val="000000"/>
          <w:lang w:val="en-US"/>
        </w:rPr>
        <w:t xml:space="preserve">If the </w:t>
      </w:r>
      <w:r w:rsidR="0065721E">
        <w:rPr>
          <w:rFonts w:ascii="Times New Roman" w:eastAsia="TimesNewRoman" w:hAnsi="Times New Roman"/>
          <w:color w:val="000000"/>
          <w:lang w:val="en-US"/>
        </w:rPr>
        <w:t xml:space="preserve">HRP-EMDEV </w:t>
      </w:r>
      <w:r w:rsidR="0065721E" w:rsidRPr="00193109">
        <w:rPr>
          <w:rFonts w:ascii="Times New Roman" w:eastAsia="TimesNewRoman" w:hAnsi="Times New Roman"/>
          <w:color w:val="000000"/>
          <w:lang w:val="en-US"/>
        </w:rPr>
        <w:t>device does receive an</w:t>
      </w:r>
      <w:r w:rsidR="0065721E">
        <w:rPr>
          <w:rFonts w:ascii="Times New Roman" w:eastAsia="TimesNewRoman" w:hAnsi="Times New Roman"/>
          <w:color w:val="000000"/>
          <w:lang w:val="en-US"/>
        </w:rPr>
        <w:t xml:space="preserve"> HRP UWB </w:t>
      </w:r>
      <w:r w:rsidR="0065721E" w:rsidRPr="00193109">
        <w:rPr>
          <w:rFonts w:ascii="Times New Roman" w:eastAsia="TimesNewRoman" w:hAnsi="Times New Roman"/>
          <w:color w:val="000000"/>
          <w:lang w:val="en-US"/>
        </w:rPr>
        <w:t xml:space="preserve">Association </w:t>
      </w:r>
      <w:r w:rsidR="0065721E" w:rsidRPr="00643B2B">
        <w:rPr>
          <w:rFonts w:ascii="Times New Roman" w:eastAsia="TimesNewRoman" w:hAnsi="Times New Roman"/>
          <w:color w:val="000000"/>
          <w:lang w:val="en-US"/>
        </w:rPr>
        <w:t>Response command from the coordinator in the next block, the MLME shall issue the MLME-ASSOCIATE.confirm primitive</w:t>
      </w:r>
      <w:r w:rsidR="0065721E">
        <w:rPr>
          <w:rFonts w:ascii="Times New Roman" w:eastAsia="TimesNewRoman" w:hAnsi="Times New Roman"/>
          <w:color w:val="000000"/>
          <w:lang w:val="en-US"/>
        </w:rPr>
        <w:t xml:space="preserve"> </w:t>
      </w:r>
      <w:r w:rsidR="0065721E" w:rsidRPr="00643B2B">
        <w:rPr>
          <w:rFonts w:ascii="Times New Roman" w:eastAsia="TimesNewRoman" w:hAnsi="Times New Roman"/>
          <w:color w:val="000000"/>
          <w:lang w:val="en-US"/>
        </w:rPr>
        <w:t>with</w:t>
      </w:r>
      <w:r w:rsidR="0065721E" w:rsidRPr="00193109">
        <w:rPr>
          <w:rFonts w:ascii="Times New Roman" w:eastAsia="TimesNewRoman" w:hAnsi="Times New Roman"/>
          <w:color w:val="000000"/>
          <w:lang w:val="en-US"/>
        </w:rPr>
        <w:t xml:space="preserve"> a Status of </w:t>
      </w:r>
      <w:r w:rsidR="0065721E">
        <w:rPr>
          <w:rFonts w:ascii="Times New Roman" w:eastAsia="TimesNewRoman" w:hAnsi="Times New Roman"/>
          <w:color w:val="000000"/>
          <w:lang w:val="en-US"/>
        </w:rPr>
        <w:t>SUCCESS</w:t>
      </w:r>
      <w:r w:rsidR="008E1D24">
        <w:rPr>
          <w:rFonts w:ascii="Times New Roman" w:eastAsia="TimesNewRoman" w:hAnsi="Times New Roman"/>
          <w:color w:val="000000"/>
          <w:lang w:val="en-US"/>
        </w:rPr>
        <w:t xml:space="preserve">.  </w:t>
      </w:r>
      <w:r w:rsidR="00BE40C3">
        <w:rPr>
          <w:rFonts w:ascii="Times New Roman" w:eastAsia="TimesNewRoman" w:hAnsi="Times New Roman"/>
          <w:color w:val="000000"/>
          <w:lang w:val="en-US"/>
        </w:rPr>
        <w:t xml:space="preserve">The field </w:t>
      </w:r>
      <w:r w:rsidR="00E23D4D" w:rsidRPr="000837AF">
        <w:rPr>
          <w:rFonts w:ascii="Times New Roman" w:eastAsia="TimesNewRoman" w:hAnsi="Times New Roman"/>
          <w:lang w:val="en-US"/>
        </w:rPr>
        <w:t>HRP-EMDEV Association Status</w:t>
      </w:r>
      <w:r w:rsidR="00BE40C3">
        <w:rPr>
          <w:rFonts w:ascii="Times New Roman" w:eastAsia="TimesNewRoman" w:hAnsi="Times New Roman"/>
          <w:lang w:val="en-US"/>
        </w:rPr>
        <w:t xml:space="preserve"> in </w:t>
      </w:r>
      <w:r w:rsidR="00BE40C3" w:rsidRPr="00643B2B">
        <w:rPr>
          <w:rFonts w:ascii="Times New Roman" w:eastAsia="TimesNewRoman" w:hAnsi="Times New Roman"/>
          <w:color w:val="000000"/>
          <w:lang w:val="en-US"/>
        </w:rPr>
        <w:t>MLME-ASSOCIATE.confirm primitive</w:t>
      </w:r>
      <w:r w:rsidR="00BE40C3">
        <w:rPr>
          <w:rFonts w:ascii="Times New Roman" w:eastAsia="TimesNewRoman" w:hAnsi="Times New Roman"/>
          <w:lang w:val="en-US"/>
        </w:rPr>
        <w:t xml:space="preserve"> provides additional information</w:t>
      </w:r>
      <w:r w:rsidR="00044EAC">
        <w:rPr>
          <w:rFonts w:ascii="Times New Roman" w:eastAsia="TimesNewRoman" w:hAnsi="Times New Roman"/>
          <w:lang w:val="en-US"/>
        </w:rPr>
        <w:t xml:space="preserve"> as to whether the association attempt is deemed success or failure</w:t>
      </w:r>
      <w:r w:rsidR="00BE40C3">
        <w:rPr>
          <w:rFonts w:ascii="Times New Roman" w:eastAsia="TimesNewRoman" w:hAnsi="Times New Roman"/>
          <w:lang w:val="en-US"/>
        </w:rPr>
        <w:t>.</w:t>
      </w:r>
      <w:r w:rsidR="008E1D24" w:rsidRPr="008E1D24">
        <w:rPr>
          <w:rFonts w:ascii="Times New Roman" w:eastAsia="TimesNewRoman" w:hAnsi="Times New Roman"/>
          <w:color w:val="000000"/>
          <w:lang w:val="en-US"/>
        </w:rPr>
        <w:t xml:space="preserve"> </w:t>
      </w:r>
      <w:r w:rsidR="00115820">
        <w:rPr>
          <w:rFonts w:ascii="Times New Roman" w:eastAsia="TimesNewRoman" w:hAnsi="Times New Roman"/>
          <w:color w:val="000000"/>
          <w:lang w:val="en-US"/>
        </w:rPr>
        <w:t xml:space="preserve">If the </w:t>
      </w:r>
      <w:r w:rsidR="00F01875">
        <w:rPr>
          <w:rFonts w:ascii="Times New Roman" w:eastAsia="TimesNewRoman" w:hAnsi="Times New Roman"/>
          <w:color w:val="000000"/>
          <w:lang w:val="en-US"/>
        </w:rPr>
        <w:t xml:space="preserve">value of the Association </w:t>
      </w:r>
      <w:r w:rsidR="00115820">
        <w:rPr>
          <w:rFonts w:ascii="Times New Roman" w:eastAsia="TimesNewRoman" w:hAnsi="Times New Roman"/>
          <w:color w:val="000000"/>
          <w:lang w:val="en-US"/>
        </w:rPr>
        <w:t>status</w:t>
      </w:r>
      <w:r w:rsidR="00F01875">
        <w:rPr>
          <w:rFonts w:ascii="Times New Roman" w:eastAsia="TimesNewRoman" w:hAnsi="Times New Roman"/>
          <w:color w:val="000000"/>
          <w:lang w:val="en-US"/>
        </w:rPr>
        <w:t xml:space="preserve"> field</w:t>
      </w:r>
      <w:r w:rsidR="00DE2EBB">
        <w:rPr>
          <w:rFonts w:ascii="Times New Roman" w:eastAsia="TimesNewRoman" w:hAnsi="Times New Roman"/>
          <w:color w:val="000000"/>
          <w:lang w:val="en-US"/>
        </w:rPr>
        <w:t xml:space="preserve"> in the HRP</w:t>
      </w:r>
      <w:r w:rsidR="009D668C">
        <w:rPr>
          <w:rFonts w:ascii="Times New Roman" w:eastAsia="TimesNewRoman" w:hAnsi="Times New Roman"/>
          <w:color w:val="000000"/>
          <w:lang w:val="en-US"/>
        </w:rPr>
        <w:t xml:space="preserve">-EMDEV Association Status in </w:t>
      </w:r>
      <w:r w:rsidR="009D668C" w:rsidRPr="00643B2B">
        <w:rPr>
          <w:rFonts w:ascii="Times New Roman" w:eastAsia="TimesNewRoman" w:hAnsi="Times New Roman"/>
          <w:color w:val="000000"/>
          <w:lang w:val="en-US"/>
        </w:rPr>
        <w:t>MLME-ASSOCIATE.confirm primitive</w:t>
      </w:r>
      <w:r w:rsidR="00115820">
        <w:rPr>
          <w:rFonts w:ascii="Times New Roman" w:eastAsia="TimesNewRoman" w:hAnsi="Times New Roman"/>
          <w:color w:val="000000"/>
          <w:lang w:val="en-US"/>
        </w:rPr>
        <w:t xml:space="preserve"> is either 0 or 2, </w:t>
      </w:r>
      <w:r w:rsidR="008E1D24" w:rsidRPr="00193109">
        <w:rPr>
          <w:rFonts w:ascii="Times New Roman" w:eastAsia="TimesNewRoman" w:hAnsi="Times New Roman"/>
          <w:color w:val="000000"/>
          <w:lang w:val="en-US"/>
        </w:rPr>
        <w:t xml:space="preserve">the association attempt shall be deemed a </w:t>
      </w:r>
      <w:r w:rsidR="008E1D24">
        <w:rPr>
          <w:rFonts w:ascii="Times New Roman" w:eastAsia="TimesNewRoman" w:hAnsi="Times New Roman"/>
          <w:color w:val="000000"/>
          <w:lang w:val="en-US"/>
        </w:rPr>
        <w:t>success</w:t>
      </w:r>
      <w:r w:rsidR="008E1D24" w:rsidRPr="00193109">
        <w:rPr>
          <w:rFonts w:ascii="Times New Roman" w:eastAsia="TimesNewRoman" w:hAnsi="Times New Roman"/>
          <w:color w:val="000000"/>
          <w:lang w:val="en-US"/>
        </w:rPr>
        <w:t>.</w:t>
      </w:r>
      <w:r w:rsidR="008E1D24">
        <w:rPr>
          <w:rFonts w:ascii="Times New Roman" w:eastAsia="TimesNewRoman" w:hAnsi="Times New Roman"/>
          <w:color w:val="000000"/>
          <w:lang w:val="en-US"/>
        </w:rPr>
        <w:t xml:space="preserve">  </w:t>
      </w:r>
      <w:r w:rsidR="0020206B">
        <w:rPr>
          <w:rFonts w:ascii="Times New Roman" w:eastAsia="TimesNewRoman" w:hAnsi="Times New Roman"/>
          <w:color w:val="000000"/>
          <w:lang w:val="en-US"/>
        </w:rPr>
        <w:t xml:space="preserve">If the value of the Association status field in the HRP-EMDEV Association Status in </w:t>
      </w:r>
      <w:r w:rsidR="0020206B" w:rsidRPr="00643B2B">
        <w:rPr>
          <w:rFonts w:ascii="Times New Roman" w:eastAsia="TimesNewRoman" w:hAnsi="Times New Roman"/>
          <w:color w:val="000000"/>
          <w:lang w:val="en-US"/>
        </w:rPr>
        <w:t>MLME-ASSOCIATE.confirm primitive</w:t>
      </w:r>
      <w:r w:rsidR="0020206B">
        <w:rPr>
          <w:rFonts w:ascii="Times New Roman" w:eastAsia="TimesNewRoman" w:hAnsi="Times New Roman"/>
          <w:color w:val="000000"/>
          <w:lang w:val="en-US"/>
        </w:rPr>
        <w:t xml:space="preserve"> is either </w:t>
      </w:r>
      <w:r w:rsidR="0020206B">
        <w:rPr>
          <w:rFonts w:ascii="Times New Roman" w:eastAsia="TimesNewRoman" w:hAnsi="Times New Roman"/>
          <w:color w:val="000000"/>
          <w:lang w:val="en-US"/>
        </w:rPr>
        <w:t>1, 3, or 4</w:t>
      </w:r>
      <w:r w:rsidR="0020206B">
        <w:rPr>
          <w:rFonts w:ascii="Times New Roman" w:eastAsia="TimesNewRoman" w:hAnsi="Times New Roman"/>
          <w:color w:val="000000"/>
          <w:lang w:val="en-US"/>
        </w:rPr>
        <w:t xml:space="preserve">, </w:t>
      </w:r>
      <w:r w:rsidR="0020206B" w:rsidRPr="00193109">
        <w:rPr>
          <w:rFonts w:ascii="Times New Roman" w:eastAsia="TimesNewRoman" w:hAnsi="Times New Roman"/>
          <w:color w:val="000000"/>
          <w:lang w:val="en-US"/>
        </w:rPr>
        <w:t xml:space="preserve">the association attempt shall be deemed a </w:t>
      </w:r>
      <w:r w:rsidR="0020206B">
        <w:rPr>
          <w:rFonts w:ascii="Times New Roman" w:eastAsia="TimesNewRoman" w:hAnsi="Times New Roman"/>
          <w:color w:val="000000"/>
          <w:lang w:val="en-US"/>
        </w:rPr>
        <w:t>failure</w:t>
      </w:r>
      <w:r w:rsidR="0020206B" w:rsidRPr="00193109">
        <w:rPr>
          <w:rFonts w:ascii="Times New Roman" w:eastAsia="TimesNewRoman" w:hAnsi="Times New Roman"/>
          <w:color w:val="000000"/>
          <w:lang w:val="en-US"/>
        </w:rPr>
        <w:t>.</w:t>
      </w:r>
      <w:r w:rsidR="0020206B">
        <w:rPr>
          <w:rFonts w:ascii="Times New Roman" w:eastAsia="TimesNewRoman" w:hAnsi="Times New Roman"/>
          <w:color w:val="000000"/>
          <w:lang w:val="en-US"/>
        </w:rPr>
        <w:t xml:space="preserve">  </w:t>
      </w:r>
    </w:p>
    <w:p w14:paraId="326CF404" w14:textId="05435464" w:rsidR="00E23D4D" w:rsidRPr="00BE40C3" w:rsidRDefault="00E23D4D" w:rsidP="007B303A">
      <w:pPr>
        <w:autoSpaceDE w:val="0"/>
        <w:autoSpaceDN w:val="0"/>
        <w:adjustRightInd w:val="0"/>
        <w:spacing w:after="0" w:line="240" w:lineRule="auto"/>
        <w:jc w:val="left"/>
        <w:rPr>
          <w:rFonts w:ascii="Times New Roman" w:eastAsia="TimesNewRoman" w:hAnsi="Times New Roman"/>
          <w:color w:val="000000"/>
          <w:lang w:val="en-US"/>
        </w:rPr>
      </w:pPr>
    </w:p>
    <w:p w14:paraId="01C50989" w14:textId="77777777" w:rsidR="00E23D4D" w:rsidRDefault="00E23D4D" w:rsidP="007B303A">
      <w:pPr>
        <w:autoSpaceDE w:val="0"/>
        <w:autoSpaceDN w:val="0"/>
        <w:adjustRightInd w:val="0"/>
        <w:spacing w:after="0" w:line="240" w:lineRule="auto"/>
        <w:jc w:val="left"/>
        <w:rPr>
          <w:rFonts w:ascii="Times New Roman" w:eastAsia="TimesNewRoman" w:hAnsi="Times New Roman"/>
          <w:color w:val="000000"/>
          <w:lang w:val="en-US"/>
        </w:rPr>
      </w:pPr>
    </w:p>
    <w:p w14:paraId="4837C04E" w14:textId="342E525F" w:rsidR="007B303A" w:rsidRPr="00193109" w:rsidRDefault="007B303A" w:rsidP="007B303A">
      <w:pPr>
        <w:autoSpaceDE w:val="0"/>
        <w:autoSpaceDN w:val="0"/>
        <w:adjustRightInd w:val="0"/>
        <w:spacing w:after="0" w:line="240" w:lineRule="auto"/>
        <w:jc w:val="left"/>
        <w:rPr>
          <w:rFonts w:ascii="Times New Roman" w:eastAsia="TimesNewRoman" w:hAnsi="Times New Roman"/>
          <w:color w:val="000000"/>
          <w:lang w:val="en-US"/>
        </w:rPr>
      </w:pPr>
      <w:r w:rsidRPr="00193109">
        <w:rPr>
          <w:rFonts w:ascii="Times New Roman" w:eastAsia="TimesNewRoman" w:hAnsi="Times New Roman"/>
          <w:color w:val="000000"/>
          <w:lang w:val="en-US"/>
        </w:rPr>
        <w:t>If the coordinator</w:t>
      </w:r>
      <w:r w:rsidR="00EF5396">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next higher layer accepts the association request, it sends an</w:t>
      </w:r>
      <w:r w:rsidR="000A3FE2">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MLME</w:t>
      </w:r>
      <w:r w:rsidR="008E4F64">
        <w:rPr>
          <w:rFonts w:ascii="Times New Roman" w:eastAsia="TimesNewRoman" w:hAnsi="Times New Roman"/>
          <w:color w:val="000000"/>
          <w:lang w:val="en-US"/>
        </w:rPr>
        <w:t>-</w:t>
      </w:r>
      <w:r w:rsidRPr="00193109">
        <w:rPr>
          <w:rFonts w:ascii="Times New Roman" w:eastAsia="TimesNewRoman" w:hAnsi="Times New Roman"/>
          <w:color w:val="000000"/>
          <w:lang w:val="en-US"/>
        </w:rPr>
        <w:t>ASSOCIATE.response to the MAC sublayer</w:t>
      </w:r>
      <w:r w:rsidR="00014F85">
        <w:rPr>
          <w:rFonts w:ascii="Times New Roman" w:eastAsia="TimesNewRoman" w:hAnsi="Times New Roman"/>
          <w:color w:val="000000"/>
          <w:lang w:val="en-US"/>
        </w:rPr>
        <w:t xml:space="preserve"> with </w:t>
      </w:r>
      <w:r w:rsidR="00014F85" w:rsidRPr="000837AF">
        <w:rPr>
          <w:rFonts w:ascii="Times New Roman" w:eastAsia="TimesNewRoman" w:hAnsi="Times New Roman"/>
          <w:color w:val="000000"/>
          <w:lang w:val="en-US"/>
        </w:rPr>
        <w:t>HRP-EMDEVMode</w:t>
      </w:r>
      <w:r w:rsidR="00014F85">
        <w:rPr>
          <w:rFonts w:ascii="Times New Roman" w:eastAsia="TimesNewRoman" w:hAnsi="Times New Roman"/>
          <w:color w:val="000000"/>
          <w:lang w:val="en-US"/>
        </w:rPr>
        <w:t xml:space="preserve"> set to true</w:t>
      </w:r>
      <w:r w:rsidRPr="00193109">
        <w:rPr>
          <w:rFonts w:ascii="Times New Roman" w:eastAsia="TimesNewRoman" w:hAnsi="Times New Roman"/>
          <w:color w:val="000000"/>
          <w:lang w:val="en-US"/>
        </w:rPr>
        <w:t>.</w:t>
      </w:r>
      <w:r w:rsidR="00014F85">
        <w:rPr>
          <w:rFonts w:ascii="Times New Roman" w:eastAsia="TimesNewRoman" w:hAnsi="Times New Roman"/>
          <w:color w:val="000000"/>
          <w:lang w:val="en-US"/>
        </w:rPr>
        <w:t xml:space="preserve"> </w:t>
      </w:r>
      <w:r w:rsidR="00EF5396">
        <w:rPr>
          <w:rFonts w:ascii="Times New Roman" w:eastAsia="TimesNewRoman" w:hAnsi="Times New Roman"/>
          <w:color w:val="000000"/>
          <w:lang w:val="en-US"/>
        </w:rPr>
        <w:t xml:space="preserve"> I</w:t>
      </w:r>
      <w:r w:rsidRPr="00193109">
        <w:rPr>
          <w:rFonts w:ascii="Times New Roman" w:eastAsia="TimesNewRoman" w:hAnsi="Times New Roman"/>
          <w:color w:val="000000"/>
          <w:lang w:val="en-US"/>
        </w:rPr>
        <w:t>f the coordinator next higher layer rejects the association request, it will send an MLME</w:t>
      </w:r>
      <w:r w:rsidR="008E4F64">
        <w:rPr>
          <w:rFonts w:ascii="Times New Roman" w:eastAsia="TimesNewRoman" w:hAnsi="Times New Roman"/>
          <w:color w:val="000000"/>
          <w:lang w:val="en-US"/>
        </w:rPr>
        <w:t>-</w:t>
      </w:r>
      <w:r w:rsidRPr="00193109">
        <w:rPr>
          <w:rFonts w:ascii="Times New Roman" w:eastAsia="TimesNewRoman" w:hAnsi="Times New Roman"/>
          <w:color w:val="000000"/>
          <w:lang w:val="en-US"/>
        </w:rPr>
        <w:t xml:space="preserve">ASSOCIATE.response with </w:t>
      </w:r>
      <w:r w:rsidR="00C30FBE" w:rsidRPr="00193109">
        <w:rPr>
          <w:rFonts w:ascii="Times New Roman" w:eastAsia="TimesNewRoman" w:hAnsi="Times New Roman"/>
          <w:color w:val="000000"/>
          <w:lang w:val="en-US"/>
        </w:rPr>
        <w:t>an</w:t>
      </w:r>
      <w:r w:rsidR="00FE6A03">
        <w:rPr>
          <w:rFonts w:ascii="Times New Roman" w:eastAsia="TimesNewRoman" w:hAnsi="Times New Roman"/>
          <w:color w:val="000000"/>
          <w:lang w:val="en-US"/>
        </w:rPr>
        <w:t xml:space="preserve"> </w:t>
      </w:r>
      <w:r w:rsidR="00FE6A03" w:rsidRPr="000837AF">
        <w:rPr>
          <w:rFonts w:ascii="Times New Roman" w:eastAsia="TimesNewRoman" w:hAnsi="Times New Roman"/>
          <w:lang w:val="en-US"/>
        </w:rPr>
        <w:t>HRP-EMDEV Association Status</w:t>
      </w:r>
      <w:r w:rsidR="00FE6A03">
        <w:rPr>
          <w:rFonts w:ascii="Times New Roman" w:eastAsia="TimesNewRoman" w:hAnsi="Times New Roman"/>
          <w:lang w:val="en-US"/>
        </w:rPr>
        <w:t xml:space="preserve"> </w:t>
      </w:r>
      <w:r w:rsidRPr="00193109">
        <w:rPr>
          <w:rFonts w:ascii="Times New Roman" w:eastAsia="TimesNewRoman" w:hAnsi="Times New Roman"/>
          <w:color w:val="000000"/>
          <w:lang w:val="en-US"/>
        </w:rPr>
        <w:t>parameter indicating the reason for the rejection. Upon</w:t>
      </w:r>
      <w:r w:rsidR="00FC5E84">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receipt of an MLME-ASSOCIATE.response primitive</w:t>
      </w:r>
      <w:r w:rsidR="007F0ED1">
        <w:rPr>
          <w:rFonts w:ascii="Times New Roman" w:eastAsia="TimesNewRoman" w:hAnsi="Times New Roman"/>
          <w:color w:val="000000"/>
          <w:lang w:val="en-US"/>
        </w:rPr>
        <w:t xml:space="preserve"> with HRP-EMDEVMode set to true</w:t>
      </w:r>
      <w:r w:rsidRPr="00193109">
        <w:rPr>
          <w:rFonts w:ascii="Times New Roman" w:eastAsia="TimesNewRoman" w:hAnsi="Times New Roman"/>
          <w:color w:val="000000"/>
          <w:lang w:val="en-US"/>
        </w:rPr>
        <w:t xml:space="preserve">, the MAC sublayer shall generate an </w:t>
      </w:r>
      <w:r w:rsidR="0093775C">
        <w:rPr>
          <w:rFonts w:ascii="Times New Roman" w:eastAsia="TimesNewRoman" w:hAnsi="Times New Roman"/>
          <w:color w:val="000000"/>
          <w:lang w:val="en-US"/>
        </w:rPr>
        <w:t xml:space="preserve">HRP UWB </w:t>
      </w:r>
      <w:r w:rsidRPr="00193109">
        <w:rPr>
          <w:rFonts w:ascii="Times New Roman" w:eastAsia="TimesNewRoman" w:hAnsi="Times New Roman"/>
          <w:color w:val="000000"/>
          <w:lang w:val="en-US"/>
        </w:rPr>
        <w:t>Association</w:t>
      </w:r>
      <w:r w:rsidR="00FC5E84">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 xml:space="preserve">Response command. If the request was successful, the </w:t>
      </w:r>
      <w:r w:rsidR="0093775C">
        <w:rPr>
          <w:rFonts w:ascii="Times New Roman" w:eastAsia="TimesNewRoman" w:hAnsi="Times New Roman"/>
          <w:color w:val="000000"/>
          <w:lang w:val="en-US"/>
        </w:rPr>
        <w:t xml:space="preserve">HRP UWB </w:t>
      </w:r>
      <w:r w:rsidRPr="00193109">
        <w:rPr>
          <w:rFonts w:ascii="Times New Roman" w:eastAsia="TimesNewRoman" w:hAnsi="Times New Roman"/>
          <w:color w:val="000000"/>
          <w:lang w:val="en-US"/>
        </w:rPr>
        <w:t>Association Response command contains a</w:t>
      </w:r>
      <w:r w:rsidR="00B52780">
        <w:rPr>
          <w:rFonts w:ascii="Times New Roman" w:eastAsia="TimesNewRoman" w:hAnsi="Times New Roman"/>
          <w:color w:val="000000"/>
          <w:lang w:val="en-US"/>
        </w:rPr>
        <w:t>n</w:t>
      </w:r>
      <w:r w:rsidRPr="00193109">
        <w:rPr>
          <w:rFonts w:ascii="Times New Roman" w:eastAsia="TimesNewRoman" w:hAnsi="Times New Roman"/>
          <w:color w:val="000000"/>
          <w:lang w:val="en-US"/>
        </w:rPr>
        <w:t xml:space="preserve"> </w:t>
      </w:r>
      <w:r w:rsidR="006B77CB" w:rsidRPr="000837AF">
        <w:rPr>
          <w:rFonts w:ascii="Times New Roman" w:eastAsia="TimesNewRoman" w:hAnsi="Times New Roman"/>
          <w:lang w:val="en-US"/>
        </w:rPr>
        <w:t>HRP-EMDEV Association Status</w:t>
      </w:r>
      <w:r w:rsidR="006B77CB">
        <w:rPr>
          <w:rFonts w:ascii="Times New Roman" w:eastAsia="TimesNewRoman" w:hAnsi="Times New Roman"/>
          <w:lang w:val="en-US"/>
        </w:rPr>
        <w:t xml:space="preserve"> field</w:t>
      </w:r>
      <w:r w:rsidRPr="00193109">
        <w:rPr>
          <w:rFonts w:ascii="Times New Roman" w:eastAsia="TimesNewRoman" w:hAnsi="Times New Roman"/>
          <w:color w:val="000000"/>
          <w:lang w:val="en-US"/>
        </w:rPr>
        <w:t xml:space="preserve"> indicating a successful  association. If the request failed, the</w:t>
      </w:r>
      <w:r w:rsidR="00FC5E84">
        <w:rPr>
          <w:rFonts w:ascii="Times New Roman" w:eastAsia="TimesNewRoman" w:hAnsi="Times New Roman"/>
          <w:color w:val="000000"/>
          <w:lang w:val="en-US"/>
        </w:rPr>
        <w:t xml:space="preserve"> </w:t>
      </w:r>
      <w:r w:rsidR="0093775C">
        <w:rPr>
          <w:rFonts w:ascii="Times New Roman" w:eastAsia="TimesNewRoman" w:hAnsi="Times New Roman"/>
          <w:color w:val="000000"/>
          <w:lang w:val="en-US"/>
        </w:rPr>
        <w:t xml:space="preserve">HRP UWB </w:t>
      </w:r>
      <w:r w:rsidRPr="00193109">
        <w:rPr>
          <w:rFonts w:ascii="Times New Roman" w:eastAsia="TimesNewRoman" w:hAnsi="Times New Roman"/>
          <w:color w:val="000000"/>
          <w:lang w:val="en-US"/>
        </w:rPr>
        <w:t xml:space="preserve">Association Response command contains the </w:t>
      </w:r>
      <w:r w:rsidR="006B77CB" w:rsidRPr="000837AF">
        <w:rPr>
          <w:rFonts w:ascii="Times New Roman" w:eastAsia="TimesNewRoman" w:hAnsi="Times New Roman"/>
          <w:lang w:val="en-US"/>
        </w:rPr>
        <w:t>HRP-EMDEV Association Status</w:t>
      </w:r>
      <w:r w:rsidR="006B77CB" w:rsidRPr="00193109">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field set to indicate the reason the request</w:t>
      </w:r>
      <w:r w:rsidR="00FC5E84">
        <w:rPr>
          <w:rFonts w:ascii="Times New Roman" w:eastAsia="TimesNewRoman" w:hAnsi="Times New Roman"/>
          <w:color w:val="000000"/>
          <w:lang w:val="en-US"/>
        </w:rPr>
        <w:t xml:space="preserve"> </w:t>
      </w:r>
      <w:r w:rsidRPr="00193109">
        <w:rPr>
          <w:rFonts w:ascii="Times New Roman" w:eastAsia="TimesNewRoman" w:hAnsi="Times New Roman"/>
          <w:color w:val="000000"/>
          <w:lang w:val="en-US"/>
        </w:rPr>
        <w:t>failed.</w:t>
      </w:r>
    </w:p>
    <w:p w14:paraId="2A4A70AE" w14:textId="77777777" w:rsidR="00FC5E84" w:rsidRDefault="00FC5E84" w:rsidP="007B303A">
      <w:pPr>
        <w:autoSpaceDE w:val="0"/>
        <w:autoSpaceDN w:val="0"/>
        <w:adjustRightInd w:val="0"/>
        <w:spacing w:after="0" w:line="240" w:lineRule="auto"/>
        <w:jc w:val="left"/>
        <w:rPr>
          <w:rFonts w:ascii="Times New Roman" w:eastAsia="TimesNewRoman" w:hAnsi="Times New Roman"/>
          <w:color w:val="000000"/>
          <w:lang w:val="en-US"/>
        </w:rPr>
      </w:pPr>
    </w:p>
    <w:p w14:paraId="245BF144" w14:textId="14A654F2" w:rsidR="007B303A" w:rsidRPr="00193109" w:rsidRDefault="00625039" w:rsidP="007B303A">
      <w:pPr>
        <w:autoSpaceDE w:val="0"/>
        <w:autoSpaceDN w:val="0"/>
        <w:adjustRightInd w:val="0"/>
        <w:spacing w:after="0" w:line="240" w:lineRule="auto"/>
        <w:jc w:val="left"/>
        <w:rPr>
          <w:rFonts w:ascii="Times New Roman" w:eastAsia="TimesNewRoman" w:hAnsi="Times New Roman"/>
          <w:color w:val="000000"/>
          <w:lang w:val="en-US"/>
        </w:rPr>
      </w:pPr>
      <w:r>
        <w:rPr>
          <w:rFonts w:ascii="Times New Roman" w:eastAsia="TimesNewRoman" w:hAnsi="Times New Roman"/>
          <w:color w:val="000000"/>
          <w:lang w:val="en-US"/>
        </w:rPr>
        <w:t>T</w:t>
      </w:r>
      <w:r w:rsidR="007B303A" w:rsidRPr="00193109">
        <w:rPr>
          <w:rFonts w:ascii="Times New Roman" w:eastAsia="TimesNewRoman" w:hAnsi="Times New Roman"/>
          <w:color w:val="000000"/>
          <w:lang w:val="en-US"/>
        </w:rPr>
        <w:t xml:space="preserve">he </w:t>
      </w:r>
      <w:r w:rsidR="0098287B">
        <w:rPr>
          <w:rFonts w:ascii="Times New Roman" w:eastAsia="TimesNewRoman" w:hAnsi="Times New Roman"/>
          <w:color w:val="000000"/>
          <w:lang w:val="en-US"/>
        </w:rPr>
        <w:t xml:space="preserve">HRP UWB </w:t>
      </w:r>
      <w:r w:rsidR="007B303A" w:rsidRPr="00193109">
        <w:rPr>
          <w:rFonts w:ascii="Times New Roman" w:eastAsia="TimesNewRoman" w:hAnsi="Times New Roman"/>
          <w:color w:val="000000"/>
          <w:lang w:val="en-US"/>
        </w:rPr>
        <w:t>Association Response command shall be sent as</w:t>
      </w:r>
      <w:r w:rsidR="00F6284E">
        <w:rPr>
          <w:rFonts w:ascii="Times New Roman" w:eastAsia="TimesNewRoman" w:hAnsi="Times New Roman"/>
          <w:color w:val="000000"/>
          <w:lang w:val="en-US"/>
        </w:rPr>
        <w:t xml:space="preserve"> described in</w:t>
      </w:r>
      <w:r w:rsidR="00187B5F">
        <w:rPr>
          <w:rFonts w:ascii="Times New Roman" w:eastAsia="TimesNewRoman" w:hAnsi="Times New Roman"/>
          <w:color w:val="000000"/>
          <w:lang w:val="en-US"/>
        </w:rPr>
        <w:t xml:space="preserve"> </w:t>
      </w:r>
      <w:r w:rsidR="007B303A" w:rsidRPr="00193109">
        <w:rPr>
          <w:rFonts w:ascii="Times New Roman" w:eastAsia="TimesNewRoman" w:hAnsi="Times New Roman"/>
          <w:color w:val="000000"/>
          <w:lang w:val="en-US"/>
        </w:rPr>
        <w:t>10.</w:t>
      </w:r>
      <w:r w:rsidR="001C586F">
        <w:rPr>
          <w:rFonts w:ascii="Times New Roman" w:eastAsia="TimesNewRoman" w:hAnsi="Times New Roman"/>
          <w:color w:val="000000"/>
          <w:lang w:val="en-US"/>
        </w:rPr>
        <w:t>40.4.2</w:t>
      </w:r>
      <w:r w:rsidR="007B303A" w:rsidRPr="00193109">
        <w:rPr>
          <w:rFonts w:ascii="Times New Roman" w:eastAsia="TimesNewRoman" w:hAnsi="Times New Roman"/>
          <w:color w:val="000000"/>
          <w:lang w:val="en-US"/>
        </w:rPr>
        <w:t>.</w:t>
      </w:r>
    </w:p>
    <w:p w14:paraId="0581A2AF" w14:textId="77777777" w:rsidR="00BB5827" w:rsidRDefault="00BB5827" w:rsidP="00E434FE">
      <w:pPr>
        <w:autoSpaceDE w:val="0"/>
        <w:autoSpaceDN w:val="0"/>
        <w:adjustRightInd w:val="0"/>
        <w:spacing w:after="0" w:line="240" w:lineRule="auto"/>
        <w:jc w:val="left"/>
        <w:rPr>
          <w:rFonts w:ascii="Times New Roman" w:eastAsia="TimesNewRoman" w:hAnsi="Times New Roman"/>
          <w:lang w:val="en-US"/>
        </w:rPr>
      </w:pPr>
    </w:p>
    <w:p w14:paraId="26BB5A96" w14:textId="28F8BE2E" w:rsidR="00E434FE" w:rsidRPr="00193109" w:rsidRDefault="00E434FE" w:rsidP="00E434FE">
      <w:pPr>
        <w:rPr>
          <w:rFonts w:ascii="Times New Roman" w:eastAsiaTheme="minorEastAsia" w:hAnsi="Times New Roman"/>
          <w:sz w:val="24"/>
          <w:szCs w:val="24"/>
          <w:lang w:eastAsia="zh-CN"/>
        </w:rPr>
      </w:pPr>
      <w:r w:rsidRPr="00193109">
        <w:rPr>
          <w:rFonts w:ascii="Times New Roman" w:eastAsia="TimesNewRoman" w:hAnsi="Times New Roman"/>
          <w:lang w:val="en-US"/>
        </w:rPr>
        <w:t xml:space="preserve">Figure </w:t>
      </w:r>
      <w:r w:rsidR="00193109" w:rsidRPr="00193109">
        <w:rPr>
          <w:rFonts w:ascii="Times New Roman" w:eastAsia="TimesNewRoman" w:hAnsi="Times New Roman"/>
          <w:lang w:val="en-US"/>
        </w:rPr>
        <w:t>YYY</w:t>
      </w:r>
      <w:r w:rsidRPr="00193109">
        <w:rPr>
          <w:rFonts w:ascii="Times New Roman" w:eastAsia="TimesNewRoman" w:hAnsi="Times New Roman"/>
          <w:lang w:val="en-US"/>
        </w:rPr>
        <w:t xml:space="preserve"> illustrates a sequence of messages for association</w:t>
      </w:r>
      <w:r w:rsidR="00625039">
        <w:rPr>
          <w:rFonts w:ascii="Times New Roman" w:eastAsia="TimesNewRoman" w:hAnsi="Times New Roman"/>
          <w:lang w:val="en-US"/>
        </w:rPr>
        <w:t>, where we need to replace “Association Request” with “HRP UWB Association Request” and “Association Response” with “HRP UWB Association Response”</w:t>
      </w:r>
      <w:r w:rsidRPr="00193109">
        <w:rPr>
          <w:rFonts w:ascii="Times New Roman" w:eastAsia="TimesNewRoman" w:hAnsi="Times New Roman"/>
          <w:lang w:val="en-US"/>
        </w:rPr>
        <w:t>.</w:t>
      </w:r>
    </w:p>
    <w:p w14:paraId="28C57C4E" w14:textId="77777777" w:rsidR="00BB5827" w:rsidRDefault="00193109" w:rsidP="00BB5827">
      <w:pPr>
        <w:pStyle w:val="Figuretitle"/>
        <w:keepNext/>
      </w:pPr>
      <w:r w:rsidRPr="00BB5827">
        <w:rPr>
          <w:noProof/>
        </w:rPr>
        <w:drawing>
          <wp:inline distT="0" distB="0" distL="0" distR="0" wp14:anchorId="75B6760F" wp14:editId="73DC1748">
            <wp:extent cx="7953375" cy="2362200"/>
            <wp:effectExtent l="0" t="0" r="9525" b="0"/>
            <wp:docPr id="132907158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71580" name="Picture 1" descr="A diagram of a company&#10;&#10;Description automatically generated"/>
                    <pic:cNvPicPr/>
                  </pic:nvPicPr>
                  <pic:blipFill>
                    <a:blip r:embed="rId11"/>
                    <a:stretch>
                      <a:fillRect/>
                    </a:stretch>
                  </pic:blipFill>
                  <pic:spPr>
                    <a:xfrm>
                      <a:off x="0" y="0"/>
                      <a:ext cx="7953375" cy="2362200"/>
                    </a:xfrm>
                    <a:prstGeom prst="rect">
                      <a:avLst/>
                    </a:prstGeom>
                  </pic:spPr>
                </pic:pic>
              </a:graphicData>
            </a:graphic>
          </wp:inline>
        </w:drawing>
      </w:r>
    </w:p>
    <w:p w14:paraId="51EBEA40" w14:textId="1BD1C72B" w:rsidR="00ED5FAE" w:rsidRDefault="00BB5827" w:rsidP="00BB5827">
      <w:pPr>
        <w:pStyle w:val="Caption"/>
        <w:jc w:val="center"/>
        <w:rPr>
          <w:rFonts w:ascii="Times New Roman" w:eastAsiaTheme="minorEastAsia" w:hAnsi="Times New Roman"/>
          <w:sz w:val="24"/>
          <w:szCs w:val="24"/>
          <w:lang w:eastAsia="zh-CN"/>
        </w:rPr>
      </w:pPr>
      <w:r>
        <w:t>Figure YYY</w:t>
      </w:r>
    </w:p>
    <w:p w14:paraId="0687DA0C" w14:textId="77777777" w:rsidR="00193109" w:rsidRDefault="00193109" w:rsidP="00572809">
      <w:pPr>
        <w:rPr>
          <w:rFonts w:ascii="Times New Roman" w:eastAsiaTheme="minorEastAsia" w:hAnsi="Times New Roman"/>
          <w:sz w:val="24"/>
          <w:szCs w:val="24"/>
          <w:lang w:eastAsia="zh-CN"/>
        </w:rPr>
      </w:pPr>
    </w:p>
    <w:p w14:paraId="21BE8933" w14:textId="77777777" w:rsidR="003B2CA4" w:rsidRPr="000837AF" w:rsidRDefault="003B2CA4" w:rsidP="003B2CA4">
      <w:pPr>
        <w:autoSpaceDE w:val="0"/>
        <w:autoSpaceDN w:val="0"/>
        <w:adjustRightInd w:val="0"/>
        <w:spacing w:after="0" w:line="240" w:lineRule="auto"/>
        <w:jc w:val="left"/>
        <w:rPr>
          <w:rFonts w:ascii="Times New Roman" w:eastAsia="TimesNewRoman" w:hAnsi="Times New Roman"/>
          <w:lang w:val="en-US"/>
        </w:rPr>
      </w:pPr>
    </w:p>
    <w:p w14:paraId="2C9631F6" w14:textId="0A0E2787" w:rsidR="006A7A57" w:rsidRPr="000837AF" w:rsidRDefault="006A7A57" w:rsidP="003B2CA4">
      <w:pPr>
        <w:autoSpaceDE w:val="0"/>
        <w:autoSpaceDN w:val="0"/>
        <w:adjustRightInd w:val="0"/>
        <w:spacing w:after="0" w:line="240" w:lineRule="auto"/>
        <w:jc w:val="left"/>
        <w:rPr>
          <w:rFonts w:ascii="Times New Roman" w:eastAsia="TimesNewRoman" w:hAnsi="Times New Roman"/>
          <w:color w:val="000000"/>
          <w:lang w:val="en-US"/>
        </w:rPr>
      </w:pPr>
      <w:r w:rsidRPr="00C87A86">
        <w:rPr>
          <w:rFonts w:ascii="Times New Roman" w:eastAsia="TimesNewRoman" w:hAnsi="Times New Roman"/>
          <w:b/>
          <w:bCs/>
          <w:highlight w:val="yellow"/>
          <w:lang w:val="en-US"/>
        </w:rPr>
        <w:t>NOTE TO EDITOR</w:t>
      </w:r>
      <w:r w:rsidRPr="000837AF">
        <w:rPr>
          <w:rFonts w:ascii="Times New Roman" w:eastAsia="TimesNewRoman" w:hAnsi="Times New Roman"/>
          <w:lang w:val="en-US"/>
        </w:rPr>
        <w:t xml:space="preserve"> : In Table</w:t>
      </w:r>
      <w:r w:rsidR="002D567F" w:rsidRPr="000837AF">
        <w:rPr>
          <w:rFonts w:ascii="Times New Roman" w:eastAsia="TimesNewRoman" w:hAnsi="Times New Roman"/>
          <w:lang w:val="en-US"/>
        </w:rPr>
        <w:t>s</w:t>
      </w:r>
      <w:r w:rsidRPr="000837AF">
        <w:rPr>
          <w:rFonts w:ascii="Times New Roman" w:eastAsia="TimesNewRoman" w:hAnsi="Times New Roman"/>
          <w:lang w:val="en-US"/>
        </w:rPr>
        <w:t xml:space="preserve"> 10-104,</w:t>
      </w:r>
      <w:r w:rsidR="002D567F" w:rsidRPr="000837AF">
        <w:rPr>
          <w:rFonts w:ascii="Times New Roman" w:eastAsia="TimesNewRoman" w:hAnsi="Times New Roman"/>
          <w:lang w:val="en-US"/>
        </w:rPr>
        <w:t xml:space="preserve"> </w:t>
      </w:r>
      <w:r w:rsidR="00E83684">
        <w:rPr>
          <w:rFonts w:ascii="Times New Roman" w:eastAsia="TimesNewRoman" w:hAnsi="Times New Roman"/>
          <w:lang w:val="en-US"/>
        </w:rPr>
        <w:t xml:space="preserve">10-106, </w:t>
      </w:r>
      <w:r w:rsidR="002D567F" w:rsidRPr="000837AF">
        <w:rPr>
          <w:rFonts w:ascii="Times New Roman" w:eastAsia="TimesNewRoman" w:hAnsi="Times New Roman"/>
          <w:lang w:val="en-US"/>
        </w:rPr>
        <w:t>10-107,</w:t>
      </w:r>
      <w:r w:rsidRPr="000837AF">
        <w:rPr>
          <w:rFonts w:ascii="Times New Roman" w:eastAsia="TimesNewRoman" w:hAnsi="Times New Roman"/>
          <w:lang w:val="en-US"/>
        </w:rPr>
        <w:t xml:space="preserve"> please add a row called </w:t>
      </w:r>
      <w:r w:rsidRPr="000837AF">
        <w:rPr>
          <w:rFonts w:ascii="Times New Roman" w:eastAsia="TimesNewRoman" w:hAnsi="Times New Roman"/>
          <w:color w:val="000000"/>
          <w:lang w:val="en-US"/>
        </w:rPr>
        <w:t>HRP</w:t>
      </w:r>
      <w:r w:rsidR="00AE3282" w:rsidRPr="000837AF">
        <w:rPr>
          <w:rFonts w:ascii="Times New Roman" w:eastAsia="TimesNewRoman" w:hAnsi="Times New Roman"/>
          <w:color w:val="000000"/>
          <w:lang w:val="en-US"/>
        </w:rPr>
        <w:t>-EMDEV</w:t>
      </w:r>
      <w:r w:rsidRPr="000837AF">
        <w:rPr>
          <w:rFonts w:ascii="Times New Roman" w:eastAsia="TimesNewRoman" w:hAnsi="Times New Roman"/>
          <w:color w:val="000000"/>
          <w:lang w:val="en-US"/>
        </w:rPr>
        <w:t xml:space="preserve">Mode that is Boolean, with the following description : Indicated whether </w:t>
      </w:r>
      <w:r w:rsidR="00455A4A" w:rsidRPr="000837AF">
        <w:rPr>
          <w:rFonts w:ascii="Times New Roman" w:eastAsia="TimesNewRoman" w:hAnsi="Times New Roman"/>
          <w:color w:val="000000"/>
          <w:lang w:val="en-US"/>
        </w:rPr>
        <w:t>device is HRP</w:t>
      </w:r>
      <w:r w:rsidR="00AE3282" w:rsidRPr="000837AF">
        <w:rPr>
          <w:rFonts w:ascii="Times New Roman" w:eastAsia="TimesNewRoman" w:hAnsi="Times New Roman"/>
          <w:color w:val="000000"/>
          <w:lang w:val="en-US"/>
        </w:rPr>
        <w:t>-EMDEV</w:t>
      </w:r>
      <w:r w:rsidR="00455A4A" w:rsidRPr="000837AF">
        <w:rPr>
          <w:rFonts w:ascii="Times New Roman" w:eastAsia="TimesNewRoman" w:hAnsi="Times New Roman"/>
          <w:color w:val="000000"/>
          <w:lang w:val="en-US"/>
        </w:rPr>
        <w:t xml:space="preserve"> or not.</w:t>
      </w:r>
    </w:p>
    <w:p w14:paraId="1E72AAA7" w14:textId="77777777" w:rsidR="00455A4A" w:rsidRPr="000837AF" w:rsidRDefault="00455A4A" w:rsidP="003B2CA4">
      <w:pPr>
        <w:autoSpaceDE w:val="0"/>
        <w:autoSpaceDN w:val="0"/>
        <w:adjustRightInd w:val="0"/>
        <w:spacing w:after="0" w:line="240" w:lineRule="auto"/>
        <w:jc w:val="left"/>
        <w:rPr>
          <w:rFonts w:ascii="Times New Roman" w:eastAsia="TimesNewRoman" w:hAnsi="Times New Roman"/>
          <w:lang w:val="en-US"/>
        </w:rPr>
      </w:pPr>
    </w:p>
    <w:p w14:paraId="440ADC73" w14:textId="7231A763" w:rsidR="002D567F" w:rsidRPr="000837AF" w:rsidRDefault="00FF41DA" w:rsidP="003B2CA4">
      <w:pPr>
        <w:autoSpaceDE w:val="0"/>
        <w:autoSpaceDN w:val="0"/>
        <w:adjustRightInd w:val="0"/>
        <w:spacing w:after="0" w:line="240" w:lineRule="auto"/>
        <w:jc w:val="left"/>
        <w:rPr>
          <w:rFonts w:ascii="Times New Roman" w:eastAsia="TimesNewRoman" w:hAnsi="Times New Roman"/>
          <w:lang w:val="en-US"/>
        </w:rPr>
      </w:pPr>
      <w:r w:rsidRPr="00C87A86">
        <w:rPr>
          <w:rFonts w:ascii="Times New Roman" w:eastAsia="TimesNewRoman" w:hAnsi="Times New Roman"/>
          <w:b/>
          <w:bCs/>
          <w:highlight w:val="yellow"/>
          <w:lang w:val="en-US"/>
        </w:rPr>
        <w:t>NOTE TO EDITOR</w:t>
      </w:r>
      <w:r w:rsidRPr="000837AF">
        <w:rPr>
          <w:rFonts w:ascii="Times New Roman" w:eastAsia="TimesNewRoman" w:hAnsi="Times New Roman"/>
          <w:lang w:val="en-US"/>
        </w:rPr>
        <w:t xml:space="preserve"> : </w:t>
      </w:r>
      <w:r w:rsidR="002D567F" w:rsidRPr="000837AF">
        <w:rPr>
          <w:rFonts w:ascii="Times New Roman" w:eastAsia="TimesNewRoman" w:hAnsi="Times New Roman"/>
          <w:lang w:val="en-US"/>
        </w:rPr>
        <w:t>In addition</w:t>
      </w:r>
      <w:r w:rsidR="007132A9">
        <w:rPr>
          <w:rFonts w:ascii="Times New Roman" w:eastAsia="TimesNewRoman" w:hAnsi="Times New Roman"/>
          <w:lang w:val="en-US"/>
        </w:rPr>
        <w:t xml:space="preserve"> to the change above</w:t>
      </w:r>
      <w:r w:rsidR="002D567F" w:rsidRPr="000837AF">
        <w:rPr>
          <w:rFonts w:ascii="Times New Roman" w:eastAsia="TimesNewRoman" w:hAnsi="Times New Roman"/>
          <w:lang w:val="en-US"/>
        </w:rPr>
        <w:t xml:space="preserve">, </w:t>
      </w:r>
      <w:r w:rsidR="000837AF" w:rsidRPr="000837AF">
        <w:rPr>
          <w:rFonts w:ascii="Times New Roman" w:eastAsia="TimesNewRoman" w:hAnsi="Times New Roman"/>
          <w:lang w:val="en-US"/>
        </w:rPr>
        <w:t xml:space="preserve"> please add the following 2 rows to Table 10-107.</w:t>
      </w:r>
    </w:p>
    <w:p w14:paraId="422B3AED" w14:textId="77777777" w:rsidR="000837AF" w:rsidRPr="000837AF" w:rsidRDefault="000837AF" w:rsidP="000837AF">
      <w:pPr>
        <w:autoSpaceDE w:val="0"/>
        <w:autoSpaceDN w:val="0"/>
        <w:adjustRightInd w:val="0"/>
        <w:spacing w:after="0" w:line="240" w:lineRule="auto"/>
        <w:jc w:val="left"/>
        <w:rPr>
          <w:rFonts w:ascii="Times New Roman" w:eastAsia="TimesNewRoman" w:hAnsi="Times New Roman"/>
          <w:lang w:val="en-US"/>
        </w:rPr>
      </w:pPr>
    </w:p>
    <w:p w14:paraId="33503FAE" w14:textId="77777777" w:rsidR="000837AF" w:rsidRPr="000837AF" w:rsidRDefault="000837AF" w:rsidP="000837AF">
      <w:pPr>
        <w:autoSpaceDE w:val="0"/>
        <w:autoSpaceDN w:val="0"/>
        <w:adjustRightInd w:val="0"/>
        <w:spacing w:after="0" w:line="240" w:lineRule="auto"/>
        <w:jc w:val="left"/>
        <w:rPr>
          <w:rFonts w:ascii="Times New Roman" w:eastAsia="TimesNewRoman" w:hAnsi="Times New Roman"/>
          <w:lang w:val="en-US"/>
        </w:rPr>
      </w:pPr>
    </w:p>
    <w:tbl>
      <w:tblPr>
        <w:tblStyle w:val="TableGrid"/>
        <w:tblW w:w="0" w:type="auto"/>
        <w:jc w:val="center"/>
        <w:tblLook w:val="04A0" w:firstRow="1" w:lastRow="0" w:firstColumn="1" w:lastColumn="0" w:noHBand="0" w:noVBand="1"/>
      </w:tblPr>
      <w:tblGrid>
        <w:gridCol w:w="2118"/>
        <w:gridCol w:w="1541"/>
        <w:gridCol w:w="2083"/>
        <w:gridCol w:w="1681"/>
      </w:tblGrid>
      <w:tr w:rsidR="000837AF" w:rsidRPr="000837AF" w14:paraId="5BB13F2D" w14:textId="77777777" w:rsidTr="00DF4576">
        <w:trPr>
          <w:jc w:val="center"/>
        </w:trPr>
        <w:tc>
          <w:tcPr>
            <w:tcW w:w="2118" w:type="dxa"/>
          </w:tcPr>
          <w:p w14:paraId="28A7C543"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Name</w:t>
            </w:r>
          </w:p>
        </w:tc>
        <w:tc>
          <w:tcPr>
            <w:tcW w:w="1541" w:type="dxa"/>
          </w:tcPr>
          <w:p w14:paraId="47476704"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Type</w:t>
            </w:r>
          </w:p>
        </w:tc>
        <w:tc>
          <w:tcPr>
            <w:tcW w:w="2083" w:type="dxa"/>
          </w:tcPr>
          <w:p w14:paraId="1947EFD4"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Valid range</w:t>
            </w:r>
          </w:p>
        </w:tc>
        <w:tc>
          <w:tcPr>
            <w:tcW w:w="1681" w:type="dxa"/>
          </w:tcPr>
          <w:p w14:paraId="77C856A7"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Description</w:t>
            </w:r>
          </w:p>
        </w:tc>
      </w:tr>
      <w:tr w:rsidR="000837AF" w:rsidRPr="000837AF" w14:paraId="65E375EE" w14:textId="77777777" w:rsidTr="00DF4576">
        <w:trPr>
          <w:jc w:val="center"/>
        </w:trPr>
        <w:tc>
          <w:tcPr>
            <w:tcW w:w="2118" w:type="dxa"/>
          </w:tcPr>
          <w:p w14:paraId="39D17A97"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AssocExtendedAddress</w:t>
            </w:r>
          </w:p>
        </w:tc>
        <w:tc>
          <w:tcPr>
            <w:tcW w:w="1541" w:type="dxa"/>
          </w:tcPr>
          <w:p w14:paraId="3458B325"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Integer</w:t>
            </w:r>
          </w:p>
        </w:tc>
        <w:tc>
          <w:tcPr>
            <w:tcW w:w="2083" w:type="dxa"/>
          </w:tcPr>
          <w:p w14:paraId="49DD6670"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0x0000000000000000-0xffffffffffffffff</w:t>
            </w:r>
          </w:p>
        </w:tc>
        <w:tc>
          <w:tcPr>
            <w:tcW w:w="1681" w:type="dxa"/>
          </w:tcPr>
          <w:p w14:paraId="4DAFA1EA"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The extended address used by the controlee.</w:t>
            </w:r>
          </w:p>
        </w:tc>
      </w:tr>
      <w:tr w:rsidR="000837AF" w:rsidRPr="000837AF" w14:paraId="0ABD9750" w14:textId="77777777" w:rsidTr="00DF4576">
        <w:trPr>
          <w:jc w:val="center"/>
        </w:trPr>
        <w:tc>
          <w:tcPr>
            <w:tcW w:w="2118" w:type="dxa"/>
          </w:tcPr>
          <w:p w14:paraId="62302930"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HRP-EMDEV Association Status</w:t>
            </w:r>
          </w:p>
        </w:tc>
        <w:tc>
          <w:tcPr>
            <w:tcW w:w="1541" w:type="dxa"/>
          </w:tcPr>
          <w:p w14:paraId="6CA90EB2"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Enumeration</w:t>
            </w:r>
          </w:p>
        </w:tc>
        <w:tc>
          <w:tcPr>
            <w:tcW w:w="2083" w:type="dxa"/>
          </w:tcPr>
          <w:p w14:paraId="2CA5B0F6"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As defined in Table 35</w:t>
            </w:r>
          </w:p>
        </w:tc>
        <w:tc>
          <w:tcPr>
            <w:tcW w:w="1681" w:type="dxa"/>
          </w:tcPr>
          <w:p w14:paraId="6B828F3A" w14:textId="77777777" w:rsidR="000837AF" w:rsidRPr="000837AF" w:rsidRDefault="000837AF" w:rsidP="00DF4576">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The association status of the association attempt from association request command as defined in 10.40.4.2</w:t>
            </w:r>
          </w:p>
        </w:tc>
      </w:tr>
    </w:tbl>
    <w:p w14:paraId="62844956" w14:textId="77777777" w:rsidR="000837AF" w:rsidRDefault="000837AF" w:rsidP="003B2CA4">
      <w:pPr>
        <w:autoSpaceDE w:val="0"/>
        <w:autoSpaceDN w:val="0"/>
        <w:adjustRightInd w:val="0"/>
        <w:spacing w:after="0" w:line="240" w:lineRule="auto"/>
        <w:jc w:val="left"/>
        <w:rPr>
          <w:rFonts w:ascii="TimesNewRoman" w:eastAsia="TimesNewRoman" w:hAnsiTheme="minorHAnsi" w:cs="TimesNewRoman"/>
        </w:rPr>
      </w:pPr>
    </w:p>
    <w:p w14:paraId="20067765" w14:textId="7ECE75E2" w:rsidR="00F7478B" w:rsidRPr="000837AF" w:rsidRDefault="00F7478B" w:rsidP="00F7478B">
      <w:pPr>
        <w:autoSpaceDE w:val="0"/>
        <w:autoSpaceDN w:val="0"/>
        <w:adjustRightInd w:val="0"/>
        <w:spacing w:after="0" w:line="240" w:lineRule="auto"/>
        <w:jc w:val="left"/>
        <w:rPr>
          <w:rFonts w:ascii="Times New Roman" w:eastAsia="TimesNewRoman" w:hAnsi="Times New Roman"/>
          <w:lang w:val="en-US"/>
        </w:rPr>
      </w:pPr>
      <w:r w:rsidRPr="00C87A86">
        <w:rPr>
          <w:rFonts w:ascii="Times New Roman" w:eastAsia="TimesNewRoman" w:hAnsi="Times New Roman"/>
          <w:b/>
          <w:bCs/>
          <w:highlight w:val="yellow"/>
          <w:lang w:val="en-US"/>
        </w:rPr>
        <w:t>NOTE TO EDITOR</w:t>
      </w:r>
      <w:r w:rsidRPr="000837AF">
        <w:rPr>
          <w:rFonts w:ascii="Times New Roman" w:eastAsia="TimesNewRoman" w:hAnsi="Times New Roman"/>
          <w:lang w:val="en-US"/>
        </w:rPr>
        <w:t xml:space="preserve"> : In addition</w:t>
      </w:r>
      <w:r>
        <w:rPr>
          <w:rFonts w:ascii="Times New Roman" w:eastAsia="TimesNewRoman" w:hAnsi="Times New Roman"/>
          <w:lang w:val="en-US"/>
        </w:rPr>
        <w:t xml:space="preserve"> to the change above</w:t>
      </w:r>
      <w:r w:rsidRPr="000837AF">
        <w:rPr>
          <w:rFonts w:ascii="Times New Roman" w:eastAsia="TimesNewRoman" w:hAnsi="Times New Roman"/>
          <w:lang w:val="en-US"/>
        </w:rPr>
        <w:t xml:space="preserve">,  please add the following </w:t>
      </w:r>
      <w:r>
        <w:rPr>
          <w:rFonts w:ascii="Times New Roman" w:eastAsia="TimesNewRoman" w:hAnsi="Times New Roman"/>
          <w:lang w:val="en-US"/>
        </w:rPr>
        <w:t>1</w:t>
      </w:r>
      <w:r w:rsidRPr="000837AF">
        <w:rPr>
          <w:rFonts w:ascii="Times New Roman" w:eastAsia="TimesNewRoman" w:hAnsi="Times New Roman"/>
          <w:lang w:val="en-US"/>
        </w:rPr>
        <w:t xml:space="preserve"> rows to Table 10-10</w:t>
      </w:r>
      <w:r>
        <w:rPr>
          <w:rFonts w:ascii="Times New Roman" w:eastAsia="TimesNewRoman" w:hAnsi="Times New Roman"/>
          <w:lang w:val="en-US"/>
        </w:rPr>
        <w:t>6</w:t>
      </w:r>
      <w:r w:rsidRPr="000837AF">
        <w:rPr>
          <w:rFonts w:ascii="Times New Roman" w:eastAsia="TimesNewRoman" w:hAnsi="Times New Roman"/>
          <w:lang w:val="en-US"/>
        </w:rPr>
        <w:t>.</w:t>
      </w:r>
    </w:p>
    <w:p w14:paraId="331F2DB7" w14:textId="77777777" w:rsidR="00F7478B" w:rsidRPr="000837AF" w:rsidRDefault="00F7478B" w:rsidP="00F7478B">
      <w:pPr>
        <w:autoSpaceDE w:val="0"/>
        <w:autoSpaceDN w:val="0"/>
        <w:adjustRightInd w:val="0"/>
        <w:spacing w:after="0" w:line="240" w:lineRule="auto"/>
        <w:jc w:val="left"/>
        <w:rPr>
          <w:rFonts w:ascii="Times New Roman" w:eastAsia="TimesNewRoman" w:hAnsi="Times New Roman"/>
          <w:lang w:val="en-US"/>
        </w:rPr>
      </w:pPr>
    </w:p>
    <w:p w14:paraId="4E299F05" w14:textId="77777777" w:rsidR="00F7478B" w:rsidRPr="000837AF" w:rsidRDefault="00F7478B" w:rsidP="00F7478B">
      <w:pPr>
        <w:autoSpaceDE w:val="0"/>
        <w:autoSpaceDN w:val="0"/>
        <w:adjustRightInd w:val="0"/>
        <w:spacing w:after="0" w:line="240" w:lineRule="auto"/>
        <w:jc w:val="left"/>
        <w:rPr>
          <w:rFonts w:ascii="Times New Roman" w:eastAsia="TimesNewRoman" w:hAnsi="Times New Roman"/>
          <w:lang w:val="en-US"/>
        </w:rPr>
      </w:pPr>
    </w:p>
    <w:tbl>
      <w:tblPr>
        <w:tblStyle w:val="TableGrid"/>
        <w:tblW w:w="0" w:type="auto"/>
        <w:jc w:val="center"/>
        <w:tblLook w:val="04A0" w:firstRow="1" w:lastRow="0" w:firstColumn="1" w:lastColumn="0" w:noHBand="0" w:noVBand="1"/>
      </w:tblPr>
      <w:tblGrid>
        <w:gridCol w:w="2118"/>
        <w:gridCol w:w="1541"/>
        <w:gridCol w:w="2083"/>
        <w:gridCol w:w="1681"/>
      </w:tblGrid>
      <w:tr w:rsidR="00F7478B" w:rsidRPr="000837AF" w14:paraId="4507A05E" w14:textId="77777777" w:rsidTr="00F7478B">
        <w:trPr>
          <w:jc w:val="center"/>
        </w:trPr>
        <w:tc>
          <w:tcPr>
            <w:tcW w:w="2118" w:type="dxa"/>
          </w:tcPr>
          <w:p w14:paraId="2DC65EFB" w14:textId="77777777" w:rsidR="00F7478B" w:rsidRPr="000837AF" w:rsidRDefault="00F7478B" w:rsidP="00444789">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Name</w:t>
            </w:r>
          </w:p>
        </w:tc>
        <w:tc>
          <w:tcPr>
            <w:tcW w:w="1541" w:type="dxa"/>
          </w:tcPr>
          <w:p w14:paraId="2E3686B2" w14:textId="77777777" w:rsidR="00F7478B" w:rsidRPr="000837AF" w:rsidRDefault="00F7478B" w:rsidP="00444789">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Type</w:t>
            </w:r>
          </w:p>
        </w:tc>
        <w:tc>
          <w:tcPr>
            <w:tcW w:w="2083" w:type="dxa"/>
          </w:tcPr>
          <w:p w14:paraId="7CDA2763" w14:textId="77777777" w:rsidR="00F7478B" w:rsidRPr="000837AF" w:rsidRDefault="00F7478B" w:rsidP="00444789">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Valid range</w:t>
            </w:r>
          </w:p>
        </w:tc>
        <w:tc>
          <w:tcPr>
            <w:tcW w:w="1681" w:type="dxa"/>
          </w:tcPr>
          <w:p w14:paraId="5826012A" w14:textId="77777777" w:rsidR="00F7478B" w:rsidRPr="000837AF" w:rsidRDefault="00F7478B" w:rsidP="00444789">
            <w:pPr>
              <w:autoSpaceDE w:val="0"/>
              <w:autoSpaceDN w:val="0"/>
              <w:adjustRightInd w:val="0"/>
              <w:spacing w:after="0" w:line="240" w:lineRule="auto"/>
              <w:jc w:val="left"/>
              <w:rPr>
                <w:rFonts w:ascii="Times New Roman" w:eastAsia="TimesNewRoman" w:hAnsi="Times New Roman"/>
                <w:b/>
                <w:bCs/>
                <w:lang w:val="en-US"/>
              </w:rPr>
            </w:pPr>
            <w:r w:rsidRPr="000837AF">
              <w:rPr>
                <w:rFonts w:ascii="Times New Roman" w:eastAsia="TimesNewRoman" w:hAnsi="Times New Roman"/>
                <w:b/>
                <w:bCs/>
                <w:lang w:val="en-US"/>
              </w:rPr>
              <w:t>Description</w:t>
            </w:r>
          </w:p>
        </w:tc>
      </w:tr>
      <w:tr w:rsidR="00F7478B" w:rsidRPr="000837AF" w14:paraId="4815D892" w14:textId="77777777" w:rsidTr="00F7478B">
        <w:trPr>
          <w:jc w:val="center"/>
        </w:trPr>
        <w:tc>
          <w:tcPr>
            <w:tcW w:w="2118" w:type="dxa"/>
          </w:tcPr>
          <w:p w14:paraId="42FF4B16" w14:textId="77777777" w:rsidR="00F7478B" w:rsidRPr="000837AF" w:rsidRDefault="00F7478B" w:rsidP="00444789">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HRP-EMDEV Association Status</w:t>
            </w:r>
          </w:p>
        </w:tc>
        <w:tc>
          <w:tcPr>
            <w:tcW w:w="1541" w:type="dxa"/>
          </w:tcPr>
          <w:p w14:paraId="56F07564" w14:textId="77777777" w:rsidR="00F7478B" w:rsidRPr="000837AF" w:rsidRDefault="00F7478B" w:rsidP="00444789">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Enumeration</w:t>
            </w:r>
          </w:p>
        </w:tc>
        <w:tc>
          <w:tcPr>
            <w:tcW w:w="2083" w:type="dxa"/>
          </w:tcPr>
          <w:p w14:paraId="61D45478" w14:textId="77777777" w:rsidR="00F7478B" w:rsidRPr="000837AF" w:rsidRDefault="00F7478B" w:rsidP="00444789">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As defined in Table 35</w:t>
            </w:r>
          </w:p>
        </w:tc>
        <w:tc>
          <w:tcPr>
            <w:tcW w:w="1681" w:type="dxa"/>
          </w:tcPr>
          <w:p w14:paraId="29B962F3" w14:textId="77777777" w:rsidR="00F7478B" w:rsidRPr="000837AF" w:rsidRDefault="00F7478B" w:rsidP="00444789">
            <w:pPr>
              <w:autoSpaceDE w:val="0"/>
              <w:autoSpaceDN w:val="0"/>
              <w:adjustRightInd w:val="0"/>
              <w:spacing w:after="0" w:line="240" w:lineRule="auto"/>
              <w:jc w:val="left"/>
              <w:rPr>
                <w:rFonts w:ascii="Times New Roman" w:eastAsia="TimesNewRoman" w:hAnsi="Times New Roman"/>
                <w:lang w:val="en-US"/>
              </w:rPr>
            </w:pPr>
            <w:r w:rsidRPr="000837AF">
              <w:rPr>
                <w:rFonts w:ascii="Times New Roman" w:eastAsia="TimesNewRoman" w:hAnsi="Times New Roman"/>
                <w:lang w:val="en-US"/>
              </w:rPr>
              <w:t>The association status of the association attempt from association request command as defined in 10.40.4.2</w:t>
            </w:r>
          </w:p>
        </w:tc>
      </w:tr>
    </w:tbl>
    <w:p w14:paraId="19CD6298" w14:textId="77777777" w:rsidR="00F7478B" w:rsidRPr="000837AF" w:rsidRDefault="00F7478B" w:rsidP="003B2CA4">
      <w:pPr>
        <w:autoSpaceDE w:val="0"/>
        <w:autoSpaceDN w:val="0"/>
        <w:adjustRightInd w:val="0"/>
        <w:spacing w:after="0" w:line="240" w:lineRule="auto"/>
        <w:jc w:val="left"/>
        <w:rPr>
          <w:rFonts w:ascii="TimesNewRoman" w:eastAsia="TimesNewRoman" w:hAnsiTheme="minorHAnsi" w:cs="TimesNewRoman"/>
        </w:rPr>
      </w:pPr>
    </w:p>
    <w:p w14:paraId="02B52ED9" w14:textId="6F4DADEB"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310</w:t>
      </w:r>
    </w:p>
    <w:p w14:paraId="7BD2FC8A"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270"/>
        <w:gridCol w:w="1261"/>
        <w:gridCol w:w="1249"/>
        <w:gridCol w:w="1328"/>
        <w:gridCol w:w="1250"/>
        <w:gridCol w:w="1324"/>
        <w:gridCol w:w="1334"/>
      </w:tblGrid>
      <w:tr w:rsidR="00D95422" w14:paraId="6867B801" w14:textId="77777777" w:rsidTr="00D519B1">
        <w:tc>
          <w:tcPr>
            <w:tcW w:w="1347" w:type="dxa"/>
            <w:vAlign w:val="center"/>
          </w:tcPr>
          <w:p w14:paraId="682F45CD" w14:textId="2DD41B09" w:rsidR="00D95422" w:rsidRDefault="00D95422" w:rsidP="00D95422">
            <w:pPr>
              <w:rPr>
                <w:b/>
                <w:bCs/>
                <w:i/>
                <w:color w:val="4F81BD" w:themeColor="accent1"/>
              </w:rPr>
            </w:pPr>
            <w:r>
              <w:rPr>
                <w:rFonts w:cs="Arial"/>
                <w:color w:val="000000"/>
              </w:rPr>
              <w:t>Bin Qian</w:t>
            </w:r>
          </w:p>
        </w:tc>
        <w:tc>
          <w:tcPr>
            <w:tcW w:w="1347" w:type="dxa"/>
            <w:vAlign w:val="center"/>
          </w:tcPr>
          <w:p w14:paraId="7895AA34" w14:textId="3D1E01BC" w:rsidR="00D95422" w:rsidRDefault="00D95422" w:rsidP="00D95422">
            <w:pPr>
              <w:rPr>
                <w:b/>
                <w:bCs/>
                <w:i/>
                <w:color w:val="4F81BD" w:themeColor="accent1"/>
              </w:rPr>
            </w:pPr>
            <w:r>
              <w:rPr>
                <w:rFonts w:cs="Arial"/>
              </w:rPr>
              <w:t>310</w:t>
            </w:r>
          </w:p>
        </w:tc>
        <w:tc>
          <w:tcPr>
            <w:tcW w:w="1348" w:type="dxa"/>
            <w:vAlign w:val="center"/>
          </w:tcPr>
          <w:p w14:paraId="20AF79D7" w14:textId="43355E7E" w:rsidR="00D95422" w:rsidRDefault="00D95422" w:rsidP="00D95422">
            <w:pPr>
              <w:rPr>
                <w:b/>
                <w:bCs/>
                <w:i/>
                <w:color w:val="4F81BD" w:themeColor="accent1"/>
              </w:rPr>
            </w:pPr>
            <w:r>
              <w:rPr>
                <w:rFonts w:cs="Arial"/>
                <w:color w:val="000000"/>
              </w:rPr>
              <w:t>33</w:t>
            </w:r>
          </w:p>
        </w:tc>
        <w:tc>
          <w:tcPr>
            <w:tcW w:w="1348" w:type="dxa"/>
            <w:vAlign w:val="center"/>
          </w:tcPr>
          <w:p w14:paraId="06E1E4C8" w14:textId="7176CF67" w:rsidR="00D95422" w:rsidRDefault="00D95422" w:rsidP="00D95422">
            <w:pPr>
              <w:rPr>
                <w:b/>
                <w:bCs/>
                <w:i/>
                <w:color w:val="4F81BD" w:themeColor="accent1"/>
              </w:rPr>
            </w:pPr>
            <w:r>
              <w:rPr>
                <w:rFonts w:cs="Arial"/>
                <w:color w:val="000000"/>
              </w:rPr>
              <w:t>10.31.9.10</w:t>
            </w:r>
          </w:p>
        </w:tc>
        <w:tc>
          <w:tcPr>
            <w:tcW w:w="1349" w:type="dxa"/>
            <w:vAlign w:val="center"/>
          </w:tcPr>
          <w:p w14:paraId="23127E90" w14:textId="75FF9521" w:rsidR="00D95422" w:rsidRDefault="00D95422" w:rsidP="00D95422">
            <w:pPr>
              <w:rPr>
                <w:b/>
                <w:bCs/>
                <w:i/>
                <w:color w:val="4F81BD" w:themeColor="accent1"/>
              </w:rPr>
            </w:pPr>
            <w:r>
              <w:rPr>
                <w:rFonts w:cs="Arial"/>
                <w:color w:val="000000"/>
              </w:rPr>
              <w:t>23</w:t>
            </w:r>
          </w:p>
        </w:tc>
        <w:tc>
          <w:tcPr>
            <w:tcW w:w="1349" w:type="dxa"/>
          </w:tcPr>
          <w:p w14:paraId="178E0CBE" w14:textId="690916C9" w:rsidR="00D95422" w:rsidRDefault="00D95422" w:rsidP="00D95422">
            <w:pPr>
              <w:rPr>
                <w:b/>
                <w:bCs/>
                <w:i/>
                <w:color w:val="4F81BD" w:themeColor="accent1"/>
              </w:rPr>
            </w:pPr>
            <w:r>
              <w:rPr>
                <w:rFonts w:cs="Arial"/>
                <w:color w:val="000000"/>
              </w:rPr>
              <w:t>It seems the receiver address is redundant since it is already in the MAC header</w:t>
            </w:r>
          </w:p>
        </w:tc>
        <w:tc>
          <w:tcPr>
            <w:tcW w:w="1349" w:type="dxa"/>
          </w:tcPr>
          <w:p w14:paraId="3F8B91DE" w14:textId="1CBC0A58" w:rsidR="00D95422" w:rsidRDefault="00D95422" w:rsidP="00D95422">
            <w:pPr>
              <w:rPr>
                <w:b/>
                <w:bCs/>
                <w:i/>
                <w:color w:val="4F81BD" w:themeColor="accent1"/>
              </w:rPr>
            </w:pPr>
            <w:r>
              <w:rPr>
                <w:rFonts w:cs="Arial"/>
                <w:color w:val="000000"/>
              </w:rPr>
              <w:t>Remove the Receiver Address Present field and Receiver Address field in the Scheduling List field</w:t>
            </w:r>
          </w:p>
        </w:tc>
      </w:tr>
    </w:tbl>
    <w:p w14:paraId="38437F2D" w14:textId="3EF253F4" w:rsidR="00A3594A" w:rsidRDefault="00ED5FAE" w:rsidP="00ED5FAE">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A3594A">
        <w:rPr>
          <w:rFonts w:ascii="Times New Roman" w:eastAsiaTheme="minorEastAsia" w:hAnsi="Times New Roman"/>
          <w:sz w:val="24"/>
          <w:szCs w:val="24"/>
          <w:lang w:eastAsia="zh-CN"/>
        </w:rPr>
        <w:t xml:space="preserve"> </w:t>
      </w:r>
      <w:r w:rsidR="00A3594A" w:rsidRPr="00A3594A">
        <w:rPr>
          <w:rFonts w:ascii="Times New Roman" w:hAnsi="Times New Roman"/>
          <w:sz w:val="24"/>
          <w:szCs w:val="24"/>
        </w:rPr>
        <w:t xml:space="preserve">In case of the Control Message, in which Scheduling IE should be, the receiver address in MAC header should be the </w:t>
      </w:r>
      <w:r w:rsidR="00A3594A">
        <w:rPr>
          <w:rFonts w:ascii="Times New Roman" w:hAnsi="Times New Roman"/>
          <w:sz w:val="24"/>
          <w:szCs w:val="24"/>
        </w:rPr>
        <w:t xml:space="preserve">broadcasting </w:t>
      </w:r>
      <w:r w:rsidR="00A3594A" w:rsidRPr="00A3594A">
        <w:rPr>
          <w:rFonts w:ascii="Times New Roman" w:hAnsi="Times New Roman"/>
          <w:sz w:val="24"/>
          <w:szCs w:val="24"/>
        </w:rPr>
        <w:t>address</w:t>
      </w:r>
      <w:r w:rsidR="00C26574">
        <w:rPr>
          <w:rFonts w:ascii="Times New Roman" w:hAnsi="Times New Roman"/>
          <w:sz w:val="24"/>
          <w:szCs w:val="24"/>
        </w:rPr>
        <w:t>.</w:t>
      </w:r>
    </w:p>
    <w:p w14:paraId="6E0AEDB4" w14:textId="33500FD7" w:rsidR="00ED5FAE" w:rsidRPr="0088009C" w:rsidRDefault="00D519B1" w:rsidP="00ED5FAE">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address field in the </w:t>
      </w:r>
      <w:r w:rsidR="00D919E1">
        <w:rPr>
          <w:rFonts w:ascii="Times New Roman" w:eastAsiaTheme="minorEastAsia" w:hAnsi="Times New Roman"/>
          <w:sz w:val="24"/>
          <w:szCs w:val="24"/>
          <w:lang w:eastAsia="zh-CN"/>
        </w:rPr>
        <w:t>legacy</w:t>
      </w:r>
      <w:r>
        <w:rPr>
          <w:rFonts w:ascii="Times New Roman" w:eastAsiaTheme="minorEastAsia" w:hAnsi="Times New Roman"/>
          <w:sz w:val="24"/>
          <w:szCs w:val="24"/>
          <w:lang w:eastAsia="zh-CN"/>
        </w:rPr>
        <w:t xml:space="preserve"> RDM IE indicates </w:t>
      </w:r>
      <w:r w:rsidR="00ED0327">
        <w:rPr>
          <w:rFonts w:ascii="Times New Roman" w:eastAsiaTheme="minorEastAsia" w:hAnsi="Times New Roman"/>
          <w:sz w:val="24"/>
          <w:szCs w:val="24"/>
          <w:lang w:eastAsia="zh-CN"/>
        </w:rPr>
        <w:t>the sender</w:t>
      </w:r>
      <w:r>
        <w:rPr>
          <w:rFonts w:ascii="Times New Roman" w:eastAsiaTheme="minorEastAsia" w:hAnsi="Times New Roman"/>
          <w:sz w:val="24"/>
          <w:szCs w:val="24"/>
          <w:lang w:eastAsia="zh-CN"/>
        </w:rPr>
        <w:t xml:space="preserve"> but there is no information about the receiver</w:t>
      </w:r>
      <w:r w:rsidR="007A73A6">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Having receiver address field in the scheduling IE will help devices enter sleep mode and save power if the slot </w:t>
      </w:r>
      <w:proofErr w:type="gramStart"/>
      <w:r>
        <w:rPr>
          <w:rFonts w:ascii="Times New Roman" w:eastAsiaTheme="minorEastAsia" w:hAnsi="Times New Roman"/>
          <w:sz w:val="24"/>
          <w:szCs w:val="24"/>
          <w:lang w:eastAsia="zh-CN"/>
        </w:rPr>
        <w:t>is not intended</w:t>
      </w:r>
      <w:proofErr w:type="gramEnd"/>
      <w:r>
        <w:rPr>
          <w:rFonts w:ascii="Times New Roman" w:eastAsiaTheme="minorEastAsia" w:hAnsi="Times New Roman"/>
          <w:sz w:val="24"/>
          <w:szCs w:val="24"/>
          <w:lang w:eastAsia="zh-CN"/>
        </w:rPr>
        <w:t xml:space="preserve"> for them</w:t>
      </w:r>
      <w:r w:rsidR="007A73A6">
        <w:rPr>
          <w:rFonts w:ascii="Times New Roman" w:eastAsiaTheme="minorEastAsia" w:hAnsi="Times New Roman"/>
          <w:sz w:val="24"/>
          <w:szCs w:val="24"/>
          <w:lang w:eastAsia="zh-CN"/>
        </w:rPr>
        <w:t xml:space="preserve">. </w:t>
      </w:r>
      <w:r w:rsidR="00407693">
        <w:rPr>
          <w:rFonts w:ascii="Times New Roman" w:eastAsiaTheme="minorEastAsia" w:hAnsi="Times New Roman"/>
          <w:sz w:val="24"/>
          <w:szCs w:val="24"/>
          <w:lang w:eastAsia="zh-CN"/>
        </w:rPr>
        <w:t xml:space="preserve">Another reason </w:t>
      </w:r>
      <w:r w:rsidR="00801CA8">
        <w:rPr>
          <w:rFonts w:ascii="Times New Roman" w:eastAsiaTheme="minorEastAsia" w:hAnsi="Times New Roman"/>
          <w:sz w:val="24"/>
          <w:szCs w:val="24"/>
          <w:lang w:eastAsia="zh-CN"/>
        </w:rPr>
        <w:t>to allow for receiver address is the multistatic sensing mode, where different slots in a round are allocated to different responders.</w:t>
      </w:r>
    </w:p>
    <w:p w14:paraId="344E0F72" w14:textId="09A18DDB" w:rsidR="00ED5FAE" w:rsidRDefault="00ED5FAE" w:rsidP="00ED5FAE">
      <w:pPr>
        <w:rPr>
          <w:rFonts w:ascii="Times New Roman" w:eastAsiaTheme="minorEastAsia" w:hAnsi="Times New Roman"/>
          <w:sz w:val="24"/>
          <w:szCs w:val="24"/>
          <w:lang w:eastAsia="zh-CN"/>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064D20">
        <w:rPr>
          <w:rFonts w:ascii="Times New Roman" w:eastAsiaTheme="minorEastAsia" w:hAnsi="Times New Roman"/>
          <w:b/>
          <w:bCs/>
          <w:sz w:val="24"/>
          <w:szCs w:val="24"/>
          <w:lang w:eastAsia="zh-CN"/>
        </w:rPr>
        <w:t>Reject.</w:t>
      </w:r>
    </w:p>
    <w:p w14:paraId="55C11DFB" w14:textId="77777777" w:rsidR="00ED5FAE" w:rsidRDefault="00ED5FAE" w:rsidP="00572809">
      <w:pPr>
        <w:rPr>
          <w:rFonts w:ascii="Times New Roman" w:eastAsiaTheme="minorEastAsia" w:hAnsi="Times New Roman"/>
          <w:sz w:val="24"/>
          <w:szCs w:val="24"/>
          <w:lang w:eastAsia="zh-CN"/>
        </w:rPr>
      </w:pPr>
    </w:p>
    <w:p w14:paraId="69D2DD4A" w14:textId="7C4E1FF2" w:rsidR="00046A50" w:rsidRPr="00F233BA" w:rsidRDefault="00046A50" w:rsidP="00572809"/>
    <w:sectPr w:rsidR="00046A50" w:rsidRPr="00F233BA" w:rsidSect="00A910B4">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808A" w14:textId="77777777" w:rsidR="003F794C" w:rsidRDefault="003F794C" w:rsidP="00B72CFD">
      <w:pPr>
        <w:spacing w:after="0" w:line="240" w:lineRule="auto"/>
      </w:pPr>
      <w:r>
        <w:separator/>
      </w:r>
    </w:p>
  </w:endnote>
  <w:endnote w:type="continuationSeparator" w:id="0">
    <w:p w14:paraId="6322DBFC" w14:textId="77777777" w:rsidR="003F794C" w:rsidRDefault="003F794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TimesNewRoman">
    <w:altName w:val="Yu Gothic"/>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BE4C9"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5593" w14:textId="77777777" w:rsidR="003F794C" w:rsidRDefault="003F794C" w:rsidP="00B72CFD">
      <w:pPr>
        <w:spacing w:after="0" w:line="240" w:lineRule="auto"/>
      </w:pPr>
      <w:r>
        <w:separator/>
      </w:r>
    </w:p>
  </w:footnote>
  <w:footnote w:type="continuationSeparator" w:id="0">
    <w:p w14:paraId="5A3F8FFD" w14:textId="77777777" w:rsidR="003F794C" w:rsidRDefault="003F794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082A8FE"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sidR="00543C10">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74C"/>
    <w:rsid w:val="000065CE"/>
    <w:rsid w:val="0000683D"/>
    <w:rsid w:val="00010704"/>
    <w:rsid w:val="00012FAA"/>
    <w:rsid w:val="00014260"/>
    <w:rsid w:val="00014ED2"/>
    <w:rsid w:val="00014F85"/>
    <w:rsid w:val="00015C93"/>
    <w:rsid w:val="00015D71"/>
    <w:rsid w:val="00017103"/>
    <w:rsid w:val="00022248"/>
    <w:rsid w:val="000224DD"/>
    <w:rsid w:val="000237D1"/>
    <w:rsid w:val="00023B36"/>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EAC"/>
    <w:rsid w:val="00044FF7"/>
    <w:rsid w:val="00045F43"/>
    <w:rsid w:val="00046A50"/>
    <w:rsid w:val="000473E9"/>
    <w:rsid w:val="0005079C"/>
    <w:rsid w:val="000508BE"/>
    <w:rsid w:val="0005109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F3D"/>
    <w:rsid w:val="00074FC3"/>
    <w:rsid w:val="000754B5"/>
    <w:rsid w:val="00076B22"/>
    <w:rsid w:val="00077975"/>
    <w:rsid w:val="00080239"/>
    <w:rsid w:val="00080952"/>
    <w:rsid w:val="00082391"/>
    <w:rsid w:val="000837AF"/>
    <w:rsid w:val="00084599"/>
    <w:rsid w:val="00084C61"/>
    <w:rsid w:val="00086E29"/>
    <w:rsid w:val="00086FAD"/>
    <w:rsid w:val="00087562"/>
    <w:rsid w:val="00087AEC"/>
    <w:rsid w:val="000904E2"/>
    <w:rsid w:val="00092466"/>
    <w:rsid w:val="00092C8D"/>
    <w:rsid w:val="000944D1"/>
    <w:rsid w:val="00094B79"/>
    <w:rsid w:val="00094C62"/>
    <w:rsid w:val="00095393"/>
    <w:rsid w:val="0009747A"/>
    <w:rsid w:val="000A1175"/>
    <w:rsid w:val="000A21D9"/>
    <w:rsid w:val="000A3FE2"/>
    <w:rsid w:val="000A707C"/>
    <w:rsid w:val="000A7799"/>
    <w:rsid w:val="000B06B3"/>
    <w:rsid w:val="000B117D"/>
    <w:rsid w:val="000B235E"/>
    <w:rsid w:val="000B24DA"/>
    <w:rsid w:val="000B29A5"/>
    <w:rsid w:val="000B343E"/>
    <w:rsid w:val="000B3648"/>
    <w:rsid w:val="000B4A19"/>
    <w:rsid w:val="000B578F"/>
    <w:rsid w:val="000B62C4"/>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E7F36"/>
    <w:rsid w:val="000F15BC"/>
    <w:rsid w:val="000F1A82"/>
    <w:rsid w:val="000F1BB9"/>
    <w:rsid w:val="000F24A2"/>
    <w:rsid w:val="000F36CD"/>
    <w:rsid w:val="000F3CC3"/>
    <w:rsid w:val="000F448F"/>
    <w:rsid w:val="000F4A20"/>
    <w:rsid w:val="000F4B9E"/>
    <w:rsid w:val="000F6222"/>
    <w:rsid w:val="000F7B2C"/>
    <w:rsid w:val="00102545"/>
    <w:rsid w:val="00103D61"/>
    <w:rsid w:val="001043B6"/>
    <w:rsid w:val="00104537"/>
    <w:rsid w:val="0011135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2B72"/>
    <w:rsid w:val="001331E9"/>
    <w:rsid w:val="001347A3"/>
    <w:rsid w:val="0013561F"/>
    <w:rsid w:val="001374AB"/>
    <w:rsid w:val="00137DBC"/>
    <w:rsid w:val="00140EC3"/>
    <w:rsid w:val="00141555"/>
    <w:rsid w:val="00141871"/>
    <w:rsid w:val="00141B09"/>
    <w:rsid w:val="001430ED"/>
    <w:rsid w:val="001438AE"/>
    <w:rsid w:val="001449C9"/>
    <w:rsid w:val="001455E3"/>
    <w:rsid w:val="001458FC"/>
    <w:rsid w:val="00146CE1"/>
    <w:rsid w:val="00146EF7"/>
    <w:rsid w:val="00147EB1"/>
    <w:rsid w:val="00150265"/>
    <w:rsid w:val="0015175F"/>
    <w:rsid w:val="00151C0A"/>
    <w:rsid w:val="0015301C"/>
    <w:rsid w:val="001532F2"/>
    <w:rsid w:val="0015351E"/>
    <w:rsid w:val="001535A7"/>
    <w:rsid w:val="0015416B"/>
    <w:rsid w:val="00156A5B"/>
    <w:rsid w:val="00156B3C"/>
    <w:rsid w:val="00161BF2"/>
    <w:rsid w:val="0016229E"/>
    <w:rsid w:val="00164260"/>
    <w:rsid w:val="00165619"/>
    <w:rsid w:val="0016618E"/>
    <w:rsid w:val="001668C0"/>
    <w:rsid w:val="00166CE3"/>
    <w:rsid w:val="00172149"/>
    <w:rsid w:val="001727FA"/>
    <w:rsid w:val="00172EBE"/>
    <w:rsid w:val="00173E4C"/>
    <w:rsid w:val="001745EB"/>
    <w:rsid w:val="00174A7B"/>
    <w:rsid w:val="00175569"/>
    <w:rsid w:val="001757DF"/>
    <w:rsid w:val="001769A4"/>
    <w:rsid w:val="00177FA6"/>
    <w:rsid w:val="00180A90"/>
    <w:rsid w:val="00181B26"/>
    <w:rsid w:val="00182234"/>
    <w:rsid w:val="00182EE5"/>
    <w:rsid w:val="0018326A"/>
    <w:rsid w:val="001861F6"/>
    <w:rsid w:val="00187B5F"/>
    <w:rsid w:val="00190442"/>
    <w:rsid w:val="00190549"/>
    <w:rsid w:val="0019132A"/>
    <w:rsid w:val="001917CF"/>
    <w:rsid w:val="00191BB7"/>
    <w:rsid w:val="00191E64"/>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5F2"/>
    <w:rsid w:val="001C397E"/>
    <w:rsid w:val="001C3E71"/>
    <w:rsid w:val="001C46AD"/>
    <w:rsid w:val="001C5013"/>
    <w:rsid w:val="001C53EE"/>
    <w:rsid w:val="001C586F"/>
    <w:rsid w:val="001C626D"/>
    <w:rsid w:val="001D17A7"/>
    <w:rsid w:val="001D1C1B"/>
    <w:rsid w:val="001D1DD9"/>
    <w:rsid w:val="001D2701"/>
    <w:rsid w:val="001D2972"/>
    <w:rsid w:val="001D2F97"/>
    <w:rsid w:val="001D4A4B"/>
    <w:rsid w:val="001D4CBE"/>
    <w:rsid w:val="001D60F7"/>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727E"/>
    <w:rsid w:val="001F736D"/>
    <w:rsid w:val="001F7CCD"/>
    <w:rsid w:val="0020206B"/>
    <w:rsid w:val="0020484F"/>
    <w:rsid w:val="00204A9A"/>
    <w:rsid w:val="00205380"/>
    <w:rsid w:val="00206391"/>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63DB"/>
    <w:rsid w:val="00227C7B"/>
    <w:rsid w:val="00232840"/>
    <w:rsid w:val="00233FD4"/>
    <w:rsid w:val="002349AA"/>
    <w:rsid w:val="0023719D"/>
    <w:rsid w:val="0023767C"/>
    <w:rsid w:val="00240836"/>
    <w:rsid w:val="00241575"/>
    <w:rsid w:val="002423B5"/>
    <w:rsid w:val="0024290B"/>
    <w:rsid w:val="00243070"/>
    <w:rsid w:val="002439F0"/>
    <w:rsid w:val="00244CEE"/>
    <w:rsid w:val="0024504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6B7A"/>
    <w:rsid w:val="002B0256"/>
    <w:rsid w:val="002B0B51"/>
    <w:rsid w:val="002B22C6"/>
    <w:rsid w:val="002B245F"/>
    <w:rsid w:val="002B306D"/>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31E"/>
    <w:rsid w:val="002E3D56"/>
    <w:rsid w:val="002E4580"/>
    <w:rsid w:val="002E4CF9"/>
    <w:rsid w:val="002E6660"/>
    <w:rsid w:val="002E7C0E"/>
    <w:rsid w:val="002F1A1A"/>
    <w:rsid w:val="002F1D7A"/>
    <w:rsid w:val="002F3607"/>
    <w:rsid w:val="002F364B"/>
    <w:rsid w:val="002F3FD5"/>
    <w:rsid w:val="002F4EC4"/>
    <w:rsid w:val="002F54FB"/>
    <w:rsid w:val="002F626C"/>
    <w:rsid w:val="00300BE7"/>
    <w:rsid w:val="00300E7D"/>
    <w:rsid w:val="00301E41"/>
    <w:rsid w:val="003026F6"/>
    <w:rsid w:val="00302ECD"/>
    <w:rsid w:val="00303910"/>
    <w:rsid w:val="00303DEA"/>
    <w:rsid w:val="00304134"/>
    <w:rsid w:val="00304409"/>
    <w:rsid w:val="0030445B"/>
    <w:rsid w:val="00304A05"/>
    <w:rsid w:val="00306C78"/>
    <w:rsid w:val="00306EAA"/>
    <w:rsid w:val="003101FA"/>
    <w:rsid w:val="00311371"/>
    <w:rsid w:val="00313882"/>
    <w:rsid w:val="00313E33"/>
    <w:rsid w:val="00314C85"/>
    <w:rsid w:val="00315FD9"/>
    <w:rsid w:val="00317108"/>
    <w:rsid w:val="0032049F"/>
    <w:rsid w:val="00320A73"/>
    <w:rsid w:val="00320F5B"/>
    <w:rsid w:val="0032126B"/>
    <w:rsid w:val="00322805"/>
    <w:rsid w:val="0032367B"/>
    <w:rsid w:val="00325A4F"/>
    <w:rsid w:val="00325B31"/>
    <w:rsid w:val="00326072"/>
    <w:rsid w:val="00326C00"/>
    <w:rsid w:val="00327E4E"/>
    <w:rsid w:val="00331303"/>
    <w:rsid w:val="0033131D"/>
    <w:rsid w:val="003313BB"/>
    <w:rsid w:val="0033191D"/>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3B78"/>
    <w:rsid w:val="00364CCC"/>
    <w:rsid w:val="00367AB8"/>
    <w:rsid w:val="0037010C"/>
    <w:rsid w:val="0037208E"/>
    <w:rsid w:val="0037216D"/>
    <w:rsid w:val="00372576"/>
    <w:rsid w:val="00373336"/>
    <w:rsid w:val="00374215"/>
    <w:rsid w:val="003742A8"/>
    <w:rsid w:val="0037779A"/>
    <w:rsid w:val="003819B1"/>
    <w:rsid w:val="00381CB0"/>
    <w:rsid w:val="00381DCC"/>
    <w:rsid w:val="003820E2"/>
    <w:rsid w:val="00382E1E"/>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EA0"/>
    <w:rsid w:val="003A6EE1"/>
    <w:rsid w:val="003A73A5"/>
    <w:rsid w:val="003B04E7"/>
    <w:rsid w:val="003B10C2"/>
    <w:rsid w:val="003B2CA4"/>
    <w:rsid w:val="003B3104"/>
    <w:rsid w:val="003B5D91"/>
    <w:rsid w:val="003B624D"/>
    <w:rsid w:val="003B75D0"/>
    <w:rsid w:val="003B7921"/>
    <w:rsid w:val="003B7FD8"/>
    <w:rsid w:val="003C1A3F"/>
    <w:rsid w:val="003C3815"/>
    <w:rsid w:val="003C6231"/>
    <w:rsid w:val="003C7566"/>
    <w:rsid w:val="003D03F3"/>
    <w:rsid w:val="003D0B99"/>
    <w:rsid w:val="003D0D86"/>
    <w:rsid w:val="003D291A"/>
    <w:rsid w:val="003D294D"/>
    <w:rsid w:val="003D32C9"/>
    <w:rsid w:val="003D3535"/>
    <w:rsid w:val="003D4E3E"/>
    <w:rsid w:val="003D5D42"/>
    <w:rsid w:val="003D6164"/>
    <w:rsid w:val="003E161E"/>
    <w:rsid w:val="003E1D4D"/>
    <w:rsid w:val="003E41B3"/>
    <w:rsid w:val="003E482F"/>
    <w:rsid w:val="003E504B"/>
    <w:rsid w:val="003E5D19"/>
    <w:rsid w:val="003E7016"/>
    <w:rsid w:val="003E7144"/>
    <w:rsid w:val="003F002D"/>
    <w:rsid w:val="003F1B07"/>
    <w:rsid w:val="003F27EF"/>
    <w:rsid w:val="003F313A"/>
    <w:rsid w:val="003F34CA"/>
    <w:rsid w:val="003F37EB"/>
    <w:rsid w:val="003F3DD4"/>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5611"/>
    <w:rsid w:val="00415916"/>
    <w:rsid w:val="00415B7E"/>
    <w:rsid w:val="004208BB"/>
    <w:rsid w:val="00422A0F"/>
    <w:rsid w:val="00422F8D"/>
    <w:rsid w:val="0042389B"/>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D40"/>
    <w:rsid w:val="00452F3D"/>
    <w:rsid w:val="00452FF3"/>
    <w:rsid w:val="004546E9"/>
    <w:rsid w:val="00454E4C"/>
    <w:rsid w:val="00455991"/>
    <w:rsid w:val="00455A4A"/>
    <w:rsid w:val="0045692A"/>
    <w:rsid w:val="004578D8"/>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75EC6"/>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7A3E"/>
    <w:rsid w:val="004C7F65"/>
    <w:rsid w:val="004D0569"/>
    <w:rsid w:val="004D2572"/>
    <w:rsid w:val="004D3830"/>
    <w:rsid w:val="004D4112"/>
    <w:rsid w:val="004D435F"/>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4E93"/>
    <w:rsid w:val="00535AE3"/>
    <w:rsid w:val="005373DA"/>
    <w:rsid w:val="005374C7"/>
    <w:rsid w:val="00537E9E"/>
    <w:rsid w:val="0054011C"/>
    <w:rsid w:val="0054023C"/>
    <w:rsid w:val="00540310"/>
    <w:rsid w:val="005409DE"/>
    <w:rsid w:val="00542113"/>
    <w:rsid w:val="00543C10"/>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2809"/>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30C"/>
    <w:rsid w:val="00595A3E"/>
    <w:rsid w:val="0059689F"/>
    <w:rsid w:val="005A03C6"/>
    <w:rsid w:val="005A0E28"/>
    <w:rsid w:val="005A12FB"/>
    <w:rsid w:val="005A15D7"/>
    <w:rsid w:val="005A1B72"/>
    <w:rsid w:val="005A22DA"/>
    <w:rsid w:val="005A3371"/>
    <w:rsid w:val="005A46D8"/>
    <w:rsid w:val="005A56DA"/>
    <w:rsid w:val="005A5B50"/>
    <w:rsid w:val="005A6E82"/>
    <w:rsid w:val="005A71D1"/>
    <w:rsid w:val="005B023E"/>
    <w:rsid w:val="005B0950"/>
    <w:rsid w:val="005B0A93"/>
    <w:rsid w:val="005B21D9"/>
    <w:rsid w:val="005B2391"/>
    <w:rsid w:val="005B3233"/>
    <w:rsid w:val="005B4338"/>
    <w:rsid w:val="005B4E1B"/>
    <w:rsid w:val="005B6235"/>
    <w:rsid w:val="005B6A1E"/>
    <w:rsid w:val="005B7474"/>
    <w:rsid w:val="005B7AA9"/>
    <w:rsid w:val="005C0961"/>
    <w:rsid w:val="005C2497"/>
    <w:rsid w:val="005C3690"/>
    <w:rsid w:val="005C3E8F"/>
    <w:rsid w:val="005C3FA9"/>
    <w:rsid w:val="005C4725"/>
    <w:rsid w:val="005C4BDA"/>
    <w:rsid w:val="005C4DA4"/>
    <w:rsid w:val="005C5CE3"/>
    <w:rsid w:val="005C600E"/>
    <w:rsid w:val="005C67F5"/>
    <w:rsid w:val="005C6C7D"/>
    <w:rsid w:val="005C7C7E"/>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73E"/>
    <w:rsid w:val="005F38F6"/>
    <w:rsid w:val="005F52D6"/>
    <w:rsid w:val="005F62E8"/>
    <w:rsid w:val="005F6319"/>
    <w:rsid w:val="00600F1B"/>
    <w:rsid w:val="00600FAB"/>
    <w:rsid w:val="00601023"/>
    <w:rsid w:val="00603B0F"/>
    <w:rsid w:val="006073E3"/>
    <w:rsid w:val="006105C7"/>
    <w:rsid w:val="00610EFE"/>
    <w:rsid w:val="00611771"/>
    <w:rsid w:val="00611E14"/>
    <w:rsid w:val="0061254A"/>
    <w:rsid w:val="006131CB"/>
    <w:rsid w:val="00614726"/>
    <w:rsid w:val="006157A2"/>
    <w:rsid w:val="00615A5F"/>
    <w:rsid w:val="00616283"/>
    <w:rsid w:val="00616419"/>
    <w:rsid w:val="00616EEE"/>
    <w:rsid w:val="00617949"/>
    <w:rsid w:val="00617C24"/>
    <w:rsid w:val="00620D01"/>
    <w:rsid w:val="006215F8"/>
    <w:rsid w:val="00622693"/>
    <w:rsid w:val="0062394B"/>
    <w:rsid w:val="00625039"/>
    <w:rsid w:val="006260ED"/>
    <w:rsid w:val="00630417"/>
    <w:rsid w:val="00631601"/>
    <w:rsid w:val="00632007"/>
    <w:rsid w:val="00632B33"/>
    <w:rsid w:val="006333E6"/>
    <w:rsid w:val="006339FB"/>
    <w:rsid w:val="0063407E"/>
    <w:rsid w:val="0063413A"/>
    <w:rsid w:val="00634395"/>
    <w:rsid w:val="00634449"/>
    <w:rsid w:val="00634501"/>
    <w:rsid w:val="006349D3"/>
    <w:rsid w:val="00634C73"/>
    <w:rsid w:val="006360B0"/>
    <w:rsid w:val="00640E5A"/>
    <w:rsid w:val="00640F33"/>
    <w:rsid w:val="00643B2B"/>
    <w:rsid w:val="006451F1"/>
    <w:rsid w:val="0064637D"/>
    <w:rsid w:val="006467AF"/>
    <w:rsid w:val="006468D8"/>
    <w:rsid w:val="00646F6A"/>
    <w:rsid w:val="0065049C"/>
    <w:rsid w:val="00651325"/>
    <w:rsid w:val="00653547"/>
    <w:rsid w:val="006540D6"/>
    <w:rsid w:val="006541BA"/>
    <w:rsid w:val="00656152"/>
    <w:rsid w:val="00656B76"/>
    <w:rsid w:val="0065721E"/>
    <w:rsid w:val="00657E40"/>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5C53"/>
    <w:rsid w:val="0067606F"/>
    <w:rsid w:val="006769D7"/>
    <w:rsid w:val="00680C99"/>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23"/>
    <w:rsid w:val="006A328A"/>
    <w:rsid w:val="006A42B3"/>
    <w:rsid w:val="006A4E37"/>
    <w:rsid w:val="006A4EF8"/>
    <w:rsid w:val="006A6343"/>
    <w:rsid w:val="006A6BA3"/>
    <w:rsid w:val="006A7A57"/>
    <w:rsid w:val="006B2A15"/>
    <w:rsid w:val="006B3D0F"/>
    <w:rsid w:val="006B3DCF"/>
    <w:rsid w:val="006B6554"/>
    <w:rsid w:val="006B6D08"/>
    <w:rsid w:val="006B77CB"/>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0768"/>
    <w:rsid w:val="006E13E5"/>
    <w:rsid w:val="006E1A65"/>
    <w:rsid w:val="006E1BC2"/>
    <w:rsid w:val="006E2039"/>
    <w:rsid w:val="006E291B"/>
    <w:rsid w:val="006E51C3"/>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52F1"/>
    <w:rsid w:val="0071593A"/>
    <w:rsid w:val="00716B62"/>
    <w:rsid w:val="0071742F"/>
    <w:rsid w:val="007176AF"/>
    <w:rsid w:val="00717DFA"/>
    <w:rsid w:val="00720A52"/>
    <w:rsid w:val="007212A7"/>
    <w:rsid w:val="00722B6D"/>
    <w:rsid w:val="007231B2"/>
    <w:rsid w:val="00725CFB"/>
    <w:rsid w:val="007273C8"/>
    <w:rsid w:val="00727CAB"/>
    <w:rsid w:val="00730D95"/>
    <w:rsid w:val="007318D0"/>
    <w:rsid w:val="0073393A"/>
    <w:rsid w:val="00733B22"/>
    <w:rsid w:val="00734912"/>
    <w:rsid w:val="00735376"/>
    <w:rsid w:val="00735AD3"/>
    <w:rsid w:val="00735C85"/>
    <w:rsid w:val="00735D5B"/>
    <w:rsid w:val="00736093"/>
    <w:rsid w:val="00736CA7"/>
    <w:rsid w:val="00737678"/>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01EC"/>
    <w:rsid w:val="0076148C"/>
    <w:rsid w:val="007621FD"/>
    <w:rsid w:val="00762A37"/>
    <w:rsid w:val="00765A68"/>
    <w:rsid w:val="00770821"/>
    <w:rsid w:val="00770D9C"/>
    <w:rsid w:val="00770E66"/>
    <w:rsid w:val="00771F30"/>
    <w:rsid w:val="00775A2F"/>
    <w:rsid w:val="00776705"/>
    <w:rsid w:val="00780988"/>
    <w:rsid w:val="00780BD7"/>
    <w:rsid w:val="0078162E"/>
    <w:rsid w:val="00781ADF"/>
    <w:rsid w:val="00781D48"/>
    <w:rsid w:val="007875B1"/>
    <w:rsid w:val="007904A3"/>
    <w:rsid w:val="00790EBB"/>
    <w:rsid w:val="007926FF"/>
    <w:rsid w:val="00794363"/>
    <w:rsid w:val="007A14A6"/>
    <w:rsid w:val="007A2853"/>
    <w:rsid w:val="007A2A72"/>
    <w:rsid w:val="007A32BC"/>
    <w:rsid w:val="007A3D6C"/>
    <w:rsid w:val="007A478B"/>
    <w:rsid w:val="007A4A33"/>
    <w:rsid w:val="007A50E7"/>
    <w:rsid w:val="007A5DB0"/>
    <w:rsid w:val="007A6AD2"/>
    <w:rsid w:val="007A73A6"/>
    <w:rsid w:val="007B0E54"/>
    <w:rsid w:val="007B0F3F"/>
    <w:rsid w:val="007B303A"/>
    <w:rsid w:val="007B3C24"/>
    <w:rsid w:val="007B45D5"/>
    <w:rsid w:val="007B4AA6"/>
    <w:rsid w:val="007B593A"/>
    <w:rsid w:val="007B7589"/>
    <w:rsid w:val="007B7B96"/>
    <w:rsid w:val="007C157E"/>
    <w:rsid w:val="007C3858"/>
    <w:rsid w:val="007C3DC7"/>
    <w:rsid w:val="007C410F"/>
    <w:rsid w:val="007C52BD"/>
    <w:rsid w:val="007C52E6"/>
    <w:rsid w:val="007C5929"/>
    <w:rsid w:val="007C72CC"/>
    <w:rsid w:val="007C76CB"/>
    <w:rsid w:val="007D0B08"/>
    <w:rsid w:val="007D2BB5"/>
    <w:rsid w:val="007D3C69"/>
    <w:rsid w:val="007D5B4D"/>
    <w:rsid w:val="007D5CCE"/>
    <w:rsid w:val="007D66A1"/>
    <w:rsid w:val="007D730E"/>
    <w:rsid w:val="007D7F76"/>
    <w:rsid w:val="007E0599"/>
    <w:rsid w:val="007E3B5B"/>
    <w:rsid w:val="007E49CC"/>
    <w:rsid w:val="007E710B"/>
    <w:rsid w:val="007F04B8"/>
    <w:rsid w:val="007F0E22"/>
    <w:rsid w:val="007F0ED1"/>
    <w:rsid w:val="007F25F1"/>
    <w:rsid w:val="007F2875"/>
    <w:rsid w:val="007F4600"/>
    <w:rsid w:val="007F4BFE"/>
    <w:rsid w:val="007F6F10"/>
    <w:rsid w:val="007F73B1"/>
    <w:rsid w:val="007F790C"/>
    <w:rsid w:val="00800015"/>
    <w:rsid w:val="00800553"/>
    <w:rsid w:val="00801A90"/>
    <w:rsid w:val="00801CA8"/>
    <w:rsid w:val="00801DDB"/>
    <w:rsid w:val="0080340D"/>
    <w:rsid w:val="008039C5"/>
    <w:rsid w:val="008039E7"/>
    <w:rsid w:val="00807134"/>
    <w:rsid w:val="0080752F"/>
    <w:rsid w:val="00807F21"/>
    <w:rsid w:val="008115E1"/>
    <w:rsid w:val="0081178A"/>
    <w:rsid w:val="00811A11"/>
    <w:rsid w:val="00812446"/>
    <w:rsid w:val="00812784"/>
    <w:rsid w:val="00812BDD"/>
    <w:rsid w:val="00813798"/>
    <w:rsid w:val="00814EDE"/>
    <w:rsid w:val="008156FB"/>
    <w:rsid w:val="008163CC"/>
    <w:rsid w:val="0081791E"/>
    <w:rsid w:val="00820D40"/>
    <w:rsid w:val="00821AF1"/>
    <w:rsid w:val="00821FD9"/>
    <w:rsid w:val="00822126"/>
    <w:rsid w:val="00822929"/>
    <w:rsid w:val="00822932"/>
    <w:rsid w:val="00823D17"/>
    <w:rsid w:val="0082490F"/>
    <w:rsid w:val="00824C79"/>
    <w:rsid w:val="008257A3"/>
    <w:rsid w:val="00827179"/>
    <w:rsid w:val="008279CF"/>
    <w:rsid w:val="00827DB9"/>
    <w:rsid w:val="008309C3"/>
    <w:rsid w:val="00834200"/>
    <w:rsid w:val="00834436"/>
    <w:rsid w:val="008358AA"/>
    <w:rsid w:val="00836B2F"/>
    <w:rsid w:val="00840B6F"/>
    <w:rsid w:val="00841D4B"/>
    <w:rsid w:val="008504E5"/>
    <w:rsid w:val="00850537"/>
    <w:rsid w:val="00851DF9"/>
    <w:rsid w:val="0085205D"/>
    <w:rsid w:val="0085288B"/>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C96"/>
    <w:rsid w:val="0088009C"/>
    <w:rsid w:val="008801E9"/>
    <w:rsid w:val="00880FA4"/>
    <w:rsid w:val="00881556"/>
    <w:rsid w:val="00881746"/>
    <w:rsid w:val="0088277A"/>
    <w:rsid w:val="00885717"/>
    <w:rsid w:val="0088582D"/>
    <w:rsid w:val="00887EE6"/>
    <w:rsid w:val="00890B45"/>
    <w:rsid w:val="00890B5B"/>
    <w:rsid w:val="00890F4A"/>
    <w:rsid w:val="008930FB"/>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5554"/>
    <w:rsid w:val="008C7803"/>
    <w:rsid w:val="008D1EA5"/>
    <w:rsid w:val="008D328C"/>
    <w:rsid w:val="008D4004"/>
    <w:rsid w:val="008D5259"/>
    <w:rsid w:val="008D5D71"/>
    <w:rsid w:val="008D734C"/>
    <w:rsid w:val="008D7B6B"/>
    <w:rsid w:val="008E0A20"/>
    <w:rsid w:val="008E1B72"/>
    <w:rsid w:val="008E1D24"/>
    <w:rsid w:val="008E2D01"/>
    <w:rsid w:val="008E3407"/>
    <w:rsid w:val="008E3D1F"/>
    <w:rsid w:val="008E4F64"/>
    <w:rsid w:val="008E65D0"/>
    <w:rsid w:val="008E699C"/>
    <w:rsid w:val="008E6D38"/>
    <w:rsid w:val="008F1239"/>
    <w:rsid w:val="008F1379"/>
    <w:rsid w:val="008F1B42"/>
    <w:rsid w:val="008F430D"/>
    <w:rsid w:val="008F5C78"/>
    <w:rsid w:val="008F6E96"/>
    <w:rsid w:val="008F6EC5"/>
    <w:rsid w:val="00901406"/>
    <w:rsid w:val="009014DC"/>
    <w:rsid w:val="00902624"/>
    <w:rsid w:val="00902D9E"/>
    <w:rsid w:val="00905BFC"/>
    <w:rsid w:val="00906FED"/>
    <w:rsid w:val="009072C6"/>
    <w:rsid w:val="00907CC2"/>
    <w:rsid w:val="00910880"/>
    <w:rsid w:val="00911B9A"/>
    <w:rsid w:val="0091497B"/>
    <w:rsid w:val="0091626E"/>
    <w:rsid w:val="0091787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40DE3"/>
    <w:rsid w:val="00940E6C"/>
    <w:rsid w:val="00940F3C"/>
    <w:rsid w:val="009423E1"/>
    <w:rsid w:val="0094292D"/>
    <w:rsid w:val="00942A79"/>
    <w:rsid w:val="0094308A"/>
    <w:rsid w:val="009434A4"/>
    <w:rsid w:val="00943DFB"/>
    <w:rsid w:val="00943F58"/>
    <w:rsid w:val="0094494A"/>
    <w:rsid w:val="00944CFE"/>
    <w:rsid w:val="0094628B"/>
    <w:rsid w:val="00947C8C"/>
    <w:rsid w:val="00950C9B"/>
    <w:rsid w:val="00952041"/>
    <w:rsid w:val="00952EF5"/>
    <w:rsid w:val="009537CF"/>
    <w:rsid w:val="00954647"/>
    <w:rsid w:val="00955577"/>
    <w:rsid w:val="00955D86"/>
    <w:rsid w:val="009609F2"/>
    <w:rsid w:val="00961A5E"/>
    <w:rsid w:val="00963D1E"/>
    <w:rsid w:val="00964C04"/>
    <w:rsid w:val="00966ABD"/>
    <w:rsid w:val="00966E84"/>
    <w:rsid w:val="00967642"/>
    <w:rsid w:val="00967DE8"/>
    <w:rsid w:val="00971383"/>
    <w:rsid w:val="00971797"/>
    <w:rsid w:val="00971983"/>
    <w:rsid w:val="00973E77"/>
    <w:rsid w:val="00974294"/>
    <w:rsid w:val="0097475D"/>
    <w:rsid w:val="00975E08"/>
    <w:rsid w:val="0098101B"/>
    <w:rsid w:val="0098208D"/>
    <w:rsid w:val="009822F8"/>
    <w:rsid w:val="0098287B"/>
    <w:rsid w:val="00987614"/>
    <w:rsid w:val="00990D89"/>
    <w:rsid w:val="00992254"/>
    <w:rsid w:val="00994C58"/>
    <w:rsid w:val="00994DC1"/>
    <w:rsid w:val="00995245"/>
    <w:rsid w:val="00995329"/>
    <w:rsid w:val="00995DFD"/>
    <w:rsid w:val="0099607E"/>
    <w:rsid w:val="00997411"/>
    <w:rsid w:val="00997498"/>
    <w:rsid w:val="009A08BF"/>
    <w:rsid w:val="009A1224"/>
    <w:rsid w:val="009A2CBC"/>
    <w:rsid w:val="009A3AB2"/>
    <w:rsid w:val="009A41D4"/>
    <w:rsid w:val="009B0C13"/>
    <w:rsid w:val="009B2278"/>
    <w:rsid w:val="009B30D6"/>
    <w:rsid w:val="009B31C6"/>
    <w:rsid w:val="009B3DE6"/>
    <w:rsid w:val="009B4D42"/>
    <w:rsid w:val="009B58C8"/>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603"/>
    <w:rsid w:val="009D2EB0"/>
    <w:rsid w:val="009D31EB"/>
    <w:rsid w:val="009D333D"/>
    <w:rsid w:val="009D542E"/>
    <w:rsid w:val="009D582C"/>
    <w:rsid w:val="009D668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9F7877"/>
    <w:rsid w:val="00A007A6"/>
    <w:rsid w:val="00A008C8"/>
    <w:rsid w:val="00A0200F"/>
    <w:rsid w:val="00A02304"/>
    <w:rsid w:val="00A02BD1"/>
    <w:rsid w:val="00A035E6"/>
    <w:rsid w:val="00A048C0"/>
    <w:rsid w:val="00A05CFC"/>
    <w:rsid w:val="00A06515"/>
    <w:rsid w:val="00A0656E"/>
    <w:rsid w:val="00A07608"/>
    <w:rsid w:val="00A076EA"/>
    <w:rsid w:val="00A10956"/>
    <w:rsid w:val="00A12160"/>
    <w:rsid w:val="00A12313"/>
    <w:rsid w:val="00A12709"/>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3594A"/>
    <w:rsid w:val="00A3724D"/>
    <w:rsid w:val="00A41AB5"/>
    <w:rsid w:val="00A43B48"/>
    <w:rsid w:val="00A45447"/>
    <w:rsid w:val="00A5020C"/>
    <w:rsid w:val="00A5347B"/>
    <w:rsid w:val="00A5377E"/>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50E6"/>
    <w:rsid w:val="00A86144"/>
    <w:rsid w:val="00A8619D"/>
    <w:rsid w:val="00A86E94"/>
    <w:rsid w:val="00A901A6"/>
    <w:rsid w:val="00A910B4"/>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E0B"/>
    <w:rsid w:val="00AB6B82"/>
    <w:rsid w:val="00AC0B1C"/>
    <w:rsid w:val="00AC1050"/>
    <w:rsid w:val="00AC1914"/>
    <w:rsid w:val="00AC1BD9"/>
    <w:rsid w:val="00AC2926"/>
    <w:rsid w:val="00AC3771"/>
    <w:rsid w:val="00AC47AB"/>
    <w:rsid w:val="00AC4F32"/>
    <w:rsid w:val="00AC5E6C"/>
    <w:rsid w:val="00AC6791"/>
    <w:rsid w:val="00AC6A48"/>
    <w:rsid w:val="00AC76C9"/>
    <w:rsid w:val="00AD1471"/>
    <w:rsid w:val="00AD3C0A"/>
    <w:rsid w:val="00AD6318"/>
    <w:rsid w:val="00AD6498"/>
    <w:rsid w:val="00AE0586"/>
    <w:rsid w:val="00AE152C"/>
    <w:rsid w:val="00AE1767"/>
    <w:rsid w:val="00AE2259"/>
    <w:rsid w:val="00AE22BB"/>
    <w:rsid w:val="00AE28D3"/>
    <w:rsid w:val="00AE3282"/>
    <w:rsid w:val="00AE504A"/>
    <w:rsid w:val="00AE52FB"/>
    <w:rsid w:val="00AE6E0B"/>
    <w:rsid w:val="00AF044F"/>
    <w:rsid w:val="00AF0D9C"/>
    <w:rsid w:val="00AF2D0F"/>
    <w:rsid w:val="00AF334E"/>
    <w:rsid w:val="00AF3674"/>
    <w:rsid w:val="00AF3FFA"/>
    <w:rsid w:val="00AF4676"/>
    <w:rsid w:val="00AF6BF7"/>
    <w:rsid w:val="00AF7951"/>
    <w:rsid w:val="00B00197"/>
    <w:rsid w:val="00B02D66"/>
    <w:rsid w:val="00B034E7"/>
    <w:rsid w:val="00B0376E"/>
    <w:rsid w:val="00B03CFA"/>
    <w:rsid w:val="00B05329"/>
    <w:rsid w:val="00B07124"/>
    <w:rsid w:val="00B1249F"/>
    <w:rsid w:val="00B1283E"/>
    <w:rsid w:val="00B141C4"/>
    <w:rsid w:val="00B14B9D"/>
    <w:rsid w:val="00B155AB"/>
    <w:rsid w:val="00B20B31"/>
    <w:rsid w:val="00B23910"/>
    <w:rsid w:val="00B23C24"/>
    <w:rsid w:val="00B262E6"/>
    <w:rsid w:val="00B271C8"/>
    <w:rsid w:val="00B27BD9"/>
    <w:rsid w:val="00B3082A"/>
    <w:rsid w:val="00B34910"/>
    <w:rsid w:val="00B34F72"/>
    <w:rsid w:val="00B40448"/>
    <w:rsid w:val="00B41CE8"/>
    <w:rsid w:val="00B41EC3"/>
    <w:rsid w:val="00B42D98"/>
    <w:rsid w:val="00B4511A"/>
    <w:rsid w:val="00B4798C"/>
    <w:rsid w:val="00B52780"/>
    <w:rsid w:val="00B55082"/>
    <w:rsid w:val="00B56DDC"/>
    <w:rsid w:val="00B57E8B"/>
    <w:rsid w:val="00B60911"/>
    <w:rsid w:val="00B62DBB"/>
    <w:rsid w:val="00B6389F"/>
    <w:rsid w:val="00B6488D"/>
    <w:rsid w:val="00B655DD"/>
    <w:rsid w:val="00B65CE2"/>
    <w:rsid w:val="00B665C3"/>
    <w:rsid w:val="00B66F8F"/>
    <w:rsid w:val="00B715D1"/>
    <w:rsid w:val="00B72CFD"/>
    <w:rsid w:val="00B74CFB"/>
    <w:rsid w:val="00B75152"/>
    <w:rsid w:val="00B75544"/>
    <w:rsid w:val="00B75777"/>
    <w:rsid w:val="00B763B8"/>
    <w:rsid w:val="00B806D9"/>
    <w:rsid w:val="00B80E60"/>
    <w:rsid w:val="00B81B74"/>
    <w:rsid w:val="00B81B77"/>
    <w:rsid w:val="00B821B8"/>
    <w:rsid w:val="00B82BEC"/>
    <w:rsid w:val="00B82E47"/>
    <w:rsid w:val="00B840C4"/>
    <w:rsid w:val="00B84BCC"/>
    <w:rsid w:val="00B8501F"/>
    <w:rsid w:val="00B8534C"/>
    <w:rsid w:val="00B8559C"/>
    <w:rsid w:val="00B85B5F"/>
    <w:rsid w:val="00B872E9"/>
    <w:rsid w:val="00B879B2"/>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B00FA"/>
    <w:rsid w:val="00BB181B"/>
    <w:rsid w:val="00BB284B"/>
    <w:rsid w:val="00BB3C2E"/>
    <w:rsid w:val="00BB3FB1"/>
    <w:rsid w:val="00BB467C"/>
    <w:rsid w:val="00BB5827"/>
    <w:rsid w:val="00BC2003"/>
    <w:rsid w:val="00BC2842"/>
    <w:rsid w:val="00BC2953"/>
    <w:rsid w:val="00BC62DA"/>
    <w:rsid w:val="00BD0751"/>
    <w:rsid w:val="00BD256C"/>
    <w:rsid w:val="00BD2ACC"/>
    <w:rsid w:val="00BD3B0C"/>
    <w:rsid w:val="00BD484E"/>
    <w:rsid w:val="00BD4F49"/>
    <w:rsid w:val="00BD5428"/>
    <w:rsid w:val="00BD552A"/>
    <w:rsid w:val="00BD5811"/>
    <w:rsid w:val="00BD662D"/>
    <w:rsid w:val="00BD665E"/>
    <w:rsid w:val="00BD7F94"/>
    <w:rsid w:val="00BE07C0"/>
    <w:rsid w:val="00BE0FBC"/>
    <w:rsid w:val="00BE1568"/>
    <w:rsid w:val="00BE1D07"/>
    <w:rsid w:val="00BE20EC"/>
    <w:rsid w:val="00BE32B2"/>
    <w:rsid w:val="00BE3C94"/>
    <w:rsid w:val="00BE40C3"/>
    <w:rsid w:val="00BE479B"/>
    <w:rsid w:val="00BE4C18"/>
    <w:rsid w:val="00BE5203"/>
    <w:rsid w:val="00BE53E3"/>
    <w:rsid w:val="00BF2966"/>
    <w:rsid w:val="00BF32DF"/>
    <w:rsid w:val="00BF4C1D"/>
    <w:rsid w:val="00BF4D5F"/>
    <w:rsid w:val="00BF6308"/>
    <w:rsid w:val="00BF6FB0"/>
    <w:rsid w:val="00C005DF"/>
    <w:rsid w:val="00C00C18"/>
    <w:rsid w:val="00C00F35"/>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EF4"/>
    <w:rsid w:val="00C3602C"/>
    <w:rsid w:val="00C36157"/>
    <w:rsid w:val="00C36814"/>
    <w:rsid w:val="00C3725D"/>
    <w:rsid w:val="00C37485"/>
    <w:rsid w:val="00C41FB1"/>
    <w:rsid w:val="00C42711"/>
    <w:rsid w:val="00C42D71"/>
    <w:rsid w:val="00C43495"/>
    <w:rsid w:val="00C441FF"/>
    <w:rsid w:val="00C45D73"/>
    <w:rsid w:val="00C46EA7"/>
    <w:rsid w:val="00C50CB3"/>
    <w:rsid w:val="00C51818"/>
    <w:rsid w:val="00C5241B"/>
    <w:rsid w:val="00C528F3"/>
    <w:rsid w:val="00C52DD2"/>
    <w:rsid w:val="00C52F24"/>
    <w:rsid w:val="00C53CE2"/>
    <w:rsid w:val="00C55FA5"/>
    <w:rsid w:val="00C611B0"/>
    <w:rsid w:val="00C61CE9"/>
    <w:rsid w:val="00C6255D"/>
    <w:rsid w:val="00C64460"/>
    <w:rsid w:val="00C64BEB"/>
    <w:rsid w:val="00C67A2B"/>
    <w:rsid w:val="00C711E2"/>
    <w:rsid w:val="00C7324A"/>
    <w:rsid w:val="00C764E8"/>
    <w:rsid w:val="00C770EE"/>
    <w:rsid w:val="00C77F92"/>
    <w:rsid w:val="00C80EBD"/>
    <w:rsid w:val="00C8114D"/>
    <w:rsid w:val="00C812DA"/>
    <w:rsid w:val="00C82809"/>
    <w:rsid w:val="00C83267"/>
    <w:rsid w:val="00C853A1"/>
    <w:rsid w:val="00C87A86"/>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349D"/>
    <w:rsid w:val="00CC40C2"/>
    <w:rsid w:val="00CC77F5"/>
    <w:rsid w:val="00CC7998"/>
    <w:rsid w:val="00CD03BE"/>
    <w:rsid w:val="00CD040C"/>
    <w:rsid w:val="00CD2106"/>
    <w:rsid w:val="00CD2836"/>
    <w:rsid w:val="00CD3A43"/>
    <w:rsid w:val="00CD752B"/>
    <w:rsid w:val="00CE0009"/>
    <w:rsid w:val="00CE0883"/>
    <w:rsid w:val="00CE1F70"/>
    <w:rsid w:val="00CE27E1"/>
    <w:rsid w:val="00CE2914"/>
    <w:rsid w:val="00CE3B1B"/>
    <w:rsid w:val="00CE43D1"/>
    <w:rsid w:val="00CE4583"/>
    <w:rsid w:val="00CE51B0"/>
    <w:rsid w:val="00CE5243"/>
    <w:rsid w:val="00CE5E31"/>
    <w:rsid w:val="00CE633F"/>
    <w:rsid w:val="00CF17FB"/>
    <w:rsid w:val="00CF4D97"/>
    <w:rsid w:val="00CF5125"/>
    <w:rsid w:val="00CF5766"/>
    <w:rsid w:val="00CF6BE0"/>
    <w:rsid w:val="00CF7940"/>
    <w:rsid w:val="00D01197"/>
    <w:rsid w:val="00D01311"/>
    <w:rsid w:val="00D01C3A"/>
    <w:rsid w:val="00D04D7C"/>
    <w:rsid w:val="00D05DF4"/>
    <w:rsid w:val="00D064CA"/>
    <w:rsid w:val="00D0710D"/>
    <w:rsid w:val="00D07CA7"/>
    <w:rsid w:val="00D12596"/>
    <w:rsid w:val="00D139DF"/>
    <w:rsid w:val="00D14EE0"/>
    <w:rsid w:val="00D160E9"/>
    <w:rsid w:val="00D1735D"/>
    <w:rsid w:val="00D20B53"/>
    <w:rsid w:val="00D20F7B"/>
    <w:rsid w:val="00D21EA0"/>
    <w:rsid w:val="00D23184"/>
    <w:rsid w:val="00D266BB"/>
    <w:rsid w:val="00D27716"/>
    <w:rsid w:val="00D27A88"/>
    <w:rsid w:val="00D30191"/>
    <w:rsid w:val="00D3044E"/>
    <w:rsid w:val="00D31D44"/>
    <w:rsid w:val="00D3207F"/>
    <w:rsid w:val="00D32096"/>
    <w:rsid w:val="00D330D6"/>
    <w:rsid w:val="00D33156"/>
    <w:rsid w:val="00D333A9"/>
    <w:rsid w:val="00D33C17"/>
    <w:rsid w:val="00D3578D"/>
    <w:rsid w:val="00D36F95"/>
    <w:rsid w:val="00D37082"/>
    <w:rsid w:val="00D42744"/>
    <w:rsid w:val="00D43D03"/>
    <w:rsid w:val="00D440C0"/>
    <w:rsid w:val="00D45757"/>
    <w:rsid w:val="00D46CB3"/>
    <w:rsid w:val="00D47D87"/>
    <w:rsid w:val="00D50889"/>
    <w:rsid w:val="00D50895"/>
    <w:rsid w:val="00D519B1"/>
    <w:rsid w:val="00D51F54"/>
    <w:rsid w:val="00D522F9"/>
    <w:rsid w:val="00D5433E"/>
    <w:rsid w:val="00D55083"/>
    <w:rsid w:val="00D553CC"/>
    <w:rsid w:val="00D553F8"/>
    <w:rsid w:val="00D56B71"/>
    <w:rsid w:val="00D57974"/>
    <w:rsid w:val="00D61AFC"/>
    <w:rsid w:val="00D62F83"/>
    <w:rsid w:val="00D6719E"/>
    <w:rsid w:val="00D675D7"/>
    <w:rsid w:val="00D705FB"/>
    <w:rsid w:val="00D70D57"/>
    <w:rsid w:val="00D70E2E"/>
    <w:rsid w:val="00D71704"/>
    <w:rsid w:val="00D730DD"/>
    <w:rsid w:val="00D732AD"/>
    <w:rsid w:val="00D75B09"/>
    <w:rsid w:val="00D77008"/>
    <w:rsid w:val="00D77390"/>
    <w:rsid w:val="00D82429"/>
    <w:rsid w:val="00D84015"/>
    <w:rsid w:val="00D84606"/>
    <w:rsid w:val="00D84957"/>
    <w:rsid w:val="00D853C0"/>
    <w:rsid w:val="00D85826"/>
    <w:rsid w:val="00D85AE0"/>
    <w:rsid w:val="00D86408"/>
    <w:rsid w:val="00D869EC"/>
    <w:rsid w:val="00D8779A"/>
    <w:rsid w:val="00D919E1"/>
    <w:rsid w:val="00D91C6E"/>
    <w:rsid w:val="00D920FB"/>
    <w:rsid w:val="00D92524"/>
    <w:rsid w:val="00D92952"/>
    <w:rsid w:val="00D929C5"/>
    <w:rsid w:val="00D93888"/>
    <w:rsid w:val="00D93B1D"/>
    <w:rsid w:val="00D9471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4E95"/>
    <w:rsid w:val="00DD57AC"/>
    <w:rsid w:val="00DD7A9F"/>
    <w:rsid w:val="00DE0620"/>
    <w:rsid w:val="00DE0FA5"/>
    <w:rsid w:val="00DE2C81"/>
    <w:rsid w:val="00DE2EBB"/>
    <w:rsid w:val="00DE3040"/>
    <w:rsid w:val="00DE7021"/>
    <w:rsid w:val="00DE7CBC"/>
    <w:rsid w:val="00DF16B6"/>
    <w:rsid w:val="00DF1BE1"/>
    <w:rsid w:val="00DF1E9A"/>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17007"/>
    <w:rsid w:val="00E23D4D"/>
    <w:rsid w:val="00E244E9"/>
    <w:rsid w:val="00E24CDF"/>
    <w:rsid w:val="00E256D6"/>
    <w:rsid w:val="00E3068B"/>
    <w:rsid w:val="00E31AD6"/>
    <w:rsid w:val="00E3263C"/>
    <w:rsid w:val="00E35D82"/>
    <w:rsid w:val="00E36D25"/>
    <w:rsid w:val="00E36E76"/>
    <w:rsid w:val="00E36EC1"/>
    <w:rsid w:val="00E36F82"/>
    <w:rsid w:val="00E41F33"/>
    <w:rsid w:val="00E42775"/>
    <w:rsid w:val="00E434FE"/>
    <w:rsid w:val="00E43E1C"/>
    <w:rsid w:val="00E44951"/>
    <w:rsid w:val="00E45438"/>
    <w:rsid w:val="00E4583D"/>
    <w:rsid w:val="00E4598A"/>
    <w:rsid w:val="00E46395"/>
    <w:rsid w:val="00E4777F"/>
    <w:rsid w:val="00E50C5E"/>
    <w:rsid w:val="00E51B6C"/>
    <w:rsid w:val="00E51D15"/>
    <w:rsid w:val="00E51D79"/>
    <w:rsid w:val="00E52653"/>
    <w:rsid w:val="00E529AC"/>
    <w:rsid w:val="00E5378E"/>
    <w:rsid w:val="00E539BA"/>
    <w:rsid w:val="00E554B7"/>
    <w:rsid w:val="00E55B78"/>
    <w:rsid w:val="00E56E99"/>
    <w:rsid w:val="00E5704D"/>
    <w:rsid w:val="00E601A7"/>
    <w:rsid w:val="00E6039B"/>
    <w:rsid w:val="00E60517"/>
    <w:rsid w:val="00E62576"/>
    <w:rsid w:val="00E62663"/>
    <w:rsid w:val="00E63CF0"/>
    <w:rsid w:val="00E64E3C"/>
    <w:rsid w:val="00E652B7"/>
    <w:rsid w:val="00E65C85"/>
    <w:rsid w:val="00E66649"/>
    <w:rsid w:val="00E66B87"/>
    <w:rsid w:val="00E70508"/>
    <w:rsid w:val="00E70FB3"/>
    <w:rsid w:val="00E722F4"/>
    <w:rsid w:val="00E723FC"/>
    <w:rsid w:val="00E72E78"/>
    <w:rsid w:val="00E739EC"/>
    <w:rsid w:val="00E73DC5"/>
    <w:rsid w:val="00E73FDE"/>
    <w:rsid w:val="00E75555"/>
    <w:rsid w:val="00E75BA7"/>
    <w:rsid w:val="00E77315"/>
    <w:rsid w:val="00E77B2F"/>
    <w:rsid w:val="00E81CED"/>
    <w:rsid w:val="00E82D70"/>
    <w:rsid w:val="00E831D8"/>
    <w:rsid w:val="00E83568"/>
    <w:rsid w:val="00E83684"/>
    <w:rsid w:val="00E8369C"/>
    <w:rsid w:val="00E843C1"/>
    <w:rsid w:val="00E86DBE"/>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B8D"/>
    <w:rsid w:val="00EB4C7C"/>
    <w:rsid w:val="00EB4F95"/>
    <w:rsid w:val="00EB75C0"/>
    <w:rsid w:val="00EB7658"/>
    <w:rsid w:val="00EB792E"/>
    <w:rsid w:val="00EC0134"/>
    <w:rsid w:val="00EC1199"/>
    <w:rsid w:val="00EC3EE9"/>
    <w:rsid w:val="00EC4386"/>
    <w:rsid w:val="00EC5259"/>
    <w:rsid w:val="00EC5B51"/>
    <w:rsid w:val="00ED0327"/>
    <w:rsid w:val="00ED0F6D"/>
    <w:rsid w:val="00ED0FCE"/>
    <w:rsid w:val="00ED25E6"/>
    <w:rsid w:val="00ED32AA"/>
    <w:rsid w:val="00ED4889"/>
    <w:rsid w:val="00ED5FAE"/>
    <w:rsid w:val="00ED6D83"/>
    <w:rsid w:val="00EE1135"/>
    <w:rsid w:val="00EE131A"/>
    <w:rsid w:val="00EE34F3"/>
    <w:rsid w:val="00EE3964"/>
    <w:rsid w:val="00EE7EDC"/>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A96"/>
    <w:rsid w:val="00F06AEB"/>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665"/>
    <w:rsid w:val="00F20BDC"/>
    <w:rsid w:val="00F21F10"/>
    <w:rsid w:val="00F223C1"/>
    <w:rsid w:val="00F233BA"/>
    <w:rsid w:val="00F26B55"/>
    <w:rsid w:val="00F26C1C"/>
    <w:rsid w:val="00F27011"/>
    <w:rsid w:val="00F273B4"/>
    <w:rsid w:val="00F27631"/>
    <w:rsid w:val="00F305AF"/>
    <w:rsid w:val="00F310D8"/>
    <w:rsid w:val="00F317E3"/>
    <w:rsid w:val="00F31829"/>
    <w:rsid w:val="00F31D3B"/>
    <w:rsid w:val="00F32764"/>
    <w:rsid w:val="00F331BD"/>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5103"/>
    <w:rsid w:val="00F55A8D"/>
    <w:rsid w:val="00F55F59"/>
    <w:rsid w:val="00F56C68"/>
    <w:rsid w:val="00F57228"/>
    <w:rsid w:val="00F5751D"/>
    <w:rsid w:val="00F57AC2"/>
    <w:rsid w:val="00F60B85"/>
    <w:rsid w:val="00F60BBC"/>
    <w:rsid w:val="00F61821"/>
    <w:rsid w:val="00F61C8A"/>
    <w:rsid w:val="00F6284E"/>
    <w:rsid w:val="00F63209"/>
    <w:rsid w:val="00F63BD2"/>
    <w:rsid w:val="00F64B5D"/>
    <w:rsid w:val="00F64F09"/>
    <w:rsid w:val="00F70CF9"/>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7C01"/>
    <w:rsid w:val="00F90416"/>
    <w:rsid w:val="00F904EE"/>
    <w:rsid w:val="00F908D5"/>
    <w:rsid w:val="00F90918"/>
    <w:rsid w:val="00F90A42"/>
    <w:rsid w:val="00F90A9B"/>
    <w:rsid w:val="00F9383D"/>
    <w:rsid w:val="00F9526C"/>
    <w:rsid w:val="00F9623D"/>
    <w:rsid w:val="00F96F18"/>
    <w:rsid w:val="00FA1440"/>
    <w:rsid w:val="00FA19F9"/>
    <w:rsid w:val="00FA2408"/>
    <w:rsid w:val="00FA249B"/>
    <w:rsid w:val="00FA349B"/>
    <w:rsid w:val="00FA349D"/>
    <w:rsid w:val="00FA3759"/>
    <w:rsid w:val="00FA3F9A"/>
    <w:rsid w:val="00FA4820"/>
    <w:rsid w:val="00FA69C4"/>
    <w:rsid w:val="00FA6CB9"/>
    <w:rsid w:val="00FA751D"/>
    <w:rsid w:val="00FA75EB"/>
    <w:rsid w:val="00FB0919"/>
    <w:rsid w:val="00FB33B8"/>
    <w:rsid w:val="00FB3947"/>
    <w:rsid w:val="00FB42C0"/>
    <w:rsid w:val="00FB4AEF"/>
    <w:rsid w:val="00FB4E71"/>
    <w:rsid w:val="00FC0ECA"/>
    <w:rsid w:val="00FC234F"/>
    <w:rsid w:val="00FC54DC"/>
    <w:rsid w:val="00FC59C7"/>
    <w:rsid w:val="00FC5E84"/>
    <w:rsid w:val="00FC7D7F"/>
    <w:rsid w:val="00FD0EA5"/>
    <w:rsid w:val="00FD11AC"/>
    <w:rsid w:val="00FD36BD"/>
    <w:rsid w:val="00FD5638"/>
    <w:rsid w:val="00FD5C8B"/>
    <w:rsid w:val="00FE02B6"/>
    <w:rsid w:val="00FE04F4"/>
    <w:rsid w:val="00FE0798"/>
    <w:rsid w:val="00FE3F9D"/>
    <w:rsid w:val="00FE52F1"/>
    <w:rsid w:val="00FE645C"/>
    <w:rsid w:val="00FE6A03"/>
    <w:rsid w:val="00FE6C16"/>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4779</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2024-05-30T00:05:00Z</dcterms:created>
  <dcterms:modified xsi:type="dcterms:W3CDTF">2024-05-30T00:05:00Z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