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352BE"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Times New Roman" w:eastAsia="DejaVu Sans" w:hAnsi="Times New Roman" w:cs="Arial"/>
          <w:b/>
          <w:sz w:val="28"/>
          <w:szCs w:val="24"/>
          <w:lang w:eastAsia="ar-SA"/>
        </w:rPr>
      </w:pPr>
      <w:bookmarkStart w:id="0" w:name="OLE_LINK4"/>
      <w:r>
        <w:rPr>
          <w:rFonts w:ascii="Times New Roman" w:eastAsia="DejaVu Sans" w:hAnsi="Times New Roman" w:cs="Arial"/>
          <w:b/>
          <w:sz w:val="28"/>
          <w:szCs w:val="24"/>
          <w:lang w:eastAsia="ar-SA"/>
        </w:rPr>
        <w:t>IEEE P802.15</w:t>
      </w:r>
    </w:p>
    <w:p w14:paraId="5A0A0A81"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Times New Roman" w:eastAsia="DejaVu Sans" w:hAnsi="Times New Roman" w:cs="Arial"/>
          <w:b/>
          <w:sz w:val="28"/>
          <w:szCs w:val="24"/>
          <w:lang w:eastAsia="ar-SA"/>
        </w:rPr>
      </w:pPr>
      <w:r>
        <w:rPr>
          <w:rFonts w:ascii="Times New Roman" w:eastAsia="DejaVu Sans" w:hAnsi="Times New Roman" w:cs="Arial"/>
          <w:b/>
          <w:sz w:val="28"/>
          <w:szCs w:val="24"/>
          <w:lang w:eastAsia="ar-SA"/>
        </w:rPr>
        <w:t>Wireless Personal Area Networks</w:t>
      </w:r>
    </w:p>
    <w:p w14:paraId="4E41DBA4"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Times New Roman" w:eastAsia="DejaVu Sans" w:hAnsi="Times New Roman" w:cs="Arial"/>
          <w:b/>
          <w:sz w:val="28"/>
          <w:szCs w:val="24"/>
          <w:lang w:eastAsia="ar-SA"/>
        </w:rPr>
      </w:pPr>
    </w:p>
    <w:tbl>
      <w:tblPr>
        <w:tblW w:w="9720" w:type="dxa"/>
        <w:tblInd w:w="109" w:type="dxa"/>
        <w:tblLayout w:type="fixed"/>
        <w:tblLook w:val="04A0" w:firstRow="1" w:lastRow="0" w:firstColumn="1" w:lastColumn="0" w:noHBand="0" w:noVBand="1"/>
      </w:tblPr>
      <w:tblGrid>
        <w:gridCol w:w="1260"/>
        <w:gridCol w:w="8171"/>
        <w:gridCol w:w="289"/>
      </w:tblGrid>
      <w:tr w:rsidR="000F6B65" w14:paraId="1E64ACB9" w14:textId="77777777" w:rsidTr="000F6B65">
        <w:trPr>
          <w:trHeight w:val="370"/>
        </w:trPr>
        <w:tc>
          <w:tcPr>
            <w:tcW w:w="1260" w:type="dxa"/>
            <w:tcBorders>
              <w:top w:val="single" w:sz="4" w:space="0" w:color="000000"/>
              <w:left w:val="nil"/>
              <w:bottom w:val="nil"/>
              <w:right w:val="nil"/>
            </w:tcBorders>
            <w:hideMark/>
          </w:tcPr>
          <w:p w14:paraId="4F94082E"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Project</w:t>
            </w:r>
          </w:p>
        </w:tc>
        <w:tc>
          <w:tcPr>
            <w:tcW w:w="8460" w:type="dxa"/>
            <w:gridSpan w:val="2"/>
            <w:tcBorders>
              <w:top w:val="single" w:sz="4" w:space="0" w:color="000000"/>
              <w:left w:val="nil"/>
              <w:bottom w:val="nil"/>
              <w:right w:val="nil"/>
            </w:tcBorders>
            <w:hideMark/>
          </w:tcPr>
          <w:p w14:paraId="7D0AB23C"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IEEE P802.15 Working Group for Wireless Personal Area Networks (WPANs)</w:t>
            </w:r>
          </w:p>
        </w:tc>
      </w:tr>
      <w:tr w:rsidR="000F6B65" w14:paraId="35B91428" w14:textId="77777777" w:rsidTr="009E214F">
        <w:trPr>
          <w:trHeight w:val="433"/>
        </w:trPr>
        <w:tc>
          <w:tcPr>
            <w:tcW w:w="1260" w:type="dxa"/>
            <w:tcBorders>
              <w:top w:val="single" w:sz="4" w:space="0" w:color="000000"/>
              <w:left w:val="nil"/>
              <w:right w:val="nil"/>
            </w:tcBorders>
            <w:hideMark/>
          </w:tcPr>
          <w:p w14:paraId="1742F1AD"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Title</w:t>
            </w:r>
          </w:p>
        </w:tc>
        <w:tc>
          <w:tcPr>
            <w:tcW w:w="8460" w:type="dxa"/>
            <w:gridSpan w:val="2"/>
            <w:tcBorders>
              <w:top w:val="single" w:sz="4" w:space="0" w:color="000000"/>
              <w:left w:val="nil"/>
              <w:right w:val="nil"/>
            </w:tcBorders>
            <w:hideMark/>
          </w:tcPr>
          <w:p w14:paraId="7E3E43B9" w14:textId="3588EE52" w:rsidR="000F6B65" w:rsidRDefault="00BC62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b/>
                <w:bCs/>
                <w:sz w:val="24"/>
                <w:szCs w:val="24"/>
                <w:lang w:eastAsia="ar-SA"/>
              </w:rPr>
            </w:pPr>
            <w:r w:rsidRPr="00BC62F1">
              <w:rPr>
                <w:rFonts w:ascii="Times New Roman" w:hAnsi="Times New Roman" w:cs="Arial"/>
                <w:b/>
                <w:bCs/>
                <w:sz w:val="24"/>
                <w:szCs w:val="24"/>
              </w:rPr>
              <w:t>T</w:t>
            </w:r>
            <w:r w:rsidRPr="00BC62F1">
              <w:rPr>
                <w:rFonts w:ascii="Times New Roman" w:hAnsi="Times New Roman" w:cs="Arial"/>
                <w:b/>
                <w:bCs/>
                <w:sz w:val="24"/>
                <w:szCs w:val="24"/>
              </w:rPr>
              <w:t>ime</w:t>
            </w:r>
            <w:r>
              <w:rPr>
                <w:rFonts w:ascii="Times New Roman" w:hAnsi="Times New Roman" w:cs="Arial" w:hint="eastAsia"/>
                <w:b/>
                <w:bCs/>
                <w:sz w:val="24"/>
                <w:szCs w:val="24"/>
              </w:rPr>
              <w:t xml:space="preserve"> </w:t>
            </w:r>
            <w:r w:rsidRPr="00BC62F1">
              <w:rPr>
                <w:rFonts w:ascii="Times New Roman" w:hAnsi="Times New Roman" w:cs="Arial"/>
                <w:b/>
                <w:bCs/>
                <w:sz w:val="24"/>
                <w:szCs w:val="24"/>
              </w:rPr>
              <w:t>efficient</w:t>
            </w:r>
            <w:r>
              <w:rPr>
                <w:rFonts w:ascii="Times New Roman" w:hAnsi="Times New Roman" w:cs="Arial" w:hint="eastAsia"/>
                <w:b/>
                <w:bCs/>
                <w:sz w:val="24"/>
                <w:szCs w:val="24"/>
              </w:rPr>
              <w:t xml:space="preserve"> </w:t>
            </w:r>
            <w:r w:rsidRPr="00BC62F1">
              <w:rPr>
                <w:rFonts w:ascii="Times New Roman" w:hAnsi="Times New Roman" w:cs="Arial"/>
                <w:b/>
                <w:bCs/>
                <w:sz w:val="24"/>
                <w:szCs w:val="24"/>
              </w:rPr>
              <w:t>MMS</w:t>
            </w:r>
            <w:r>
              <w:rPr>
                <w:rFonts w:ascii="Times New Roman" w:hAnsi="Times New Roman" w:cs="Arial" w:hint="eastAsia"/>
                <w:b/>
                <w:bCs/>
                <w:sz w:val="24"/>
                <w:szCs w:val="24"/>
              </w:rPr>
              <w:t xml:space="preserve"> </w:t>
            </w:r>
            <w:r w:rsidRPr="00BC62F1">
              <w:rPr>
                <w:rFonts w:ascii="Times New Roman" w:hAnsi="Times New Roman" w:cs="Arial"/>
                <w:b/>
                <w:bCs/>
                <w:sz w:val="24"/>
                <w:szCs w:val="24"/>
              </w:rPr>
              <w:t>for</w:t>
            </w:r>
            <w:r>
              <w:rPr>
                <w:rFonts w:ascii="Times New Roman" w:hAnsi="Times New Roman" w:cs="Arial" w:hint="eastAsia"/>
                <w:b/>
                <w:bCs/>
                <w:sz w:val="24"/>
                <w:szCs w:val="24"/>
              </w:rPr>
              <w:t xml:space="preserve"> </w:t>
            </w:r>
            <w:proofErr w:type="gramStart"/>
            <w:r w:rsidRPr="00BC62F1">
              <w:rPr>
                <w:rFonts w:ascii="Times New Roman" w:hAnsi="Times New Roman" w:cs="Arial"/>
                <w:b/>
                <w:bCs/>
                <w:sz w:val="24"/>
                <w:szCs w:val="24"/>
              </w:rPr>
              <w:t>one</w:t>
            </w:r>
            <w:r>
              <w:rPr>
                <w:rFonts w:ascii="Times New Roman" w:hAnsi="Times New Roman" w:cs="Arial" w:hint="eastAsia"/>
                <w:b/>
                <w:bCs/>
                <w:sz w:val="24"/>
                <w:szCs w:val="24"/>
              </w:rPr>
              <w:t xml:space="preserve"> </w:t>
            </w:r>
            <w:r w:rsidRPr="00BC62F1">
              <w:rPr>
                <w:rFonts w:ascii="Times New Roman" w:hAnsi="Times New Roman" w:cs="Arial"/>
                <w:b/>
                <w:bCs/>
                <w:sz w:val="24"/>
                <w:szCs w:val="24"/>
              </w:rPr>
              <w:t>to</w:t>
            </w:r>
            <w:r>
              <w:rPr>
                <w:rFonts w:ascii="Times New Roman" w:hAnsi="Times New Roman" w:cs="Arial" w:hint="eastAsia"/>
                <w:b/>
                <w:bCs/>
                <w:sz w:val="24"/>
                <w:szCs w:val="24"/>
              </w:rPr>
              <w:t xml:space="preserve"> </w:t>
            </w:r>
            <w:r w:rsidRPr="00BC62F1">
              <w:rPr>
                <w:rFonts w:ascii="Times New Roman" w:hAnsi="Times New Roman" w:cs="Arial"/>
                <w:b/>
                <w:bCs/>
                <w:sz w:val="24"/>
                <w:szCs w:val="24"/>
              </w:rPr>
              <w:t>many</w:t>
            </w:r>
            <w:proofErr w:type="gramEnd"/>
            <w:r>
              <w:rPr>
                <w:rFonts w:ascii="Times New Roman" w:hAnsi="Times New Roman" w:cs="Arial" w:hint="eastAsia"/>
                <w:b/>
                <w:bCs/>
                <w:sz w:val="24"/>
                <w:szCs w:val="24"/>
              </w:rPr>
              <w:t xml:space="preserve"> </w:t>
            </w:r>
            <w:r w:rsidRPr="00BC62F1">
              <w:rPr>
                <w:rFonts w:ascii="Times New Roman" w:hAnsi="Times New Roman" w:cs="Arial"/>
                <w:b/>
                <w:bCs/>
                <w:sz w:val="24"/>
                <w:szCs w:val="24"/>
              </w:rPr>
              <w:t>DS</w:t>
            </w:r>
            <w:r>
              <w:rPr>
                <w:rFonts w:ascii="Times New Roman" w:hAnsi="Times New Roman" w:cs="Arial" w:hint="eastAsia"/>
                <w:b/>
                <w:bCs/>
                <w:sz w:val="24"/>
                <w:szCs w:val="24"/>
              </w:rPr>
              <w:t xml:space="preserve"> </w:t>
            </w:r>
            <w:r w:rsidRPr="00BC62F1">
              <w:rPr>
                <w:rFonts w:ascii="Times New Roman" w:hAnsi="Times New Roman" w:cs="Arial"/>
                <w:b/>
                <w:bCs/>
                <w:sz w:val="24"/>
                <w:szCs w:val="24"/>
              </w:rPr>
              <w:t>TWR</w:t>
            </w:r>
            <w:r>
              <w:rPr>
                <w:rFonts w:ascii="Times New Roman" w:hAnsi="Times New Roman" w:cs="Arial" w:hint="eastAsia"/>
                <w:b/>
                <w:bCs/>
                <w:sz w:val="24"/>
                <w:szCs w:val="24"/>
              </w:rPr>
              <w:t xml:space="preserve"> </w:t>
            </w:r>
            <w:r w:rsidRPr="00BC62F1">
              <w:rPr>
                <w:rFonts w:ascii="Times New Roman" w:hAnsi="Times New Roman" w:cs="Arial"/>
                <w:b/>
                <w:bCs/>
                <w:sz w:val="24"/>
                <w:szCs w:val="24"/>
              </w:rPr>
              <w:t>ranging</w:t>
            </w:r>
            <w:r w:rsidRPr="00BC62F1" w:rsidDel="000F6B65">
              <w:rPr>
                <w:rFonts w:ascii="Times New Roman" w:hAnsi="Times New Roman" w:cs="Arial"/>
                <w:b/>
                <w:bCs/>
                <w:sz w:val="24"/>
                <w:szCs w:val="24"/>
              </w:rPr>
              <w:t xml:space="preserve"> </w:t>
            </w:r>
          </w:p>
        </w:tc>
      </w:tr>
      <w:tr w:rsidR="000F6B65" w14:paraId="7D55A9AD" w14:textId="77777777" w:rsidTr="009E214F">
        <w:tc>
          <w:tcPr>
            <w:tcW w:w="1260" w:type="dxa"/>
            <w:hideMark/>
          </w:tcPr>
          <w:p w14:paraId="1847176E" w14:textId="612B8578" w:rsidR="000F6B65" w:rsidRP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 xml:space="preserve">Date </w:t>
            </w:r>
            <w:proofErr w:type="spellStart"/>
            <w:r>
              <w:rPr>
                <w:rFonts w:ascii="Times New Roman" w:eastAsia="DejaVu Sans" w:hAnsi="Times New Roman" w:cs="Arial"/>
                <w:sz w:val="24"/>
                <w:szCs w:val="24"/>
                <w:lang w:eastAsia="ar-SA"/>
              </w:rPr>
              <w:t>Submitt</w:t>
            </w:r>
            <w:proofErr w:type="spellEnd"/>
            <w:r w:rsidRPr="009E214F">
              <w:rPr>
                <w:rFonts w:ascii="Times New Roman" w:eastAsia="DejaVu Sans" w:hAnsi="Times New Roman" w:cs="Arial"/>
                <w:sz w:val="24"/>
                <w:szCs w:val="24"/>
                <w:lang w:eastAsia="ar-SA"/>
              </w:rPr>
              <w:t xml:space="preserve">  </w:t>
            </w:r>
          </w:p>
        </w:tc>
        <w:tc>
          <w:tcPr>
            <w:tcW w:w="8460" w:type="dxa"/>
            <w:gridSpan w:val="2"/>
            <w:tcBorders>
              <w:right w:val="nil"/>
            </w:tcBorders>
            <w:hideMark/>
          </w:tcPr>
          <w:p w14:paraId="0612D9A4" w14:textId="5DAC49F3"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hAnsi="Times New Roman" w:cs="Arial"/>
                <w:sz w:val="24"/>
                <w:szCs w:val="24"/>
              </w:rPr>
            </w:pPr>
            <w:r w:rsidRPr="009E214F">
              <w:rPr>
                <w:rFonts w:ascii="Times New Roman" w:eastAsia="DejaVu Sans" w:hAnsi="Times New Roman" w:cs="Arial"/>
                <w:sz w:val="24"/>
                <w:szCs w:val="24"/>
                <w:lang w:eastAsia="ar-SA"/>
              </w:rPr>
              <w:t>May</w:t>
            </w:r>
            <w:r>
              <w:rPr>
                <w:rFonts w:ascii="Times New Roman" w:eastAsia="DejaVu Sans" w:hAnsi="Times New Roman" w:cs="Arial"/>
                <w:sz w:val="24"/>
                <w:szCs w:val="24"/>
                <w:lang w:eastAsia="ar-SA"/>
              </w:rPr>
              <w:t xml:space="preserve"> 2024</w:t>
            </w:r>
          </w:p>
          <w:p w14:paraId="7A5A82B7" w14:textId="61420AEC" w:rsidR="000F6B65" w:rsidRPr="009E214F"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hAnsi="Times New Roman" w:cs="Arial"/>
                <w:sz w:val="24"/>
                <w:szCs w:val="24"/>
              </w:rPr>
            </w:pPr>
            <w:r w:rsidRPr="00D769DE">
              <w:rPr>
                <w:rFonts w:ascii="Times New Roman" w:eastAsia="DejaVu Sans" w:hAnsi="Times New Roman" w:cs="Arial" w:hint="eastAsia"/>
                <w:sz w:val="24"/>
                <w:szCs w:val="24"/>
                <w:lang w:eastAsia="ar-SA"/>
              </w:rPr>
              <w:t xml:space="preserve">Zhongxing Yu </w:t>
            </w:r>
            <w:r>
              <w:rPr>
                <w:rFonts w:ascii="Times New Roman" w:hAnsi="Times New Roman" w:cs="Arial" w:hint="eastAsia"/>
                <w:sz w:val="24"/>
                <w:szCs w:val="24"/>
              </w:rPr>
              <w:t>，</w:t>
            </w:r>
            <w:proofErr w:type="spellStart"/>
            <w:r>
              <w:rPr>
                <w:rFonts w:ascii="Times New Roman" w:hAnsi="Times New Roman" w:cs="Arial" w:hint="eastAsia"/>
                <w:sz w:val="24"/>
                <w:szCs w:val="24"/>
              </w:rPr>
              <w:t>Wenzheng</w:t>
            </w:r>
            <w:proofErr w:type="spellEnd"/>
            <w:r>
              <w:rPr>
                <w:rFonts w:ascii="Times New Roman" w:hAnsi="Times New Roman" w:cs="Arial" w:hint="eastAsia"/>
                <w:sz w:val="24"/>
                <w:szCs w:val="24"/>
              </w:rPr>
              <w:t xml:space="preserve"> Li </w:t>
            </w:r>
            <w:r>
              <w:rPr>
                <w:rFonts w:ascii="Times New Roman" w:hAnsi="Times New Roman" w:cs="Arial" w:hint="eastAsia"/>
                <w:sz w:val="24"/>
                <w:szCs w:val="24"/>
              </w:rPr>
              <w:t>，</w:t>
            </w:r>
            <w:r>
              <w:rPr>
                <w:rFonts w:ascii="Times New Roman" w:hAnsi="Times New Roman" w:cs="Arial" w:hint="eastAsia"/>
                <w:sz w:val="24"/>
                <w:szCs w:val="24"/>
              </w:rPr>
              <w:t>Zhepeng Ma</w:t>
            </w:r>
            <w:r w:rsidRPr="00D769DE">
              <w:rPr>
                <w:rFonts w:ascii="Times New Roman" w:eastAsia="DejaVu Sans" w:hAnsi="Times New Roman" w:cs="Arial" w:hint="eastAsia"/>
                <w:sz w:val="24"/>
                <w:szCs w:val="24"/>
                <w:lang w:eastAsia="ar-SA"/>
              </w:rPr>
              <w:t xml:space="preserve">  </w:t>
            </w:r>
          </w:p>
        </w:tc>
      </w:tr>
      <w:tr w:rsidR="000F6B65" w14:paraId="79662D92" w14:textId="77777777" w:rsidTr="009E214F">
        <w:trPr>
          <w:trHeight w:val="676"/>
        </w:trPr>
        <w:tc>
          <w:tcPr>
            <w:tcW w:w="1260" w:type="dxa"/>
            <w:tcBorders>
              <w:left w:val="nil"/>
              <w:bottom w:val="single" w:sz="4" w:space="0" w:color="000000"/>
              <w:right w:val="nil"/>
            </w:tcBorders>
            <w:hideMark/>
          </w:tcPr>
          <w:p w14:paraId="5A5B5426"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Times New Roman"/>
                <w:color w:val="00000A"/>
                <w:sz w:val="22"/>
                <w:szCs w:val="24"/>
                <w:lang w:eastAsia="ar-SA"/>
              </w:rPr>
            </w:pPr>
            <w:r>
              <w:rPr>
                <w:rFonts w:ascii="Times New Roman" w:eastAsia="DejaVu Sans" w:hAnsi="Times New Roman" w:cs="Arial"/>
                <w:sz w:val="24"/>
                <w:szCs w:val="24"/>
                <w:lang w:eastAsia="ar-SA"/>
              </w:rPr>
              <w:t>Sources</w:t>
            </w:r>
          </w:p>
        </w:tc>
        <w:tc>
          <w:tcPr>
            <w:tcW w:w="8171" w:type="dxa"/>
            <w:tcBorders>
              <w:left w:val="nil"/>
              <w:bottom w:val="single" w:sz="4" w:space="0" w:color="000000"/>
              <w:right w:val="nil"/>
            </w:tcBorders>
            <w:hideMark/>
          </w:tcPr>
          <w:p w14:paraId="7CB80AD8" w14:textId="359DC4B2" w:rsidR="000F6B65" w:rsidRDefault="000F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eastAsia="Times New Roman" w:hAnsi="Courier New" w:cs="Courier New"/>
                <w:color w:val="000000"/>
                <w:sz w:val="24"/>
                <w:szCs w:val="24"/>
                <w:lang w:eastAsia="ar-SA"/>
              </w:rPr>
            </w:pPr>
          </w:p>
        </w:tc>
        <w:tc>
          <w:tcPr>
            <w:tcW w:w="289" w:type="dxa"/>
            <w:tcBorders>
              <w:left w:val="nil"/>
              <w:bottom w:val="single" w:sz="4" w:space="0" w:color="000000"/>
              <w:right w:val="nil"/>
            </w:tcBorders>
          </w:tcPr>
          <w:p w14:paraId="3B8506E4" w14:textId="77777777" w:rsidR="000F6B65" w:rsidRDefault="000F6B65">
            <w:pPr>
              <w:tabs>
                <w:tab w:val="left" w:pos="1152"/>
              </w:tabs>
              <w:suppressAutoHyphens/>
              <w:rPr>
                <w:rFonts w:ascii="Times New Roman" w:eastAsia="DejaVu Sans" w:hAnsi="Times New Roman" w:cs="Arial"/>
                <w:sz w:val="22"/>
                <w:lang w:eastAsia="ar-SA"/>
              </w:rPr>
            </w:pPr>
          </w:p>
        </w:tc>
      </w:tr>
      <w:tr w:rsidR="000F6B65" w14:paraId="737342E4" w14:textId="77777777" w:rsidTr="000F6B65">
        <w:trPr>
          <w:trHeight w:val="433"/>
        </w:trPr>
        <w:tc>
          <w:tcPr>
            <w:tcW w:w="1260" w:type="dxa"/>
            <w:tcBorders>
              <w:top w:val="single" w:sz="4" w:space="0" w:color="000000"/>
              <w:left w:val="nil"/>
              <w:bottom w:val="nil"/>
              <w:right w:val="nil"/>
            </w:tcBorders>
            <w:hideMark/>
          </w:tcPr>
          <w:p w14:paraId="5FEF2496"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Re:</w:t>
            </w:r>
          </w:p>
        </w:tc>
        <w:tc>
          <w:tcPr>
            <w:tcW w:w="8460" w:type="dxa"/>
            <w:gridSpan w:val="2"/>
            <w:tcBorders>
              <w:top w:val="single" w:sz="4" w:space="0" w:color="000000"/>
              <w:left w:val="nil"/>
              <w:bottom w:val="nil"/>
              <w:right w:val="nil"/>
            </w:tcBorders>
            <w:hideMark/>
          </w:tcPr>
          <w:p w14:paraId="745B73B8"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 xml:space="preserve"> </w:t>
            </w:r>
          </w:p>
        </w:tc>
      </w:tr>
      <w:tr w:rsidR="000F6B65" w14:paraId="5F1E42D5" w14:textId="77777777" w:rsidTr="000F6B65">
        <w:trPr>
          <w:trHeight w:val="442"/>
        </w:trPr>
        <w:tc>
          <w:tcPr>
            <w:tcW w:w="1260" w:type="dxa"/>
            <w:tcBorders>
              <w:top w:val="single" w:sz="4" w:space="0" w:color="000000"/>
              <w:left w:val="nil"/>
              <w:bottom w:val="nil"/>
              <w:right w:val="nil"/>
            </w:tcBorders>
            <w:hideMark/>
          </w:tcPr>
          <w:p w14:paraId="27DA1825"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Abstract</w:t>
            </w:r>
          </w:p>
        </w:tc>
        <w:tc>
          <w:tcPr>
            <w:tcW w:w="8460" w:type="dxa"/>
            <w:gridSpan w:val="2"/>
            <w:tcBorders>
              <w:top w:val="single" w:sz="4" w:space="0" w:color="000000"/>
              <w:left w:val="nil"/>
              <w:bottom w:val="nil"/>
              <w:right w:val="nil"/>
            </w:tcBorders>
          </w:tcPr>
          <w:p w14:paraId="74DD0BE5"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tc>
      </w:tr>
      <w:tr w:rsidR="000F6B65" w14:paraId="676AD4A7" w14:textId="77777777" w:rsidTr="000F6B65">
        <w:tc>
          <w:tcPr>
            <w:tcW w:w="1260" w:type="dxa"/>
            <w:tcBorders>
              <w:top w:val="single" w:sz="4" w:space="0" w:color="000000"/>
              <w:left w:val="nil"/>
              <w:bottom w:val="nil"/>
              <w:right w:val="nil"/>
            </w:tcBorders>
            <w:hideMark/>
          </w:tcPr>
          <w:p w14:paraId="26F6BBEC"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Purpose</w:t>
            </w:r>
          </w:p>
        </w:tc>
        <w:tc>
          <w:tcPr>
            <w:tcW w:w="8460" w:type="dxa"/>
            <w:gridSpan w:val="2"/>
            <w:tcBorders>
              <w:top w:val="single" w:sz="4" w:space="0" w:color="000000"/>
              <w:left w:val="nil"/>
              <w:bottom w:val="nil"/>
              <w:right w:val="nil"/>
            </w:tcBorders>
            <w:hideMark/>
          </w:tcPr>
          <w:p w14:paraId="62941EB4" w14:textId="008FBD34" w:rsidR="000F6B65" w:rsidRDefault="000F6B65">
            <w:pPr>
              <w:spacing w:after="200" w:line="276" w:lineRule="auto"/>
              <w:jc w:val="left"/>
              <w:rPr>
                <w:rFonts w:ascii="Times New Roman" w:eastAsia="DejaVu Sans" w:hAnsi="Times New Roman" w:cs="Arial"/>
                <w:sz w:val="24"/>
                <w:szCs w:val="24"/>
                <w:lang w:eastAsia="ar-SA"/>
              </w:rPr>
            </w:pPr>
            <w:r>
              <w:rPr>
                <w:rFonts w:ascii="Times New Roman" w:hAnsi="Times New Roman" w:cs="Arial"/>
                <w:sz w:val="24"/>
                <w:szCs w:val="24"/>
              </w:rPr>
              <w:t>T</w:t>
            </w:r>
            <w:r>
              <w:rPr>
                <w:rFonts w:ascii="Times New Roman" w:hAnsi="Times New Roman" w:cs="Arial" w:hint="eastAsia"/>
                <w:sz w:val="24"/>
                <w:szCs w:val="24"/>
              </w:rPr>
              <w:t xml:space="preserve">o propose a time efficient solution for DS-TWR MMS to save power </w:t>
            </w:r>
            <w:r>
              <w:rPr>
                <w:rFonts w:ascii="Times New Roman" w:hAnsi="Times New Roman" w:cs="Arial"/>
                <w:sz w:val="24"/>
                <w:szCs w:val="24"/>
              </w:rPr>
              <w:t>consumption</w:t>
            </w:r>
            <w:r>
              <w:rPr>
                <w:rFonts w:ascii="Times New Roman" w:hAnsi="Times New Roman" w:cs="Arial" w:hint="eastAsia"/>
                <w:sz w:val="24"/>
                <w:szCs w:val="24"/>
              </w:rPr>
              <w:t xml:space="preserve"> which has great </w:t>
            </w:r>
            <w:r>
              <w:rPr>
                <w:rFonts w:ascii="Times New Roman" w:hAnsi="Times New Roman" w:cs="Arial"/>
                <w:sz w:val="24"/>
                <w:szCs w:val="24"/>
              </w:rPr>
              <w:t>advantage</w:t>
            </w:r>
            <w:r>
              <w:rPr>
                <w:rFonts w:ascii="Times New Roman" w:hAnsi="Times New Roman" w:cs="Arial" w:hint="eastAsia"/>
                <w:sz w:val="24"/>
                <w:szCs w:val="24"/>
              </w:rPr>
              <w:t xml:space="preserve"> in power consumption aspect.</w:t>
            </w:r>
          </w:p>
        </w:tc>
      </w:tr>
      <w:tr w:rsidR="000F6B65" w14:paraId="62B49BF7" w14:textId="77777777" w:rsidTr="000F6B65">
        <w:trPr>
          <w:trHeight w:val="1918"/>
        </w:trPr>
        <w:tc>
          <w:tcPr>
            <w:tcW w:w="1260" w:type="dxa"/>
            <w:tcBorders>
              <w:top w:val="single" w:sz="4" w:space="0" w:color="000000"/>
              <w:left w:val="nil"/>
              <w:bottom w:val="single" w:sz="4" w:space="0" w:color="000000"/>
              <w:right w:val="nil"/>
            </w:tcBorders>
            <w:hideMark/>
          </w:tcPr>
          <w:p w14:paraId="086CEEC7"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Notice</w:t>
            </w:r>
          </w:p>
        </w:tc>
        <w:tc>
          <w:tcPr>
            <w:tcW w:w="8460" w:type="dxa"/>
            <w:gridSpan w:val="2"/>
            <w:tcBorders>
              <w:top w:val="single" w:sz="4" w:space="0" w:color="000000"/>
              <w:left w:val="nil"/>
              <w:bottom w:val="single" w:sz="4" w:space="0" w:color="000000"/>
              <w:right w:val="nil"/>
            </w:tcBorders>
            <w:hideMark/>
          </w:tcPr>
          <w:p w14:paraId="5610EF2E"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This document does not represent the agreed views of the IEEE 802.15 Working Group or IEEE 802.15.4ab Task Group. It represents only the views of the participants listed in the “Sources” field above.</w:t>
            </w:r>
            <w:r>
              <w:rPr>
                <w:rFonts w:ascii="Times New Roman" w:eastAsia="DejaVu Sans" w:hAnsi="Times New Roman" w:cs="Arial"/>
                <w:strike/>
                <w:sz w:val="24"/>
                <w:szCs w:val="24"/>
                <w:lang w:eastAsia="ar-SA"/>
              </w:rPr>
              <w:t xml:space="preserve"> </w:t>
            </w:r>
            <w:r>
              <w:rPr>
                <w:rFonts w:ascii="Times New Roman" w:eastAsia="DejaVu Sans" w:hAnsi="Times New Roman" w:cs="Arial"/>
                <w:sz w:val="24"/>
                <w:szCs w:val="24"/>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45D02DEB"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5E7E6C62"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3310C78A"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25C3CE1A"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63C69488"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543D247C"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48AD8549"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43DF0C00"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5EDC249B"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3E752886"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2FA06AD5"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382F322A"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05A4455C"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0A059492"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132156B8"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010894BC"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413E9324"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189F9151"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br/>
      </w:r>
    </w:p>
    <w:p w14:paraId="3C968912"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76155DAA" w14:textId="77777777" w:rsidR="000F6B65" w:rsidRDefault="000F6B65" w:rsidP="000F6B65">
      <w:pPr>
        <w:spacing w:after="200" w:line="276" w:lineRule="auto"/>
        <w:jc w:val="left"/>
        <w:rPr>
          <w:rFonts w:ascii="Times New Roman" w:eastAsia="DejaVu Sans" w:hAnsi="Times New Roman" w:cs="Arial"/>
          <w:sz w:val="24"/>
          <w:szCs w:val="24"/>
          <w:lang w:eastAsia="ar-SA"/>
        </w:rPr>
      </w:pPr>
    </w:p>
    <w:p w14:paraId="642369E4" w14:textId="77777777" w:rsidR="000F6B65" w:rsidRDefault="000F6B65" w:rsidP="000F6B65">
      <w:pPr>
        <w:rPr>
          <w:rFonts w:ascii="Arial" w:hAnsi="Arial" w:cs="Times New Roman"/>
          <w:bCs/>
          <w:color w:val="4472C4" w:themeColor="accent1"/>
          <w:sz w:val="20"/>
          <w:szCs w:val="20"/>
          <w:lang w:val="en-GB"/>
        </w:rPr>
      </w:pPr>
    </w:p>
    <w:p w14:paraId="3DA247F0" w14:textId="77777777" w:rsidR="000F6B65" w:rsidRDefault="000F6B65" w:rsidP="000F6B65">
      <w:pPr>
        <w:rPr>
          <w:rFonts w:cstheme="minorHAnsi"/>
          <w:b/>
          <w:bCs/>
          <w:u w:val="single"/>
        </w:rPr>
      </w:pPr>
      <w:r>
        <w:rPr>
          <w:rFonts w:cstheme="minorHAnsi"/>
          <w:b/>
          <w:bCs/>
          <w:u w:val="single"/>
        </w:rPr>
        <w:t xml:space="preserve">Discussion: </w:t>
      </w:r>
    </w:p>
    <w:p w14:paraId="75BF63F3" w14:textId="4563E37E" w:rsidR="000F6B65" w:rsidRDefault="007836C6" w:rsidP="000F6B65">
      <w:pPr>
        <w:rPr>
          <w:rFonts w:cstheme="minorHAnsi"/>
          <w:b/>
          <w:bCs/>
          <w:u w:val="single"/>
        </w:rPr>
      </w:pPr>
      <w:r>
        <w:rPr>
          <w:rFonts w:cstheme="minorHAnsi"/>
          <w:bCs/>
        </w:rPr>
        <w:t>I</w:t>
      </w:r>
      <w:r>
        <w:rPr>
          <w:rFonts w:cstheme="minorHAnsi" w:hint="eastAsia"/>
          <w:bCs/>
        </w:rPr>
        <w:t xml:space="preserve">n car key one to many DS-TWR ranging </w:t>
      </w:r>
      <w:r>
        <w:rPr>
          <w:rFonts w:cstheme="minorHAnsi"/>
          <w:bCs/>
        </w:rPr>
        <w:t>scenario</w:t>
      </w:r>
      <w:r>
        <w:rPr>
          <w:rFonts w:cstheme="minorHAnsi" w:hint="eastAsia"/>
          <w:bCs/>
        </w:rPr>
        <w:t xml:space="preserve">, </w:t>
      </w:r>
      <w:proofErr w:type="gramStart"/>
      <w:r>
        <w:rPr>
          <w:rFonts w:cstheme="minorHAnsi" w:hint="eastAsia"/>
          <w:bCs/>
        </w:rPr>
        <w:t>It</w:t>
      </w:r>
      <w:proofErr w:type="gramEnd"/>
      <w:r>
        <w:rPr>
          <w:rFonts w:cstheme="minorHAnsi" w:hint="eastAsia"/>
          <w:bCs/>
        </w:rPr>
        <w:t xml:space="preserve"> is </w:t>
      </w:r>
      <w:r>
        <w:rPr>
          <w:rFonts w:cstheme="minorHAnsi"/>
          <w:bCs/>
        </w:rPr>
        <w:t>important</w:t>
      </w:r>
      <w:r>
        <w:rPr>
          <w:rFonts w:cstheme="minorHAnsi" w:hint="eastAsia"/>
          <w:bCs/>
        </w:rPr>
        <w:t xml:space="preserve"> that the ranging support larger distance and cost lower power consumption. So, we apply MMS in this </w:t>
      </w:r>
      <w:r>
        <w:rPr>
          <w:rFonts w:cstheme="minorHAnsi"/>
          <w:bCs/>
        </w:rPr>
        <w:t>scenario</w:t>
      </w:r>
      <w:r>
        <w:rPr>
          <w:rFonts w:cstheme="minorHAnsi" w:hint="eastAsia"/>
          <w:bCs/>
        </w:rPr>
        <w:t xml:space="preserve">. But one by one ranging cost to much power consumption.  </w:t>
      </w:r>
      <w:r w:rsidR="00976F60">
        <w:rPr>
          <w:rFonts w:cstheme="minorHAnsi"/>
          <w:bCs/>
        </w:rPr>
        <w:t>A</w:t>
      </w:r>
      <w:r w:rsidR="00976F60">
        <w:rPr>
          <w:rFonts w:cstheme="minorHAnsi" w:hint="eastAsia"/>
          <w:bCs/>
        </w:rPr>
        <w:t xml:space="preserve"> time </w:t>
      </w:r>
      <w:r w:rsidR="00976F60">
        <w:rPr>
          <w:rFonts w:cstheme="minorHAnsi"/>
          <w:bCs/>
        </w:rPr>
        <w:t>efficient</w:t>
      </w:r>
      <w:r w:rsidR="00976F60">
        <w:rPr>
          <w:rFonts w:cstheme="minorHAnsi" w:hint="eastAsia"/>
          <w:bCs/>
        </w:rPr>
        <w:t xml:space="preserve"> one to many DS-TWR ranging solution introduced here to resolve power consumption issue. </w:t>
      </w:r>
      <w:r w:rsidR="00976F60">
        <w:rPr>
          <w:rFonts w:cstheme="minorHAnsi"/>
          <w:bCs/>
        </w:rPr>
        <w:t>T</w:t>
      </w:r>
      <w:r w:rsidR="00976F60">
        <w:rPr>
          <w:rFonts w:cstheme="minorHAnsi" w:hint="eastAsia"/>
          <w:bCs/>
        </w:rPr>
        <w:t xml:space="preserve">he new solution has a great advantage in power consumption aspect. </w:t>
      </w:r>
      <w:r w:rsidR="00976F60" w:rsidRPr="00976F60">
        <w:rPr>
          <w:rFonts w:cstheme="minorHAnsi"/>
          <w:bCs/>
        </w:rPr>
        <w:t xml:space="preserve">The power consumption of new solution is </w:t>
      </w:r>
      <w:r w:rsidR="00976F60">
        <w:rPr>
          <w:rFonts w:cstheme="minorHAnsi" w:hint="eastAsia"/>
          <w:bCs/>
        </w:rPr>
        <w:t xml:space="preserve">about </w:t>
      </w:r>
      <w:r w:rsidR="00976F60" w:rsidRPr="00976F60">
        <w:rPr>
          <w:rFonts w:cstheme="minorHAnsi"/>
          <w:bCs/>
        </w:rPr>
        <w:t xml:space="preserve">1/5 that of the ranging one by one </w:t>
      </w:r>
      <w:proofErr w:type="gramStart"/>
      <w:r w:rsidR="00976F60" w:rsidRPr="00976F60">
        <w:rPr>
          <w:rFonts w:cstheme="minorHAnsi"/>
          <w:bCs/>
        </w:rPr>
        <w:t>solution</w:t>
      </w:r>
      <w:proofErr w:type="gramEnd"/>
      <w:r w:rsidR="00976F60">
        <w:rPr>
          <w:rFonts w:cstheme="minorHAnsi" w:hint="eastAsia"/>
          <w:bCs/>
        </w:rPr>
        <w:t xml:space="preserve"> </w:t>
      </w:r>
    </w:p>
    <w:p w14:paraId="68264133" w14:textId="77777777" w:rsidR="000F6B65" w:rsidRDefault="000F6B65" w:rsidP="000F6B65">
      <w:pPr>
        <w:rPr>
          <w:rFonts w:cstheme="minorHAnsi"/>
          <w:b/>
          <w:bCs/>
          <w:u w:val="single"/>
        </w:rPr>
      </w:pPr>
    </w:p>
    <w:p w14:paraId="679E9EF6" w14:textId="241B3CCE" w:rsidR="000F6B65" w:rsidRDefault="000F6B65" w:rsidP="000F6B65">
      <w:pPr>
        <w:rPr>
          <w:rFonts w:cstheme="minorHAnsi"/>
          <w:b/>
          <w:bCs/>
          <w:u w:val="single"/>
        </w:rPr>
      </w:pPr>
      <w:r>
        <w:rPr>
          <w:rFonts w:cstheme="minorHAnsi"/>
          <w:b/>
          <w:bCs/>
          <w:u w:val="single"/>
        </w:rPr>
        <w:t xml:space="preserve">Resolution: </w:t>
      </w:r>
      <w:r w:rsidR="00DA53A6">
        <w:rPr>
          <w:rFonts w:cstheme="minorHAnsi" w:hint="eastAsia"/>
          <w:b/>
          <w:bCs/>
          <w:u w:val="single"/>
        </w:rPr>
        <w:t>new</w:t>
      </w:r>
    </w:p>
    <w:p w14:paraId="4B4535DB" w14:textId="77777777" w:rsidR="000F6B65" w:rsidRDefault="000F6B65" w:rsidP="000F6B65">
      <w:pPr>
        <w:rPr>
          <w:rFonts w:cstheme="minorHAnsi"/>
          <w:b/>
          <w:bCs/>
          <w:u w:val="single"/>
        </w:rPr>
      </w:pPr>
      <w:r>
        <w:rPr>
          <w:rFonts w:cstheme="minorHAnsi"/>
          <w:b/>
          <w:bCs/>
          <w:u w:val="single"/>
        </w:rPr>
        <w:t>Proposed text changes on P802.15.4ab™/D (pre-ballot) C:</w:t>
      </w:r>
    </w:p>
    <w:p w14:paraId="4B290324" w14:textId="77777777" w:rsidR="000F6B65" w:rsidRPr="000F6B65" w:rsidRDefault="000F6B65">
      <w:pPr>
        <w:rPr>
          <w:rStyle w:val="fontstyle01"/>
          <w:rFonts w:hint="eastAsia"/>
        </w:rPr>
      </w:pPr>
    </w:p>
    <w:p w14:paraId="115E181A" w14:textId="77777777" w:rsidR="000F6B65" w:rsidRDefault="000F6B65">
      <w:pPr>
        <w:rPr>
          <w:rStyle w:val="fontstyle01"/>
          <w:rFonts w:hint="eastAsia"/>
        </w:rPr>
      </w:pPr>
    </w:p>
    <w:p w14:paraId="5B7665CA" w14:textId="377151DB" w:rsidR="00BC7AE2" w:rsidRDefault="004F4086">
      <w:pPr>
        <w:rPr>
          <w:rStyle w:val="fontstyle01"/>
          <w:rFonts w:hint="eastAsia"/>
        </w:rPr>
      </w:pPr>
      <w:r>
        <w:rPr>
          <w:rStyle w:val="fontstyle01"/>
        </w:rPr>
        <w:t xml:space="preserve">10.38.9.3 Time Efficient one-to-many </w:t>
      </w:r>
      <w:proofErr w:type="gramStart"/>
      <w:r>
        <w:rPr>
          <w:rStyle w:val="fontstyle01"/>
        </w:rPr>
        <w:t>ranging</w:t>
      </w:r>
      <w:bookmarkEnd w:id="0"/>
      <w:proofErr w:type="gramEnd"/>
    </w:p>
    <w:p w14:paraId="4A441C07" w14:textId="0798AFC6" w:rsidR="004F4086" w:rsidRPr="00E27807" w:rsidRDefault="00BC7AE2">
      <w:pPr>
        <w:rPr>
          <w:rFonts w:ascii="Arial-BoldMT" w:hAnsi="Arial-BoldMT" w:hint="eastAsia"/>
          <w:b/>
          <w:bCs/>
          <w:color w:val="000000"/>
          <w:sz w:val="20"/>
          <w:szCs w:val="20"/>
        </w:rPr>
      </w:pPr>
      <w:r w:rsidRPr="009E214F">
        <w:rPr>
          <w:rStyle w:val="fontstyle01"/>
          <w:rFonts w:hint="eastAsia"/>
          <w:color w:val="00B050"/>
        </w:rPr>
        <w:t>10.38.9.3.1 Time Efficient one-to-many SS-TWR ranging</w:t>
      </w:r>
      <w:r w:rsidR="004F4086">
        <w:rPr>
          <w:rFonts w:ascii="Arial-BoldMT" w:hAnsi="Arial-BoldMT"/>
          <w:b/>
          <w:bCs/>
          <w:color w:val="000000"/>
          <w:sz w:val="20"/>
          <w:szCs w:val="20"/>
        </w:rPr>
        <w:br/>
      </w:r>
      <w:bookmarkStart w:id="1" w:name="OLE_LINK1"/>
      <w:r w:rsidR="004F4086">
        <w:rPr>
          <w:rStyle w:val="fontstyle21"/>
          <w:sz w:val="20"/>
          <w:szCs w:val="20"/>
        </w:rPr>
        <w:t>For some time-sensitive applications</w:t>
      </w:r>
      <w:bookmarkEnd w:id="1"/>
      <w:r w:rsidR="004F4086">
        <w:rPr>
          <w:rStyle w:val="fontstyle21"/>
          <w:sz w:val="20"/>
          <w:szCs w:val="20"/>
        </w:rPr>
        <w:t>, e.g., VR/AR, it is useful to improve the time efficiency of the one-to-</w:t>
      </w:r>
      <w:r w:rsidR="004F4086">
        <w:rPr>
          <w:rStyle w:val="fontstyle21"/>
          <w:rFonts w:hint="eastAsia"/>
          <w:sz w:val="20"/>
          <w:szCs w:val="20"/>
        </w:rPr>
        <w:t>m</w:t>
      </w:r>
      <w:r w:rsidR="004F4086">
        <w:rPr>
          <w:rStyle w:val="fontstyle21"/>
          <w:sz w:val="20"/>
          <w:szCs w:val="20"/>
        </w:rPr>
        <w:t>any ranging by allowing two responders to reply at different times within one ranging slot. The</w:t>
      </w:r>
      <w:r w:rsidR="004F4086">
        <w:rPr>
          <w:rFonts w:ascii="TimesNewRomanPSMT" w:hAnsi="TimesNewRomanPSMT"/>
          <w:color w:val="000000"/>
          <w:sz w:val="20"/>
          <w:szCs w:val="20"/>
        </w:rPr>
        <w:br/>
      </w:r>
      <w:r w:rsidR="004F4086">
        <w:rPr>
          <w:rStyle w:val="fontstyle21"/>
          <w:sz w:val="20"/>
          <w:szCs w:val="20"/>
        </w:rPr>
        <w:t>esponders shall be capable of a fixed reply time of sufficient precision. The supported number of UWB</w:t>
      </w:r>
      <w:r w:rsidR="004F4086">
        <w:rPr>
          <w:rFonts w:ascii="TimesNewRomanPSMT" w:hAnsi="TimesNewRomanPSMT"/>
          <w:color w:val="000000"/>
          <w:sz w:val="20"/>
          <w:szCs w:val="20"/>
        </w:rPr>
        <w:br/>
      </w:r>
      <w:r w:rsidR="004F4086">
        <w:rPr>
          <w:rStyle w:val="fontstyle21"/>
          <w:sz w:val="20"/>
          <w:szCs w:val="20"/>
        </w:rPr>
        <w:t>MMS fragments (i.e., RSF and/or RIF) per ranging round is limited to two fragments.As a ranging initialization message, the Poll Compact frame with the Message Control field set to 0x90 or</w:t>
      </w:r>
      <w:r w:rsidR="004F4086">
        <w:rPr>
          <w:rFonts w:ascii="TimesNewRomanPSMT" w:hAnsi="TimesNewRomanPSMT" w:hint="eastAsia"/>
          <w:color w:val="000000"/>
          <w:sz w:val="20"/>
          <w:szCs w:val="20"/>
        </w:rPr>
        <w:t xml:space="preserve"> </w:t>
      </w:r>
      <w:r w:rsidR="004F4086">
        <w:rPr>
          <w:rStyle w:val="fontstyle21"/>
          <w:sz w:val="20"/>
          <w:szCs w:val="20"/>
        </w:rPr>
        <w:t>0xA0 serves to enable the time efficient one-to-many SS-TWR from an initiator to even number of</w:t>
      </w:r>
      <w:r w:rsidR="004F4086">
        <w:rPr>
          <w:rFonts w:ascii="TimesNewRomanPSMT" w:hAnsi="TimesNewRomanPSMT" w:hint="eastAsia"/>
          <w:color w:val="000000"/>
          <w:sz w:val="20"/>
          <w:szCs w:val="20"/>
        </w:rPr>
        <w:t xml:space="preserve"> </w:t>
      </w:r>
      <w:r w:rsidR="004F4086">
        <w:rPr>
          <w:rStyle w:val="fontstyle21"/>
          <w:sz w:val="20"/>
          <w:szCs w:val="20"/>
        </w:rPr>
        <w:t>responders. For two responders involved in each sub-round, the corresponding Start Slot Index fields shall</w:t>
      </w:r>
      <w:r w:rsidR="004F4086">
        <w:rPr>
          <w:rFonts w:ascii="TimesNewRomanPSMT" w:hAnsi="TimesNewRomanPSMT" w:hint="eastAsia"/>
          <w:color w:val="000000"/>
          <w:sz w:val="20"/>
          <w:szCs w:val="20"/>
        </w:rPr>
        <w:t xml:space="preserve"> </w:t>
      </w:r>
      <w:r w:rsidR="004F4086">
        <w:rPr>
          <w:rStyle w:val="fontstyle21"/>
          <w:sz w:val="20"/>
          <w:szCs w:val="20"/>
        </w:rPr>
        <w:t>set to the same value; and the corresponding Time Shift Indication fields shall set to zero and one,</w:t>
      </w:r>
      <w:r w:rsidR="004F4086">
        <w:rPr>
          <w:rFonts w:ascii="TimesNewRomanPSMT" w:hAnsi="TimesNewRomanPSMT"/>
          <w:color w:val="000000"/>
          <w:sz w:val="20"/>
          <w:szCs w:val="20"/>
        </w:rPr>
        <w:br/>
      </w:r>
      <w:r w:rsidR="004F4086">
        <w:rPr>
          <w:rStyle w:val="fontstyle21"/>
          <w:sz w:val="20"/>
          <w:szCs w:val="20"/>
        </w:rPr>
        <w:t>respectively. The Start Slot Index field is used to indicate the slot index of the corresponding Poll Compact</w:t>
      </w:r>
      <w:r w:rsidR="004F4086">
        <w:rPr>
          <w:rFonts w:ascii="TimesNewRomanPSMT" w:hAnsi="TimesNewRomanPSMT" w:hint="eastAsia"/>
          <w:color w:val="000000"/>
          <w:sz w:val="20"/>
          <w:szCs w:val="20"/>
        </w:rPr>
        <w:t xml:space="preserve"> </w:t>
      </w:r>
      <w:r w:rsidR="004F4086">
        <w:rPr>
          <w:rStyle w:val="fontstyle21"/>
          <w:sz w:val="20"/>
          <w:szCs w:val="20"/>
        </w:rPr>
        <w:t>frame.In each sub-round, as shown in Figure 39, the initiator may start transmitting the first UWB RSF fragment</w:t>
      </w:r>
      <w:r w:rsidR="004F4086">
        <w:rPr>
          <w:rFonts w:ascii="TimesNewRomanPSMT" w:hAnsi="TimesNewRomanPSMT" w:hint="eastAsia"/>
          <w:color w:val="000000"/>
          <w:sz w:val="20"/>
          <w:szCs w:val="20"/>
        </w:rPr>
        <w:t xml:space="preserve"> </w:t>
      </w:r>
      <w:r w:rsidR="004F4086">
        <w:rPr>
          <w:rStyle w:val="fontstyle21"/>
          <w:sz w:val="20"/>
          <w:szCs w:val="20"/>
        </w:rPr>
        <w:t>at RpRsfOffset slots into the ranging phase, and continue to send the second UWB RSF fragment at an</w:t>
      </w:r>
      <w:r w:rsidR="004F4086">
        <w:rPr>
          <w:rFonts w:ascii="TimesNewRomanPSMT" w:hAnsi="TimesNewRomanPSMT" w:hint="eastAsia"/>
          <w:color w:val="000000"/>
          <w:sz w:val="20"/>
          <w:szCs w:val="20"/>
        </w:rPr>
        <w:t xml:space="preserve"> </w:t>
      </w:r>
      <w:r w:rsidR="004F4086">
        <w:rPr>
          <w:rStyle w:val="fontstyle21"/>
          <w:sz w:val="20"/>
          <w:szCs w:val="20"/>
        </w:rPr>
        <w:t>interval of 1200 RSTUs. The responder with Time Shift Indication field set to zero may start transmitting</w:t>
      </w:r>
      <w:r w:rsidR="004F4086">
        <w:rPr>
          <w:rFonts w:ascii="TimesNewRomanPSMT" w:hAnsi="TimesNewRomanPSMT" w:hint="eastAsia"/>
          <w:color w:val="000000"/>
          <w:sz w:val="20"/>
          <w:szCs w:val="20"/>
        </w:rPr>
        <w:t xml:space="preserve"> </w:t>
      </w:r>
      <w:r w:rsidR="004F4086">
        <w:rPr>
          <w:rStyle w:val="fontstyle21"/>
          <w:sz w:val="20"/>
          <w:szCs w:val="20"/>
        </w:rPr>
        <w:t xml:space="preserve">the first UWB RSF fragment at </w:t>
      </w:r>
      <w:bookmarkStart w:id="2" w:name="OLE_LINK2"/>
      <w:r w:rsidR="004F4086">
        <w:rPr>
          <w:rStyle w:val="fontstyle21"/>
          <w:sz w:val="20"/>
          <w:szCs w:val="20"/>
        </w:rPr>
        <w:t xml:space="preserve">RpRsfOffset </w:t>
      </w:r>
      <w:bookmarkEnd w:id="2"/>
      <w:r w:rsidR="004F4086">
        <w:rPr>
          <w:rStyle w:val="fontstyle21"/>
          <w:sz w:val="20"/>
          <w:szCs w:val="20"/>
        </w:rPr>
        <w:t>slots plus 400 RSTUs into the ranging phase, and continue to</w:t>
      </w:r>
      <w:r w:rsidR="004F4086">
        <w:rPr>
          <w:rFonts w:ascii="TimesNewRomanPSMT" w:hAnsi="TimesNewRomanPSMT" w:hint="eastAsia"/>
          <w:color w:val="000000"/>
          <w:sz w:val="20"/>
          <w:szCs w:val="20"/>
        </w:rPr>
        <w:t xml:space="preserve"> </w:t>
      </w:r>
      <w:r w:rsidR="004F4086">
        <w:rPr>
          <w:rStyle w:val="fontstyle21"/>
          <w:sz w:val="20"/>
          <w:szCs w:val="20"/>
        </w:rPr>
        <w:t>send the second UWB RSF fragment at an interval of 1200 RSTUs. The responder with Time Shift</w:t>
      </w:r>
      <w:r w:rsidR="004F4086">
        <w:rPr>
          <w:rStyle w:val="fontstyle21"/>
          <w:rFonts w:hint="eastAsia"/>
          <w:sz w:val="20"/>
          <w:szCs w:val="20"/>
        </w:rPr>
        <w:t xml:space="preserve"> </w:t>
      </w:r>
      <w:r w:rsidR="004F4086">
        <w:rPr>
          <w:rStyle w:val="fontstyle21"/>
          <w:sz w:val="20"/>
          <w:szCs w:val="20"/>
        </w:rPr>
        <w:t>Indication field set to one may start transmitting the first UWB RSF fragment at RpRsfOffset slots plus 800</w:t>
      </w:r>
      <w:r w:rsidR="004F4086">
        <w:rPr>
          <w:rFonts w:ascii="TimesNewRomanPSMT" w:hAnsi="TimesNewRomanPSMT" w:hint="eastAsia"/>
          <w:color w:val="000000"/>
          <w:sz w:val="20"/>
          <w:szCs w:val="20"/>
        </w:rPr>
        <w:t xml:space="preserve"> </w:t>
      </w:r>
      <w:r w:rsidR="004F4086">
        <w:rPr>
          <w:rStyle w:val="fontstyle21"/>
          <w:sz w:val="20"/>
          <w:szCs w:val="20"/>
        </w:rPr>
        <w:t>RSTUs into the ranging phase, and continue to send the second UWB RSF fragment at an interval of 1200</w:t>
      </w:r>
      <w:r w:rsidR="004F4086">
        <w:rPr>
          <w:rFonts w:ascii="TimesNewRomanPSMT" w:hAnsi="TimesNewRomanPSMT" w:hint="eastAsia"/>
          <w:color w:val="000000"/>
          <w:sz w:val="20"/>
          <w:szCs w:val="20"/>
        </w:rPr>
        <w:t xml:space="preserve"> </w:t>
      </w:r>
      <w:r w:rsidR="004F4086">
        <w:rPr>
          <w:rStyle w:val="fontstyle21"/>
          <w:sz w:val="20"/>
          <w:szCs w:val="20"/>
        </w:rPr>
        <w:t>RSTUs.</w:t>
      </w:r>
      <w:r w:rsidR="004F4086">
        <w:rPr>
          <w:rFonts w:ascii="TimesNewRomanPSMT" w:hAnsi="TimesNewRomanPSMT"/>
          <w:color w:val="000000"/>
          <w:sz w:val="20"/>
          <w:szCs w:val="20"/>
        </w:rPr>
        <w:br/>
      </w:r>
    </w:p>
    <w:p w14:paraId="277758FB" w14:textId="3E4ACB2D" w:rsidR="004F4086" w:rsidRDefault="004F4086">
      <w:pPr>
        <w:rPr>
          <w:rFonts w:ascii="TimesNewRomanPSMT" w:hAnsi="TimesNewRomanPSMT" w:hint="eastAsia"/>
          <w:color w:val="000000"/>
        </w:rPr>
      </w:pPr>
      <w:r>
        <w:rPr>
          <w:noProof/>
        </w:rPr>
        <w:lastRenderedPageBreak/>
        <w:drawing>
          <wp:inline distT="0" distB="0" distL="0" distR="0" wp14:anchorId="2F2C369B" wp14:editId="526315DE">
            <wp:extent cx="5274310" cy="1788795"/>
            <wp:effectExtent l="0" t="0" r="2540" b="1905"/>
            <wp:docPr id="2075781805"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81805" name="图片 1" descr="图示&#10;&#10;描述已自动生成"/>
                    <pic:cNvPicPr/>
                  </pic:nvPicPr>
                  <pic:blipFill>
                    <a:blip r:embed="rId9"/>
                    <a:stretch>
                      <a:fillRect/>
                    </a:stretch>
                  </pic:blipFill>
                  <pic:spPr>
                    <a:xfrm>
                      <a:off x="0" y="0"/>
                      <a:ext cx="5274310" cy="1788795"/>
                    </a:xfrm>
                    <a:prstGeom prst="rect">
                      <a:avLst/>
                    </a:prstGeom>
                  </pic:spPr>
                </pic:pic>
              </a:graphicData>
            </a:graphic>
          </wp:inline>
        </w:drawing>
      </w:r>
    </w:p>
    <w:p w14:paraId="30250C23" w14:textId="3133B36E" w:rsidR="004F4086" w:rsidRDefault="004F4086">
      <w:pPr>
        <w:rPr>
          <w:rFonts w:ascii="TimesNewRomanPSMT" w:hAnsi="TimesNewRomanPSMT" w:hint="eastAsia"/>
          <w:color w:val="000000"/>
          <w:sz w:val="20"/>
          <w:szCs w:val="20"/>
        </w:rPr>
      </w:pPr>
      <w:r>
        <w:rPr>
          <w:rFonts w:ascii="TimesNewRomanPSMT" w:hAnsi="TimesNewRomanPSMT"/>
          <w:color w:val="000000"/>
        </w:rPr>
        <w:br/>
      </w:r>
      <w:r>
        <w:rPr>
          <w:rStyle w:val="fontstyle01"/>
        </w:rPr>
        <w:t>Figure 39—Illustration of time efficient one-to-many MMS ranging</w:t>
      </w:r>
      <w:r>
        <w:rPr>
          <w:rFonts w:ascii="Arial-BoldMT" w:hAnsi="Arial-BoldMT"/>
          <w:b/>
          <w:bCs/>
          <w:color w:val="000000"/>
          <w:sz w:val="20"/>
          <w:szCs w:val="20"/>
        </w:rPr>
        <w:br/>
      </w:r>
      <w:r>
        <w:rPr>
          <w:rStyle w:val="fontstyle21"/>
          <w:sz w:val="20"/>
          <w:szCs w:val="20"/>
        </w:rPr>
        <w:t>For the time efficient one-to-many MMS ranging, the One-to-many Initiator Report Compact frame with</w:t>
      </w:r>
      <w:r>
        <w:rPr>
          <w:rFonts w:ascii="TimesNewRomanPSMT" w:hAnsi="TimesNewRomanPSMT"/>
          <w:color w:val="000000"/>
          <w:sz w:val="20"/>
          <w:szCs w:val="20"/>
        </w:rPr>
        <w:br/>
      </w:r>
      <w:r>
        <w:rPr>
          <w:rStyle w:val="fontstyle21"/>
          <w:sz w:val="20"/>
          <w:szCs w:val="20"/>
        </w:rPr>
        <w:t>the Message Control field set to 0x10 may serve to enable the transmission of the measurement report from</w:t>
      </w:r>
      <w:r>
        <w:rPr>
          <w:rFonts w:ascii="TimesNewRomanPSMT" w:hAnsi="TimesNewRomanPSMT" w:hint="eastAsia"/>
          <w:color w:val="000000"/>
          <w:sz w:val="20"/>
          <w:szCs w:val="20"/>
        </w:rPr>
        <w:t xml:space="preserve"> </w:t>
      </w:r>
      <w:r>
        <w:rPr>
          <w:rStyle w:val="fontstyle21"/>
          <w:sz w:val="20"/>
          <w:szCs w:val="20"/>
        </w:rPr>
        <w:t>the initiator to the two responders involved in the same sub-round. This message indicates the turnaround</w:t>
      </w:r>
      <w:r>
        <w:rPr>
          <w:rFonts w:ascii="TimesNewRomanPSMT" w:hAnsi="TimesNewRomanPSMT" w:hint="eastAsia"/>
          <w:color w:val="000000"/>
          <w:sz w:val="20"/>
          <w:szCs w:val="20"/>
        </w:rPr>
        <w:t xml:space="preserve"> </w:t>
      </w:r>
      <w:r>
        <w:rPr>
          <w:rStyle w:val="fontstyle21"/>
          <w:sz w:val="20"/>
          <w:szCs w:val="20"/>
        </w:rPr>
        <w:t>time of the two responders involved in the same sub-round in the TurnAroundTime1 and</w:t>
      </w:r>
      <w:r>
        <w:rPr>
          <w:rFonts w:ascii="TimesNewRomanPSMT" w:hAnsi="TimesNewRomanPSMT" w:hint="eastAsia"/>
          <w:color w:val="000000"/>
          <w:sz w:val="20"/>
          <w:szCs w:val="20"/>
        </w:rPr>
        <w:t xml:space="preserve"> </w:t>
      </w:r>
      <w:r>
        <w:rPr>
          <w:rStyle w:val="fontstyle21"/>
          <w:sz w:val="20"/>
          <w:szCs w:val="20"/>
        </w:rPr>
        <w:t>TurnAroundTime2 fields, respectively. Alternatively, two One-to-many Initiator Report Compact frames</w:t>
      </w:r>
      <w:r>
        <w:rPr>
          <w:rStyle w:val="fontstyle21"/>
          <w:rFonts w:hint="eastAsia"/>
          <w:sz w:val="20"/>
          <w:szCs w:val="20"/>
        </w:rPr>
        <w:t xml:space="preserve"> </w:t>
      </w:r>
      <w:r w:rsidRPr="004F4086">
        <w:rPr>
          <w:rFonts w:ascii="TimesNewRomanPSMT" w:hAnsi="TimesNewRomanPSMT"/>
          <w:color w:val="000000"/>
          <w:sz w:val="20"/>
          <w:szCs w:val="20"/>
        </w:rPr>
        <w:t>with the Message Control field set to 0x00 may be sent by the initiator individually to the two responders</w:t>
      </w:r>
      <w:r>
        <w:rPr>
          <w:rFonts w:ascii="TimesNewRomanPSMT" w:hAnsi="TimesNewRomanPSMT" w:hint="eastAsia"/>
          <w:color w:val="000000"/>
          <w:sz w:val="20"/>
          <w:szCs w:val="20"/>
        </w:rPr>
        <w:t xml:space="preserve"> </w:t>
      </w:r>
      <w:r w:rsidRPr="004F4086">
        <w:rPr>
          <w:rFonts w:ascii="TimesNewRomanPSMT" w:hAnsi="TimesNewRomanPSMT"/>
          <w:color w:val="000000"/>
          <w:sz w:val="20"/>
          <w:szCs w:val="20"/>
        </w:rPr>
        <w:t>involved in the same sub-round.</w:t>
      </w:r>
    </w:p>
    <w:p w14:paraId="62A49174" w14:textId="26DDA8D1" w:rsidR="00BC7AE2" w:rsidRPr="009E214F" w:rsidRDefault="00BC7AE2">
      <w:pPr>
        <w:rPr>
          <w:rStyle w:val="fontstyle01"/>
          <w:rFonts w:hint="eastAsia"/>
          <w:color w:val="00B050"/>
        </w:rPr>
      </w:pPr>
      <w:r w:rsidRPr="009E214F">
        <w:rPr>
          <w:rStyle w:val="fontstyle01"/>
          <w:rFonts w:hint="eastAsia"/>
          <w:color w:val="00B050"/>
        </w:rPr>
        <w:t xml:space="preserve">10.38.9.3.2 Time Efficient one-to-many DS-TWR </w:t>
      </w:r>
      <w:proofErr w:type="gramStart"/>
      <w:r w:rsidRPr="009E214F">
        <w:rPr>
          <w:rStyle w:val="fontstyle01"/>
          <w:rFonts w:hint="eastAsia"/>
          <w:color w:val="00B050"/>
        </w:rPr>
        <w:t>ranging</w:t>
      </w:r>
      <w:proofErr w:type="gramEnd"/>
    </w:p>
    <w:p w14:paraId="2627AB60" w14:textId="369C21EE" w:rsidR="00BC7AE2" w:rsidRPr="009E214F" w:rsidRDefault="00BC7AE2">
      <w:pPr>
        <w:rPr>
          <w:rStyle w:val="fontstyle21"/>
          <w:rFonts w:hint="eastAsia"/>
          <w:color w:val="00B050"/>
          <w:sz w:val="20"/>
          <w:szCs w:val="20"/>
        </w:rPr>
      </w:pPr>
      <w:r w:rsidRPr="009E214F">
        <w:rPr>
          <w:rStyle w:val="fontstyle21"/>
          <w:rFonts w:hint="eastAsia"/>
          <w:color w:val="00B050"/>
          <w:sz w:val="20"/>
          <w:szCs w:val="20"/>
        </w:rPr>
        <w:t xml:space="preserve">For some time-sensitive applications, </w:t>
      </w:r>
      <w:r w:rsidR="00A24354" w:rsidRPr="009E214F">
        <w:rPr>
          <w:rStyle w:val="fontstyle21"/>
          <w:rFonts w:hint="eastAsia"/>
          <w:color w:val="00B050"/>
          <w:sz w:val="20"/>
          <w:szCs w:val="20"/>
        </w:rPr>
        <w:t>such as c</w:t>
      </w:r>
      <w:r w:rsidRPr="009E214F">
        <w:rPr>
          <w:rStyle w:val="fontstyle21"/>
          <w:rFonts w:hint="eastAsia"/>
          <w:color w:val="00B050"/>
          <w:sz w:val="20"/>
          <w:szCs w:val="20"/>
        </w:rPr>
        <w:t xml:space="preserve">ar key and vehicle </w:t>
      </w:r>
      <w:r w:rsidR="00A24354" w:rsidRPr="009E214F">
        <w:rPr>
          <w:rStyle w:val="fontstyle21"/>
          <w:rFonts w:hint="eastAsia"/>
          <w:color w:val="00B050"/>
          <w:sz w:val="20"/>
          <w:szCs w:val="20"/>
        </w:rPr>
        <w:t>ranging, the car key need</w:t>
      </w:r>
      <w:r w:rsidR="001811E8" w:rsidRPr="009E214F">
        <w:rPr>
          <w:rStyle w:val="fontstyle21"/>
          <w:rFonts w:hint="eastAsia"/>
          <w:color w:val="00B050"/>
          <w:sz w:val="20"/>
          <w:szCs w:val="20"/>
        </w:rPr>
        <w:t>s</w:t>
      </w:r>
      <w:r w:rsidR="00A24354" w:rsidRPr="009E214F">
        <w:rPr>
          <w:rStyle w:val="fontstyle21"/>
          <w:rFonts w:hint="eastAsia"/>
          <w:color w:val="00B050"/>
          <w:sz w:val="20"/>
          <w:szCs w:val="20"/>
        </w:rPr>
        <w:t xml:space="preserve"> to save power, so it need</w:t>
      </w:r>
      <w:r w:rsidR="001811E8" w:rsidRPr="009E214F">
        <w:rPr>
          <w:rStyle w:val="fontstyle21"/>
          <w:rFonts w:hint="eastAsia"/>
          <w:color w:val="00B050"/>
          <w:sz w:val="20"/>
          <w:szCs w:val="20"/>
        </w:rPr>
        <w:t>s</w:t>
      </w:r>
      <w:r w:rsidR="00A24354" w:rsidRPr="009E214F">
        <w:rPr>
          <w:rStyle w:val="fontstyle21"/>
          <w:rFonts w:hint="eastAsia"/>
          <w:color w:val="00B050"/>
          <w:sz w:val="20"/>
          <w:szCs w:val="20"/>
        </w:rPr>
        <w:t xml:space="preserve"> more time to sleep and less time to ranging. In normal case, the car key works as initiator and there are 4-7 UWB anchor in vehicle side as responder</w:t>
      </w:r>
      <w:r w:rsidR="001811E8" w:rsidRPr="009E214F">
        <w:rPr>
          <w:rStyle w:val="fontstyle21"/>
          <w:rFonts w:hint="eastAsia"/>
          <w:color w:val="00B050"/>
          <w:sz w:val="20"/>
          <w:szCs w:val="20"/>
        </w:rPr>
        <w:t xml:space="preserve"> and perform DS-TWR ranging. </w:t>
      </w:r>
      <w:r w:rsidR="00F82FA3" w:rsidRPr="009E214F">
        <w:rPr>
          <w:rStyle w:val="fontstyle21"/>
          <w:rFonts w:hint="eastAsia"/>
          <w:color w:val="00B050"/>
          <w:sz w:val="20"/>
          <w:szCs w:val="20"/>
        </w:rPr>
        <w:t>The control phase and report phase are like SS-TWR. But the responder numbers are large than or equal to 2.</w:t>
      </w:r>
      <w:r w:rsidR="000D30AF" w:rsidRPr="009E214F">
        <w:rPr>
          <w:rStyle w:val="fontstyle21"/>
          <w:rFonts w:hint="eastAsia"/>
          <w:color w:val="00B050"/>
          <w:sz w:val="20"/>
          <w:szCs w:val="20"/>
        </w:rPr>
        <w:t xml:space="preserve"> In the ranging phase, they are different. </w:t>
      </w:r>
      <w:r w:rsidR="001811E8" w:rsidRPr="009E214F">
        <w:rPr>
          <w:rStyle w:val="fontstyle21"/>
          <w:rFonts w:hint="eastAsia"/>
          <w:color w:val="00B050"/>
          <w:sz w:val="20"/>
          <w:szCs w:val="20"/>
        </w:rPr>
        <w:t>When MMS applied in DS-TWR, the initiator should Tx 2 time in 2ms and Rx one time for each respond in a RSF period</w:t>
      </w:r>
      <w:r w:rsidR="00B37008" w:rsidRPr="009E214F">
        <w:rPr>
          <w:rStyle w:val="fontstyle21"/>
          <w:rFonts w:hint="eastAsia"/>
          <w:color w:val="00B050"/>
          <w:sz w:val="20"/>
          <w:szCs w:val="20"/>
        </w:rPr>
        <w:t xml:space="preserve"> in which Each Tx should be at the beginning of 1ms.</w:t>
      </w:r>
      <w:r w:rsidR="001811E8" w:rsidRPr="009E214F">
        <w:rPr>
          <w:rStyle w:val="fontstyle21"/>
          <w:rFonts w:hint="eastAsia"/>
          <w:color w:val="00B050"/>
          <w:sz w:val="20"/>
          <w:szCs w:val="20"/>
        </w:rPr>
        <w:t xml:space="preserve"> The first half responds perform standard DS-TWR with initiator, and the second half responds perform eSS-TWR which is </w:t>
      </w:r>
      <w:r w:rsidR="004E2840" w:rsidRPr="009E214F">
        <w:rPr>
          <w:rStyle w:val="fontstyle21"/>
          <w:rFonts w:hint="eastAsia"/>
          <w:color w:val="00B050"/>
          <w:sz w:val="20"/>
          <w:szCs w:val="20"/>
        </w:rPr>
        <w:t>like</w:t>
      </w:r>
      <w:r w:rsidR="001811E8" w:rsidRPr="009E214F">
        <w:rPr>
          <w:rStyle w:val="fontstyle21"/>
          <w:rFonts w:hint="eastAsia"/>
          <w:color w:val="00B050"/>
          <w:sz w:val="20"/>
          <w:szCs w:val="20"/>
        </w:rPr>
        <w:t xml:space="preserve"> DS-TWR which is defined in Fira. The example below shows 4 responds and 4 RSF scenario.</w:t>
      </w:r>
    </w:p>
    <w:p w14:paraId="595BACA4" w14:textId="462965BB" w:rsidR="001811E8" w:rsidRPr="009E214F" w:rsidRDefault="009E58A9">
      <w:pPr>
        <w:rPr>
          <w:rStyle w:val="fontstyle21"/>
          <w:rFonts w:hint="eastAsia"/>
          <w:color w:val="00B050"/>
          <w:sz w:val="20"/>
          <w:szCs w:val="20"/>
        </w:rPr>
      </w:pPr>
      <w:r w:rsidRPr="009E214F">
        <w:rPr>
          <w:rStyle w:val="fontstyle21"/>
          <w:rFonts w:hint="eastAsia"/>
          <w:color w:val="00B050"/>
          <w:sz w:val="20"/>
          <w:szCs w:val="20"/>
        </w:rPr>
        <w:t>The i</w:t>
      </w:r>
      <w:r w:rsidR="009E4473" w:rsidRPr="009E214F">
        <w:rPr>
          <w:rStyle w:val="fontstyle21"/>
          <w:rFonts w:hint="eastAsia"/>
          <w:color w:val="00B050"/>
          <w:sz w:val="20"/>
          <w:szCs w:val="20"/>
        </w:rPr>
        <w:t>nitiator perform</w:t>
      </w:r>
      <w:r w:rsidRPr="009E214F">
        <w:rPr>
          <w:rStyle w:val="fontstyle21"/>
          <w:rFonts w:hint="eastAsia"/>
          <w:color w:val="00B050"/>
          <w:sz w:val="20"/>
          <w:szCs w:val="20"/>
        </w:rPr>
        <w:t>s</w:t>
      </w:r>
      <w:r w:rsidR="009E4473" w:rsidRPr="009E214F">
        <w:rPr>
          <w:rStyle w:val="fontstyle21"/>
          <w:rFonts w:hint="eastAsia"/>
          <w:color w:val="00B050"/>
          <w:sz w:val="20"/>
          <w:szCs w:val="20"/>
        </w:rPr>
        <w:t xml:space="preserve"> TxRxTx </w:t>
      </w:r>
      <w:r w:rsidR="008609FA" w:rsidRPr="009E214F">
        <w:rPr>
          <w:rStyle w:val="fontstyle21"/>
          <w:rFonts w:hint="eastAsia"/>
          <w:color w:val="00B050"/>
          <w:sz w:val="20"/>
          <w:szCs w:val="20"/>
        </w:rPr>
        <w:t>ranging</w:t>
      </w:r>
      <w:r w:rsidR="000C0262" w:rsidRPr="009E214F">
        <w:rPr>
          <w:rStyle w:val="fontstyle21"/>
          <w:rFonts w:hint="eastAsia"/>
          <w:color w:val="00B050"/>
          <w:sz w:val="20"/>
          <w:szCs w:val="20"/>
        </w:rPr>
        <w:t xml:space="preserve"> </w:t>
      </w:r>
      <w:r w:rsidR="009E4473" w:rsidRPr="009E214F">
        <w:rPr>
          <w:rStyle w:val="fontstyle21"/>
          <w:rFonts w:hint="eastAsia"/>
          <w:color w:val="00B050"/>
          <w:sz w:val="20"/>
          <w:szCs w:val="20"/>
        </w:rPr>
        <w:t xml:space="preserve">with respond1, the ranging method between them is standard DS-TWR. </w:t>
      </w:r>
      <w:r w:rsidR="008609FA" w:rsidRPr="009E214F">
        <w:rPr>
          <w:rStyle w:val="fontstyle21"/>
          <w:rFonts w:hint="eastAsia"/>
          <w:color w:val="00B050"/>
          <w:sz w:val="20"/>
          <w:szCs w:val="20"/>
        </w:rPr>
        <w:t>And Initiator performs</w:t>
      </w:r>
      <w:r w:rsidR="009E4473" w:rsidRPr="009E214F">
        <w:rPr>
          <w:rStyle w:val="fontstyle21"/>
          <w:rFonts w:hint="eastAsia"/>
          <w:color w:val="00B050"/>
          <w:sz w:val="20"/>
          <w:szCs w:val="20"/>
        </w:rPr>
        <w:t xml:space="preserve"> the same </w:t>
      </w:r>
      <w:r w:rsidR="008609FA" w:rsidRPr="009E214F">
        <w:rPr>
          <w:rStyle w:val="fontstyle21"/>
          <w:rFonts w:hint="eastAsia"/>
          <w:color w:val="00B050"/>
          <w:sz w:val="20"/>
          <w:szCs w:val="20"/>
        </w:rPr>
        <w:t>DS-TWR ranging</w:t>
      </w:r>
      <w:r w:rsidRPr="009E214F">
        <w:rPr>
          <w:rStyle w:val="fontstyle21"/>
          <w:rFonts w:hint="eastAsia"/>
          <w:color w:val="00B050"/>
          <w:sz w:val="20"/>
          <w:szCs w:val="20"/>
        </w:rPr>
        <w:t xml:space="preserve"> </w:t>
      </w:r>
      <w:r w:rsidR="009E4473" w:rsidRPr="009E214F">
        <w:rPr>
          <w:rStyle w:val="fontstyle21"/>
          <w:rFonts w:hint="eastAsia"/>
          <w:color w:val="00B050"/>
          <w:sz w:val="20"/>
          <w:szCs w:val="20"/>
        </w:rPr>
        <w:t>with respond2. But to respond3</w:t>
      </w:r>
      <w:r w:rsidR="0028009F" w:rsidRPr="009E214F">
        <w:rPr>
          <w:rStyle w:val="fontstyle21"/>
          <w:rFonts w:hint="eastAsia"/>
          <w:color w:val="00B050"/>
          <w:sz w:val="20"/>
          <w:szCs w:val="20"/>
        </w:rPr>
        <w:t xml:space="preserve"> or respond4</w:t>
      </w:r>
      <w:r w:rsidR="009E4473" w:rsidRPr="009E214F">
        <w:rPr>
          <w:rStyle w:val="fontstyle21"/>
          <w:rFonts w:hint="eastAsia"/>
          <w:color w:val="00B050"/>
          <w:sz w:val="20"/>
          <w:szCs w:val="20"/>
        </w:rPr>
        <w:t>,</w:t>
      </w:r>
      <w:r w:rsidR="000C0262" w:rsidRPr="009E214F">
        <w:rPr>
          <w:rStyle w:val="fontstyle21"/>
          <w:rFonts w:hint="eastAsia"/>
          <w:color w:val="00B050"/>
          <w:sz w:val="20"/>
          <w:szCs w:val="20"/>
        </w:rPr>
        <w:t xml:space="preserve"> </w:t>
      </w:r>
      <w:r w:rsidR="009E4473" w:rsidRPr="009E214F">
        <w:rPr>
          <w:rStyle w:val="fontstyle21"/>
          <w:rFonts w:hint="eastAsia"/>
          <w:color w:val="00B050"/>
          <w:sz w:val="20"/>
          <w:szCs w:val="20"/>
        </w:rPr>
        <w:t>the initiator perform</w:t>
      </w:r>
      <w:r w:rsidR="000C0262" w:rsidRPr="009E214F">
        <w:rPr>
          <w:rStyle w:val="fontstyle21"/>
          <w:rFonts w:hint="eastAsia"/>
          <w:color w:val="00B050"/>
          <w:sz w:val="20"/>
          <w:szCs w:val="20"/>
        </w:rPr>
        <w:t>s</w:t>
      </w:r>
      <w:r w:rsidR="009E4473" w:rsidRPr="009E214F">
        <w:rPr>
          <w:rStyle w:val="fontstyle21"/>
          <w:rFonts w:hint="eastAsia"/>
          <w:color w:val="00B050"/>
          <w:sz w:val="20"/>
          <w:szCs w:val="20"/>
        </w:rPr>
        <w:t xml:space="preserve"> TxTxRx </w:t>
      </w:r>
      <w:r w:rsidRPr="009E214F">
        <w:rPr>
          <w:rStyle w:val="fontstyle21"/>
          <w:rFonts w:hint="eastAsia"/>
          <w:color w:val="00B050"/>
          <w:sz w:val="20"/>
          <w:szCs w:val="20"/>
        </w:rPr>
        <w:t xml:space="preserve">eSS-TWR </w:t>
      </w:r>
      <w:r w:rsidR="008609FA" w:rsidRPr="009E214F">
        <w:rPr>
          <w:rStyle w:val="fontstyle21"/>
          <w:rFonts w:hint="eastAsia"/>
          <w:color w:val="00B050"/>
          <w:sz w:val="20"/>
          <w:szCs w:val="20"/>
        </w:rPr>
        <w:t>ranging</w:t>
      </w:r>
      <w:r w:rsidR="000C0262" w:rsidRPr="009E214F">
        <w:rPr>
          <w:rStyle w:val="fontstyle21"/>
          <w:rFonts w:hint="eastAsia"/>
          <w:color w:val="00B050"/>
          <w:sz w:val="20"/>
          <w:szCs w:val="20"/>
        </w:rPr>
        <w:t xml:space="preserve"> </w:t>
      </w:r>
      <w:r w:rsidR="009E4473" w:rsidRPr="009E214F">
        <w:rPr>
          <w:rStyle w:val="fontstyle21"/>
          <w:rFonts w:hint="eastAsia"/>
          <w:color w:val="00B050"/>
          <w:sz w:val="20"/>
          <w:szCs w:val="20"/>
        </w:rPr>
        <w:t>with respond3</w:t>
      </w:r>
      <w:r w:rsidR="008609FA" w:rsidRPr="009E214F">
        <w:rPr>
          <w:rStyle w:val="fontstyle21"/>
          <w:rFonts w:hint="eastAsia"/>
          <w:color w:val="00B050"/>
          <w:sz w:val="20"/>
          <w:szCs w:val="20"/>
        </w:rPr>
        <w:t xml:space="preserve"> or respond4, which is</w:t>
      </w:r>
      <w:r w:rsidRPr="009E214F">
        <w:rPr>
          <w:rStyle w:val="fontstyle21"/>
          <w:rFonts w:hint="eastAsia"/>
          <w:color w:val="00B050"/>
          <w:sz w:val="20"/>
          <w:szCs w:val="20"/>
        </w:rPr>
        <w:t xml:space="preserve"> defined in Fira</w:t>
      </w:r>
      <w:r w:rsidR="00B37008" w:rsidRPr="009E214F">
        <w:rPr>
          <w:rStyle w:val="fontstyle21"/>
          <w:rFonts w:hint="eastAsia"/>
          <w:color w:val="00B050"/>
          <w:sz w:val="20"/>
          <w:szCs w:val="20"/>
        </w:rPr>
        <w:t>.</w:t>
      </w:r>
      <w:r w:rsidR="009E4473" w:rsidRPr="009E214F">
        <w:rPr>
          <w:rStyle w:val="fontstyle21"/>
          <w:rFonts w:hint="eastAsia"/>
          <w:color w:val="00B050"/>
          <w:sz w:val="20"/>
          <w:szCs w:val="20"/>
        </w:rPr>
        <w:t xml:space="preserve"> </w:t>
      </w:r>
    </w:p>
    <w:p w14:paraId="21C44A0A" w14:textId="61CF803D" w:rsidR="001811E8" w:rsidRPr="009E214F" w:rsidRDefault="00F342C7">
      <w:pPr>
        <w:rPr>
          <w:rFonts w:ascii="Arial-BoldMT" w:hAnsi="Arial-BoldMT" w:hint="eastAsia"/>
          <w:b/>
          <w:bCs/>
          <w:color w:val="00B050"/>
          <w:sz w:val="20"/>
          <w:szCs w:val="20"/>
        </w:rPr>
      </w:pPr>
      <w:r w:rsidRPr="009E214F">
        <w:rPr>
          <w:noProof/>
          <w:color w:val="00B050"/>
        </w:rPr>
        <w:drawing>
          <wp:inline distT="0" distB="0" distL="0" distR="0" wp14:anchorId="707798E5" wp14:editId="6B37D59F">
            <wp:extent cx="5274310" cy="1699895"/>
            <wp:effectExtent l="0" t="0" r="2540" b="0"/>
            <wp:docPr id="1435010504" name="图片 1" descr="图表, 瀑布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010504" name="图片 1" descr="图表, 瀑布图&#10;&#10;描述已自动生成"/>
                    <pic:cNvPicPr/>
                  </pic:nvPicPr>
                  <pic:blipFill>
                    <a:blip r:embed="rId10"/>
                    <a:stretch>
                      <a:fillRect/>
                    </a:stretch>
                  </pic:blipFill>
                  <pic:spPr>
                    <a:xfrm>
                      <a:off x="0" y="0"/>
                      <a:ext cx="5274310" cy="1699895"/>
                    </a:xfrm>
                    <a:prstGeom prst="rect">
                      <a:avLst/>
                    </a:prstGeom>
                  </pic:spPr>
                </pic:pic>
              </a:graphicData>
            </a:graphic>
          </wp:inline>
        </w:drawing>
      </w:r>
    </w:p>
    <w:p w14:paraId="40C21C0F" w14:textId="29CA8EBE" w:rsidR="00E60E37" w:rsidRPr="009E214F" w:rsidRDefault="00E60E37">
      <w:pPr>
        <w:rPr>
          <w:rFonts w:ascii="Arial-BoldMT" w:hAnsi="Arial-BoldMT" w:hint="eastAsia"/>
          <w:b/>
          <w:bCs/>
          <w:color w:val="00B050"/>
          <w:sz w:val="20"/>
          <w:szCs w:val="20"/>
        </w:rPr>
      </w:pPr>
      <w:r w:rsidRPr="009E214F">
        <w:rPr>
          <w:rStyle w:val="fontstyle01"/>
          <w:rFonts w:hint="eastAsia"/>
          <w:color w:val="00B050"/>
        </w:rPr>
        <w:t>Figure 40</w:t>
      </w:r>
      <w:r w:rsidRPr="009E214F">
        <w:rPr>
          <w:rStyle w:val="fontstyle01"/>
          <w:rFonts w:hint="eastAsia"/>
          <w:color w:val="00B050"/>
        </w:rPr>
        <w:t>—</w:t>
      </w:r>
      <w:r w:rsidRPr="009E214F">
        <w:rPr>
          <w:rStyle w:val="fontstyle01"/>
          <w:rFonts w:hint="eastAsia"/>
          <w:color w:val="00B050"/>
        </w:rPr>
        <w:t xml:space="preserve">Illustration of </w:t>
      </w:r>
      <w:r w:rsidR="00AA5097" w:rsidRPr="009E214F">
        <w:rPr>
          <w:rStyle w:val="fontstyle01"/>
          <w:rFonts w:hint="eastAsia"/>
          <w:color w:val="00B050"/>
        </w:rPr>
        <w:t xml:space="preserve">RSF </w:t>
      </w:r>
      <w:r w:rsidRPr="009E214F">
        <w:rPr>
          <w:rStyle w:val="fontstyle01"/>
          <w:rFonts w:hint="eastAsia"/>
          <w:color w:val="00B050"/>
        </w:rPr>
        <w:t>DS-TWR time efficient one-to-many MMS ranging</w:t>
      </w:r>
    </w:p>
    <w:p w14:paraId="389D3C24" w14:textId="2672BE10" w:rsidR="00E60E37" w:rsidRPr="009E214F" w:rsidRDefault="00E60E37">
      <w:pPr>
        <w:rPr>
          <w:rFonts w:ascii="Arial-BoldMT" w:hAnsi="Arial-BoldMT" w:hint="eastAsia"/>
          <w:b/>
          <w:bCs/>
          <w:color w:val="00B050"/>
          <w:sz w:val="20"/>
          <w:szCs w:val="20"/>
        </w:rPr>
      </w:pPr>
      <w:r w:rsidRPr="009E214F">
        <w:rPr>
          <w:noProof/>
          <w:color w:val="00B050"/>
        </w:rPr>
        <w:lastRenderedPageBreak/>
        <w:drawing>
          <wp:inline distT="0" distB="0" distL="0" distR="0" wp14:anchorId="1AF22D61" wp14:editId="57C3933E">
            <wp:extent cx="4419827" cy="1835244"/>
            <wp:effectExtent l="0" t="0" r="0" b="0"/>
            <wp:docPr id="151446210" name="图片 1" descr="图表, 箱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6210" name="图片 1" descr="图表, 箱线图&#10;&#10;描述已自动生成"/>
                    <pic:cNvPicPr/>
                  </pic:nvPicPr>
                  <pic:blipFill>
                    <a:blip r:embed="rId11"/>
                    <a:stretch>
                      <a:fillRect/>
                    </a:stretch>
                  </pic:blipFill>
                  <pic:spPr>
                    <a:xfrm>
                      <a:off x="0" y="0"/>
                      <a:ext cx="4419827" cy="1835244"/>
                    </a:xfrm>
                    <a:prstGeom prst="rect">
                      <a:avLst/>
                    </a:prstGeom>
                  </pic:spPr>
                </pic:pic>
              </a:graphicData>
            </a:graphic>
          </wp:inline>
        </w:drawing>
      </w:r>
    </w:p>
    <w:p w14:paraId="750968D3" w14:textId="17F30D51" w:rsidR="00E60E37" w:rsidRPr="009E214F" w:rsidRDefault="00E60E37" w:rsidP="00E60E37">
      <w:pPr>
        <w:rPr>
          <w:rStyle w:val="fontstyle01"/>
          <w:rFonts w:hint="eastAsia"/>
          <w:color w:val="00B050"/>
        </w:rPr>
      </w:pPr>
      <w:r w:rsidRPr="009E214F">
        <w:rPr>
          <w:rFonts w:ascii="Arial-BoldMT" w:hAnsi="Arial-BoldMT" w:hint="eastAsia"/>
          <w:b/>
          <w:bCs/>
          <w:color w:val="00B050"/>
          <w:sz w:val="20"/>
          <w:szCs w:val="20"/>
        </w:rPr>
        <w:t xml:space="preserve"> </w:t>
      </w:r>
      <w:r w:rsidR="00AA5097" w:rsidRPr="009E214F">
        <w:rPr>
          <w:rFonts w:ascii="Arial-BoldMT" w:hAnsi="Arial-BoldMT" w:hint="eastAsia"/>
          <w:b/>
          <w:bCs/>
          <w:color w:val="00B050"/>
          <w:sz w:val="20"/>
          <w:szCs w:val="20"/>
        </w:rPr>
        <w:tab/>
      </w:r>
      <w:r w:rsidR="00AA5097" w:rsidRPr="009E214F">
        <w:rPr>
          <w:rFonts w:ascii="Arial-BoldMT" w:hAnsi="Arial-BoldMT" w:hint="eastAsia"/>
          <w:b/>
          <w:bCs/>
          <w:color w:val="00B050"/>
          <w:sz w:val="20"/>
          <w:szCs w:val="20"/>
        </w:rPr>
        <w:tab/>
      </w:r>
      <w:r w:rsidRPr="009E214F">
        <w:rPr>
          <w:rStyle w:val="fontstyle01"/>
          <w:rFonts w:hint="eastAsia"/>
          <w:color w:val="00B050"/>
        </w:rPr>
        <w:t>Figure 41</w:t>
      </w:r>
      <w:r w:rsidRPr="009E214F">
        <w:rPr>
          <w:rStyle w:val="fontstyle01"/>
          <w:rFonts w:hint="eastAsia"/>
          <w:color w:val="00B050"/>
        </w:rPr>
        <w:t>—</w:t>
      </w:r>
      <w:r w:rsidRPr="009E214F">
        <w:rPr>
          <w:rStyle w:val="fontstyle01"/>
          <w:rFonts w:hint="eastAsia"/>
          <w:color w:val="00B050"/>
        </w:rPr>
        <w:t xml:space="preserve">Illustration of eSS-TWR ranging </w:t>
      </w:r>
    </w:p>
    <w:p w14:paraId="02E28305" w14:textId="138CB675" w:rsidR="00AA5097" w:rsidRPr="009E214F" w:rsidRDefault="00AA5097" w:rsidP="00E60E37">
      <w:pPr>
        <w:rPr>
          <w:rStyle w:val="fontstyle21"/>
          <w:rFonts w:hint="eastAsia"/>
          <w:color w:val="00B050"/>
          <w:sz w:val="20"/>
          <w:szCs w:val="20"/>
        </w:rPr>
      </w:pPr>
      <w:r w:rsidRPr="009E214F">
        <w:rPr>
          <w:rStyle w:val="fontstyle21"/>
          <w:rFonts w:hint="eastAsia"/>
          <w:color w:val="00B050"/>
          <w:sz w:val="20"/>
          <w:szCs w:val="20"/>
        </w:rPr>
        <w:t xml:space="preserve">When RIF applied in the DS-TWR ranging, its Tx and Rx ranging is </w:t>
      </w:r>
      <w:r w:rsidR="0028009F" w:rsidRPr="009E214F">
        <w:rPr>
          <w:rStyle w:val="fontstyle21"/>
          <w:rFonts w:hint="eastAsia"/>
          <w:color w:val="00B050"/>
          <w:sz w:val="20"/>
          <w:szCs w:val="20"/>
        </w:rPr>
        <w:t>like</w:t>
      </w:r>
      <w:r w:rsidRPr="009E214F">
        <w:rPr>
          <w:rStyle w:val="fontstyle21"/>
          <w:rFonts w:hint="eastAsia"/>
          <w:color w:val="00B050"/>
          <w:sz w:val="20"/>
          <w:szCs w:val="20"/>
        </w:rPr>
        <w:t xml:space="preserve"> RSF. The below example shows 2 RSF and 2RIF in a packet and applied 4 responds.</w:t>
      </w:r>
    </w:p>
    <w:p w14:paraId="68A99B8B" w14:textId="74C6E91A" w:rsidR="00E60E37" w:rsidRPr="009E214F" w:rsidRDefault="00F342C7">
      <w:pPr>
        <w:rPr>
          <w:rFonts w:ascii="Arial-BoldMT" w:hAnsi="Arial-BoldMT" w:hint="eastAsia"/>
          <w:b/>
          <w:bCs/>
          <w:color w:val="00B050"/>
          <w:sz w:val="20"/>
          <w:szCs w:val="20"/>
        </w:rPr>
      </w:pPr>
      <w:r w:rsidRPr="009E214F">
        <w:rPr>
          <w:noProof/>
          <w:color w:val="00B050"/>
        </w:rPr>
        <w:drawing>
          <wp:inline distT="0" distB="0" distL="0" distR="0" wp14:anchorId="0DE98029" wp14:editId="11EB7928">
            <wp:extent cx="5274310" cy="1879600"/>
            <wp:effectExtent l="0" t="0" r="2540" b="6350"/>
            <wp:docPr id="2071326963"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326963" name="图片 1" descr="图表&#10;&#10;描述已自动生成"/>
                    <pic:cNvPicPr/>
                  </pic:nvPicPr>
                  <pic:blipFill>
                    <a:blip r:embed="rId12"/>
                    <a:stretch>
                      <a:fillRect/>
                    </a:stretch>
                  </pic:blipFill>
                  <pic:spPr>
                    <a:xfrm>
                      <a:off x="0" y="0"/>
                      <a:ext cx="5274310" cy="1879600"/>
                    </a:xfrm>
                    <a:prstGeom prst="rect">
                      <a:avLst/>
                    </a:prstGeom>
                  </pic:spPr>
                </pic:pic>
              </a:graphicData>
            </a:graphic>
          </wp:inline>
        </w:drawing>
      </w:r>
    </w:p>
    <w:p w14:paraId="2C725A5C" w14:textId="7592C485" w:rsidR="00AA5097" w:rsidRPr="009E214F" w:rsidRDefault="00AA5097" w:rsidP="00AA5097">
      <w:pPr>
        <w:rPr>
          <w:rFonts w:ascii="Arial-BoldMT" w:hAnsi="Arial-BoldMT" w:hint="eastAsia"/>
          <w:b/>
          <w:bCs/>
          <w:color w:val="00B050"/>
          <w:sz w:val="20"/>
          <w:szCs w:val="20"/>
        </w:rPr>
      </w:pPr>
      <w:r w:rsidRPr="009E214F">
        <w:rPr>
          <w:rStyle w:val="fontstyle01"/>
          <w:rFonts w:hint="eastAsia"/>
          <w:color w:val="00B050"/>
        </w:rPr>
        <w:t>Figure 42</w:t>
      </w:r>
      <w:r w:rsidRPr="009E214F">
        <w:rPr>
          <w:rStyle w:val="fontstyle01"/>
          <w:rFonts w:hint="eastAsia"/>
          <w:color w:val="00B050"/>
        </w:rPr>
        <w:t>—</w:t>
      </w:r>
      <w:r w:rsidRPr="009E214F">
        <w:rPr>
          <w:rStyle w:val="fontstyle01"/>
          <w:rFonts w:hint="eastAsia"/>
          <w:color w:val="00B050"/>
        </w:rPr>
        <w:t xml:space="preserve">Illustration of RSF and RIF </w:t>
      </w:r>
      <w:r w:rsidR="00721FBF" w:rsidRPr="009E214F">
        <w:rPr>
          <w:rStyle w:val="fontstyle01"/>
          <w:rFonts w:hint="eastAsia"/>
          <w:color w:val="00B050"/>
        </w:rPr>
        <w:t>D</w:t>
      </w:r>
      <w:r w:rsidRPr="009E214F">
        <w:rPr>
          <w:rStyle w:val="fontstyle01"/>
          <w:rFonts w:hint="eastAsia"/>
          <w:color w:val="00B050"/>
        </w:rPr>
        <w:t>S-TWR time efficient one-to-many MMS ranging</w:t>
      </w:r>
    </w:p>
    <w:p w14:paraId="2E0B33BE" w14:textId="77B11D3E" w:rsidR="00721FBF" w:rsidRPr="009E214F" w:rsidRDefault="00AA5097">
      <w:pPr>
        <w:rPr>
          <w:rStyle w:val="fontstyle21"/>
          <w:rFonts w:hint="eastAsia"/>
          <w:color w:val="00B050"/>
          <w:sz w:val="20"/>
          <w:szCs w:val="20"/>
        </w:rPr>
      </w:pPr>
      <w:r w:rsidRPr="009E214F">
        <w:rPr>
          <w:rStyle w:val="fontstyle21"/>
          <w:rFonts w:hint="eastAsia"/>
          <w:color w:val="00B050"/>
          <w:sz w:val="20"/>
          <w:szCs w:val="20"/>
        </w:rPr>
        <w:t>When there are odd number responds</w:t>
      </w:r>
      <w:r w:rsidR="00B52277" w:rsidRPr="009E214F">
        <w:rPr>
          <w:rStyle w:val="fontstyle21"/>
          <w:rFonts w:hint="eastAsia"/>
          <w:color w:val="00B050"/>
          <w:sz w:val="20"/>
          <w:szCs w:val="20"/>
        </w:rPr>
        <w:t>,</w:t>
      </w:r>
      <w:r w:rsidR="0028009F" w:rsidRPr="009E214F">
        <w:rPr>
          <w:rStyle w:val="fontstyle21"/>
          <w:rFonts w:hint="eastAsia"/>
          <w:color w:val="00B050"/>
          <w:sz w:val="20"/>
          <w:szCs w:val="20"/>
        </w:rPr>
        <w:t xml:space="preserve"> </w:t>
      </w:r>
      <w:r w:rsidR="00B52277" w:rsidRPr="009E214F">
        <w:rPr>
          <w:rStyle w:val="fontstyle21"/>
          <w:rFonts w:hint="eastAsia"/>
          <w:color w:val="00B050"/>
          <w:sz w:val="20"/>
          <w:szCs w:val="20"/>
        </w:rPr>
        <w:t>the responds cannot be separate</w:t>
      </w:r>
      <w:r w:rsidR="00CB326B" w:rsidRPr="009E214F">
        <w:rPr>
          <w:rStyle w:val="fontstyle21"/>
          <w:rFonts w:hint="eastAsia"/>
          <w:color w:val="00B050"/>
          <w:sz w:val="20"/>
          <w:szCs w:val="20"/>
        </w:rPr>
        <w:t>d</w:t>
      </w:r>
      <w:r w:rsidR="00B52277" w:rsidRPr="009E214F">
        <w:rPr>
          <w:rStyle w:val="fontstyle21"/>
          <w:rFonts w:hint="eastAsia"/>
          <w:color w:val="00B050"/>
          <w:sz w:val="20"/>
          <w:szCs w:val="20"/>
        </w:rPr>
        <w:t xml:space="preserve"> into two </w:t>
      </w:r>
      <w:r w:rsidR="004E2840" w:rsidRPr="009E214F">
        <w:rPr>
          <w:rStyle w:val="fontstyle21"/>
          <w:rFonts w:hint="eastAsia"/>
          <w:color w:val="00B050"/>
          <w:sz w:val="20"/>
          <w:szCs w:val="20"/>
        </w:rPr>
        <w:t>parts</w:t>
      </w:r>
      <w:r w:rsidR="00B52277" w:rsidRPr="009E214F">
        <w:rPr>
          <w:rStyle w:val="fontstyle21"/>
          <w:rFonts w:hint="eastAsia"/>
          <w:color w:val="00B050"/>
          <w:sz w:val="20"/>
          <w:szCs w:val="20"/>
        </w:rPr>
        <w:t xml:space="preserve"> </w:t>
      </w:r>
      <w:r w:rsidR="00730190" w:rsidRPr="009E214F">
        <w:rPr>
          <w:rStyle w:val="fontstyle21"/>
          <w:rFonts w:hint="eastAsia"/>
          <w:color w:val="00B050"/>
          <w:sz w:val="20"/>
          <w:szCs w:val="20"/>
        </w:rPr>
        <w:t>equally</w:t>
      </w:r>
      <w:r w:rsidR="00CB326B" w:rsidRPr="009E214F">
        <w:rPr>
          <w:rStyle w:val="fontstyle21"/>
          <w:rFonts w:hint="eastAsia"/>
          <w:color w:val="00B050"/>
          <w:sz w:val="20"/>
          <w:szCs w:val="20"/>
        </w:rPr>
        <w:t>. The first half part of initiator RSF</w:t>
      </w:r>
      <w:r w:rsidR="00370121" w:rsidRPr="009E214F">
        <w:rPr>
          <w:rStyle w:val="fontstyle21"/>
          <w:rFonts w:hint="eastAsia"/>
          <w:color w:val="00B050"/>
          <w:sz w:val="20"/>
          <w:szCs w:val="20"/>
        </w:rPr>
        <w:t>/RIF</w:t>
      </w:r>
      <w:r w:rsidR="00CB326B" w:rsidRPr="009E214F">
        <w:rPr>
          <w:rStyle w:val="fontstyle21"/>
          <w:rFonts w:hint="eastAsia"/>
          <w:color w:val="00B050"/>
          <w:sz w:val="20"/>
          <w:szCs w:val="20"/>
        </w:rPr>
        <w:t xml:space="preserve"> period should </w:t>
      </w:r>
      <w:proofErr w:type="gramStart"/>
      <w:r w:rsidR="004E2840" w:rsidRPr="009E214F">
        <w:rPr>
          <w:rStyle w:val="fontstyle21"/>
          <w:rFonts w:hint="eastAsia"/>
          <w:color w:val="00B050"/>
          <w:sz w:val="20"/>
          <w:szCs w:val="20"/>
        </w:rPr>
        <w:t>contains</w:t>
      </w:r>
      <w:proofErr w:type="gramEnd"/>
      <w:r w:rsidR="00CB326B" w:rsidRPr="009E214F">
        <w:rPr>
          <w:rStyle w:val="fontstyle21"/>
          <w:rFonts w:hint="eastAsia"/>
          <w:color w:val="00B050"/>
          <w:sz w:val="20"/>
          <w:szCs w:val="20"/>
        </w:rPr>
        <w:t xml:space="preserve"> one more responds </w:t>
      </w:r>
      <w:r w:rsidR="00370121" w:rsidRPr="009E214F">
        <w:rPr>
          <w:rStyle w:val="fontstyle21"/>
          <w:rFonts w:hint="eastAsia"/>
          <w:color w:val="00B050"/>
          <w:sz w:val="20"/>
          <w:szCs w:val="20"/>
        </w:rPr>
        <w:t>fragment than the second part</w:t>
      </w:r>
      <w:r w:rsidR="00CB326B" w:rsidRPr="009E214F">
        <w:rPr>
          <w:rStyle w:val="fontstyle21"/>
          <w:rFonts w:hint="eastAsia"/>
          <w:color w:val="00B050"/>
          <w:sz w:val="20"/>
          <w:szCs w:val="20"/>
        </w:rPr>
        <w:t xml:space="preserve"> and the second half part will be </w:t>
      </w:r>
      <w:r w:rsidR="00370121" w:rsidRPr="009E214F">
        <w:rPr>
          <w:rStyle w:val="fontstyle21"/>
          <w:rFonts w:hint="eastAsia"/>
          <w:color w:val="00B050"/>
          <w:sz w:val="20"/>
          <w:szCs w:val="20"/>
        </w:rPr>
        <w:t>added a</w:t>
      </w:r>
      <w:r w:rsidR="00CB326B" w:rsidRPr="009E214F">
        <w:rPr>
          <w:rStyle w:val="fontstyle21"/>
          <w:rFonts w:hint="eastAsia"/>
          <w:color w:val="00B050"/>
          <w:sz w:val="20"/>
          <w:szCs w:val="20"/>
        </w:rPr>
        <w:t xml:space="preserve"> dummy fragment time</w:t>
      </w:r>
      <w:r w:rsidR="00370121" w:rsidRPr="009E214F">
        <w:rPr>
          <w:rStyle w:val="fontstyle21"/>
          <w:rFonts w:hint="eastAsia"/>
          <w:color w:val="00B050"/>
          <w:sz w:val="20"/>
          <w:szCs w:val="20"/>
        </w:rPr>
        <w:t xml:space="preserve"> at the last fragment</w:t>
      </w:r>
      <w:r w:rsidR="00B400C0" w:rsidRPr="009E214F">
        <w:rPr>
          <w:rStyle w:val="fontstyle21"/>
          <w:rFonts w:hint="eastAsia"/>
          <w:color w:val="00B050"/>
          <w:sz w:val="20"/>
          <w:szCs w:val="20"/>
        </w:rPr>
        <w:t>.</w:t>
      </w:r>
      <w:r w:rsidR="00721FBF" w:rsidRPr="009E214F">
        <w:rPr>
          <w:rStyle w:val="fontstyle21"/>
          <w:rFonts w:hint="eastAsia"/>
          <w:color w:val="00B050"/>
          <w:sz w:val="20"/>
          <w:szCs w:val="20"/>
        </w:rPr>
        <w:t xml:space="preserve"> The below chart shows where the dummy fragment </w:t>
      </w:r>
      <w:r w:rsidR="008A1748" w:rsidRPr="009E214F">
        <w:rPr>
          <w:rStyle w:val="fontstyle21"/>
          <w:rFonts w:hint="eastAsia"/>
          <w:color w:val="00B050"/>
          <w:sz w:val="20"/>
          <w:szCs w:val="20"/>
        </w:rPr>
        <w:t>locates,</w:t>
      </w:r>
      <w:r w:rsidR="00721FBF" w:rsidRPr="009E214F">
        <w:rPr>
          <w:rStyle w:val="fontstyle21"/>
          <w:rFonts w:hint="eastAsia"/>
          <w:color w:val="00B050"/>
          <w:sz w:val="20"/>
          <w:szCs w:val="20"/>
        </w:rPr>
        <w:t xml:space="preserve"> and the first part fragments are one more than second part fragments.</w:t>
      </w:r>
    </w:p>
    <w:p w14:paraId="25CD937C" w14:textId="4EBE19E2" w:rsidR="00721FBF" w:rsidRPr="009E214F" w:rsidRDefault="00F342C7">
      <w:pPr>
        <w:rPr>
          <w:rStyle w:val="fontstyle21"/>
          <w:rFonts w:hint="eastAsia"/>
          <w:color w:val="00B050"/>
          <w:sz w:val="20"/>
          <w:szCs w:val="20"/>
        </w:rPr>
      </w:pPr>
      <w:r w:rsidRPr="009E214F">
        <w:rPr>
          <w:rFonts w:hint="eastAsia"/>
          <w:noProof/>
          <w:color w:val="00B050"/>
        </w:rPr>
        <w:drawing>
          <wp:inline distT="0" distB="0" distL="0" distR="0" wp14:anchorId="6DF3C525" wp14:editId="0AC9ACEC">
            <wp:extent cx="5274310" cy="1582420"/>
            <wp:effectExtent l="0" t="0" r="2540" b="0"/>
            <wp:docPr id="1099910444" name="图片 1" descr="图表, 瀑布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10444" name="图片 1" descr="图表, 瀑布图&#10;&#10;描述已自动生成"/>
                    <pic:cNvPicPr/>
                  </pic:nvPicPr>
                  <pic:blipFill>
                    <a:blip r:embed="rId13"/>
                    <a:stretch>
                      <a:fillRect/>
                    </a:stretch>
                  </pic:blipFill>
                  <pic:spPr>
                    <a:xfrm>
                      <a:off x="0" y="0"/>
                      <a:ext cx="5274310" cy="1582420"/>
                    </a:xfrm>
                    <a:prstGeom prst="rect">
                      <a:avLst/>
                    </a:prstGeom>
                  </pic:spPr>
                </pic:pic>
              </a:graphicData>
            </a:graphic>
          </wp:inline>
        </w:drawing>
      </w:r>
    </w:p>
    <w:p w14:paraId="46EA1B3B" w14:textId="49FAB9FF" w:rsidR="00721FBF" w:rsidRPr="009E214F" w:rsidRDefault="00721FBF" w:rsidP="00721FBF">
      <w:pPr>
        <w:rPr>
          <w:rFonts w:ascii="Arial-BoldMT" w:hAnsi="Arial-BoldMT" w:hint="eastAsia"/>
          <w:b/>
          <w:bCs/>
          <w:color w:val="00B050"/>
          <w:sz w:val="20"/>
          <w:szCs w:val="20"/>
        </w:rPr>
      </w:pPr>
      <w:r w:rsidRPr="009E214F">
        <w:rPr>
          <w:rStyle w:val="fontstyle01"/>
          <w:rFonts w:hint="eastAsia"/>
          <w:color w:val="00B050"/>
        </w:rPr>
        <w:t>Figure 43</w:t>
      </w:r>
      <w:r w:rsidRPr="009E214F">
        <w:rPr>
          <w:rStyle w:val="fontstyle01"/>
          <w:rFonts w:hint="eastAsia"/>
          <w:color w:val="00B050"/>
        </w:rPr>
        <w:t>—</w:t>
      </w:r>
      <w:r w:rsidRPr="009E214F">
        <w:rPr>
          <w:rStyle w:val="fontstyle01"/>
          <w:rFonts w:hint="eastAsia"/>
          <w:color w:val="00B050"/>
        </w:rPr>
        <w:t>Illustration of RSF and RIF DS-TWR Ranging dummy fragment position</w:t>
      </w:r>
    </w:p>
    <w:p w14:paraId="36AB9BC3" w14:textId="23BBDE04" w:rsidR="00660D30" w:rsidRPr="009E214F" w:rsidRDefault="00660D30">
      <w:pPr>
        <w:rPr>
          <w:rStyle w:val="fontstyle21"/>
          <w:rFonts w:hint="eastAsia"/>
          <w:color w:val="00B050"/>
          <w:sz w:val="20"/>
          <w:szCs w:val="20"/>
        </w:rPr>
      </w:pPr>
      <w:r w:rsidRPr="009E214F">
        <w:rPr>
          <w:rStyle w:val="fontstyle21"/>
          <w:rFonts w:hint="eastAsia"/>
          <w:color w:val="00B050"/>
          <w:sz w:val="20"/>
          <w:szCs w:val="20"/>
        </w:rPr>
        <w:t xml:space="preserve">In </w:t>
      </w:r>
      <w:r w:rsidR="00BB3087" w:rsidRPr="009E214F">
        <w:rPr>
          <w:rStyle w:val="fontstyle21"/>
          <w:rFonts w:hint="eastAsia"/>
          <w:color w:val="00B050"/>
          <w:sz w:val="20"/>
          <w:szCs w:val="20"/>
        </w:rPr>
        <w:t>each RSF/RIF period, there are first part and second part. The first part and second part times are the same and they are equal to a normal slot. Normally it should be configured to 1200RSTUs(1ms</w:t>
      </w:r>
      <w:proofErr w:type="gramStart"/>
      <w:r w:rsidR="00BB3087" w:rsidRPr="009E214F">
        <w:rPr>
          <w:rStyle w:val="fontstyle21"/>
          <w:rFonts w:hint="eastAsia"/>
          <w:color w:val="00B050"/>
          <w:sz w:val="20"/>
          <w:szCs w:val="20"/>
        </w:rPr>
        <w:t>)</w:t>
      </w:r>
      <w:proofErr w:type="gramEnd"/>
      <w:r w:rsidR="00BB3087" w:rsidRPr="009E214F">
        <w:rPr>
          <w:rStyle w:val="fontstyle21"/>
          <w:rFonts w:hint="eastAsia"/>
          <w:color w:val="00B050"/>
          <w:sz w:val="20"/>
          <w:szCs w:val="20"/>
        </w:rPr>
        <w:t xml:space="preserve"> and the slot should configured to multiple of 1200RSTUs(1ms) if the amount of responds are too many to insert into 2ms. </w:t>
      </w:r>
    </w:p>
    <w:p w14:paraId="11375222" w14:textId="1141F325" w:rsidR="0010027B" w:rsidRPr="009E214F" w:rsidRDefault="00B830F0">
      <w:pPr>
        <w:rPr>
          <w:rStyle w:val="fontstyle21"/>
          <w:rFonts w:hint="eastAsia"/>
          <w:color w:val="00B050"/>
          <w:sz w:val="20"/>
          <w:szCs w:val="20"/>
        </w:rPr>
      </w:pPr>
      <w:r w:rsidRPr="009E214F">
        <w:rPr>
          <w:rStyle w:val="fontstyle21"/>
          <w:rFonts w:hint="eastAsia"/>
          <w:color w:val="00B050"/>
          <w:sz w:val="20"/>
          <w:szCs w:val="20"/>
        </w:rPr>
        <w:t xml:space="preserve">As a ranging initialization message, the Poll Compact frame with the Message Control field set to 0xB0 </w:t>
      </w:r>
      <w:r w:rsidRPr="009E214F">
        <w:rPr>
          <w:rStyle w:val="fontstyle21"/>
          <w:rFonts w:hint="eastAsia"/>
          <w:color w:val="00B050"/>
          <w:sz w:val="20"/>
          <w:szCs w:val="20"/>
        </w:rPr>
        <w:lastRenderedPageBreak/>
        <w:t>or</w:t>
      </w:r>
      <w:r w:rsidRPr="009E214F">
        <w:rPr>
          <w:rFonts w:ascii="TimesNewRomanPSMT" w:hAnsi="TimesNewRomanPSMT" w:hint="eastAsia"/>
          <w:color w:val="00B050"/>
          <w:sz w:val="20"/>
          <w:szCs w:val="20"/>
        </w:rPr>
        <w:t xml:space="preserve"> </w:t>
      </w:r>
      <w:r w:rsidRPr="009E214F">
        <w:rPr>
          <w:rStyle w:val="fontstyle21"/>
          <w:rFonts w:hint="eastAsia"/>
          <w:color w:val="00B050"/>
          <w:sz w:val="20"/>
          <w:szCs w:val="20"/>
        </w:rPr>
        <w:t>0xC0 serves to enable the time efficient one-to-many DS-TWR from an initiator to more than or equal to 2</w:t>
      </w:r>
      <w:r w:rsidRPr="009E214F">
        <w:rPr>
          <w:rFonts w:ascii="TimesNewRomanPSMT" w:hAnsi="TimesNewRomanPSMT" w:hint="eastAsia"/>
          <w:color w:val="00B050"/>
          <w:sz w:val="20"/>
          <w:szCs w:val="20"/>
        </w:rPr>
        <w:t xml:space="preserve"> </w:t>
      </w:r>
      <w:r w:rsidRPr="009E214F">
        <w:rPr>
          <w:rStyle w:val="fontstyle21"/>
          <w:rFonts w:hint="eastAsia"/>
          <w:color w:val="00B050"/>
          <w:sz w:val="20"/>
          <w:szCs w:val="20"/>
        </w:rPr>
        <w:t>responders.</w:t>
      </w:r>
      <w:r w:rsidR="00B920B8" w:rsidRPr="009E214F">
        <w:rPr>
          <w:rStyle w:val="fontstyle21"/>
          <w:rFonts w:hint="eastAsia"/>
          <w:color w:val="00B050"/>
          <w:sz w:val="20"/>
          <w:szCs w:val="20"/>
        </w:rPr>
        <w:t xml:space="preserve"> </w:t>
      </w:r>
      <w:r w:rsidR="0010027B" w:rsidRPr="009E214F">
        <w:rPr>
          <w:rStyle w:val="fontstyle21"/>
          <w:rFonts w:hint="eastAsia"/>
          <w:color w:val="00B050"/>
          <w:sz w:val="20"/>
          <w:szCs w:val="20"/>
        </w:rPr>
        <w:t xml:space="preserve">In the message content field, the </w:t>
      </w:r>
      <w:bookmarkStart w:id="3" w:name="OLE_LINK3"/>
      <w:r w:rsidR="0010027B" w:rsidRPr="009E214F">
        <w:rPr>
          <w:rStyle w:val="fontstyle21"/>
          <w:rFonts w:hint="eastAsia"/>
          <w:color w:val="00B050"/>
          <w:sz w:val="20"/>
          <w:szCs w:val="20"/>
        </w:rPr>
        <w:t>number of responders</w:t>
      </w:r>
      <w:bookmarkEnd w:id="3"/>
      <w:r w:rsidR="0010027B" w:rsidRPr="009E214F">
        <w:rPr>
          <w:rStyle w:val="fontstyle21"/>
          <w:rFonts w:hint="eastAsia"/>
          <w:color w:val="00B050"/>
          <w:sz w:val="20"/>
          <w:szCs w:val="20"/>
        </w:rPr>
        <w:t xml:space="preserve"> should be set to 2 or more, and the start slot index is set to start slot index of ranging phase. In the </w:t>
      </w:r>
      <w:r w:rsidR="0010027B" w:rsidRPr="009E214F">
        <w:rPr>
          <w:rFonts w:ascii="TimesNewRomanPSMT" w:eastAsia="宋体" w:hAnsi="TimesNewRomanPSMT" w:cs="宋体" w:hint="eastAsia"/>
          <w:color w:val="00B050"/>
          <w:kern w:val="0"/>
          <w:sz w:val="18"/>
          <w:szCs w:val="18"/>
          <w14:ligatures w14:val="none"/>
        </w:rPr>
        <w:t xml:space="preserve">Responder Detail List, there are </w:t>
      </w:r>
      <w:r w:rsidR="0010027B" w:rsidRPr="009E214F">
        <w:rPr>
          <w:rStyle w:val="fontstyle21"/>
          <w:rFonts w:hint="eastAsia"/>
          <w:color w:val="00B050"/>
          <w:sz w:val="20"/>
          <w:szCs w:val="20"/>
        </w:rPr>
        <w:t>number of responders detail information which include responder address and sequence number. The sequence number is the order for responder Tx packet.</w:t>
      </w:r>
    </w:p>
    <w:p w14:paraId="7DE8ED31" w14:textId="65609A76" w:rsidR="00CF53EA" w:rsidRPr="009E214F" w:rsidRDefault="00B920B8">
      <w:pPr>
        <w:rPr>
          <w:rStyle w:val="fontstyle21"/>
          <w:rFonts w:hint="eastAsia"/>
          <w:color w:val="00B050"/>
          <w:sz w:val="20"/>
          <w:szCs w:val="20"/>
        </w:rPr>
      </w:pPr>
      <w:r w:rsidRPr="009E214F">
        <w:rPr>
          <w:rStyle w:val="fontstyle21"/>
          <w:rFonts w:hint="eastAsia"/>
          <w:color w:val="00B050"/>
          <w:sz w:val="20"/>
          <w:szCs w:val="20"/>
        </w:rPr>
        <w:t>The whole RSF period contains 2 slot</w:t>
      </w:r>
      <w:r w:rsidR="008008F7" w:rsidRPr="009E214F">
        <w:rPr>
          <w:rStyle w:val="fontstyle21"/>
          <w:rFonts w:hint="eastAsia"/>
          <w:color w:val="00B050"/>
          <w:sz w:val="20"/>
          <w:szCs w:val="20"/>
        </w:rPr>
        <w:t>s and is divided into [ceil (1+ number of responds)/</w:t>
      </w:r>
      <w:proofErr w:type="gramStart"/>
      <w:r w:rsidR="008008F7" w:rsidRPr="009E214F">
        <w:rPr>
          <w:rStyle w:val="fontstyle21"/>
          <w:rFonts w:hint="eastAsia"/>
          <w:color w:val="00B050"/>
          <w:sz w:val="20"/>
          <w:szCs w:val="20"/>
        </w:rPr>
        <w:t>2]*</w:t>
      </w:r>
      <w:proofErr w:type="gramEnd"/>
      <w:r w:rsidR="008008F7" w:rsidRPr="009E214F">
        <w:rPr>
          <w:rStyle w:val="fontstyle21"/>
          <w:rFonts w:hint="eastAsia"/>
          <w:color w:val="00B050"/>
          <w:sz w:val="20"/>
          <w:szCs w:val="20"/>
        </w:rPr>
        <w:t>2 fragments equally. For example, when 1 initiator and 4 responder ranging, the RSF periods 2 slot will be divided into [</w:t>
      </w:r>
      <w:proofErr w:type="gramStart"/>
      <w:r w:rsidR="008008F7" w:rsidRPr="009E214F">
        <w:rPr>
          <w:rStyle w:val="fontstyle21"/>
          <w:rFonts w:hint="eastAsia"/>
          <w:color w:val="00B050"/>
          <w:sz w:val="20"/>
          <w:szCs w:val="20"/>
        </w:rPr>
        <w:t>ceil(</w:t>
      </w:r>
      <w:proofErr w:type="gramEnd"/>
      <w:r w:rsidR="008008F7" w:rsidRPr="009E214F">
        <w:rPr>
          <w:rStyle w:val="fontstyle21"/>
          <w:rFonts w:hint="eastAsia"/>
          <w:color w:val="00B050"/>
          <w:sz w:val="20"/>
          <w:szCs w:val="20"/>
        </w:rPr>
        <w:t>1+4)/2]*2 = 6 fragment time equally ,each is 1/3 slot. and divided into 8 fragments, each is 1/4 slot when 1 initiator and 5 responders ranging.</w:t>
      </w:r>
      <w:r w:rsidR="00B5197F" w:rsidRPr="009E214F">
        <w:rPr>
          <w:rStyle w:val="fontstyle21"/>
          <w:rFonts w:hint="eastAsia"/>
          <w:color w:val="00B050"/>
          <w:sz w:val="20"/>
          <w:szCs w:val="20"/>
        </w:rPr>
        <w:t xml:space="preserve"> Each respond needs to Tx according to its sequence number assigned in </w:t>
      </w:r>
      <w:r w:rsidR="00B5197F" w:rsidRPr="009E214F">
        <w:rPr>
          <w:rFonts w:ascii="TimesNewRomanPSMT" w:hAnsi="TimesNewRomanPSMT" w:hint="eastAsia"/>
          <w:color w:val="00B050"/>
          <w:sz w:val="20"/>
          <w:szCs w:val="20"/>
        </w:rPr>
        <w:t xml:space="preserve">Responder Detail element format. And know its ranging method is DS-TWR or eSS-TWR according to the sequence number also. If the sequence number is smaller than or equal to </w:t>
      </w:r>
      <w:r w:rsidR="00D67971" w:rsidRPr="009E214F">
        <w:rPr>
          <w:rFonts w:ascii="TimesNewRomanPSMT" w:hAnsi="TimesNewRomanPSMT" w:hint="eastAsia"/>
          <w:color w:val="00B050"/>
          <w:sz w:val="20"/>
          <w:szCs w:val="20"/>
        </w:rPr>
        <w:t>ceil (</w:t>
      </w:r>
      <w:r w:rsidR="00B5197F" w:rsidRPr="009E214F">
        <w:rPr>
          <w:rFonts w:ascii="TimesNewRomanPSMT" w:eastAsia="宋体" w:hAnsi="TimesNewRomanPSMT" w:cs="宋体" w:hint="eastAsia"/>
          <w:color w:val="00B050"/>
          <w:kern w:val="0"/>
          <w:sz w:val="18"/>
          <w:szCs w:val="18"/>
          <w14:ligatures w14:val="none"/>
        </w:rPr>
        <w:t xml:space="preserve">Number of Responders/2), it </w:t>
      </w:r>
      <w:r w:rsidR="000702B5" w:rsidRPr="009E214F">
        <w:rPr>
          <w:rFonts w:ascii="TimesNewRomanPSMT" w:eastAsia="宋体" w:hAnsi="TimesNewRomanPSMT" w:cs="宋体" w:hint="eastAsia"/>
          <w:color w:val="00B050"/>
          <w:kern w:val="0"/>
          <w:sz w:val="18"/>
          <w:szCs w:val="18"/>
          <w14:ligatures w14:val="none"/>
        </w:rPr>
        <w:t>should use</w:t>
      </w:r>
      <w:r w:rsidR="00B5197F" w:rsidRPr="009E214F">
        <w:rPr>
          <w:rFonts w:ascii="TimesNewRomanPSMT" w:eastAsia="宋体" w:hAnsi="TimesNewRomanPSMT" w:cs="宋体" w:hint="eastAsia"/>
          <w:color w:val="00B050"/>
          <w:kern w:val="0"/>
          <w:sz w:val="18"/>
          <w:szCs w:val="18"/>
          <w14:ligatures w14:val="none"/>
        </w:rPr>
        <w:t xml:space="preserve"> DS-TWR. </w:t>
      </w:r>
      <w:r w:rsidR="00D67971" w:rsidRPr="009E214F">
        <w:rPr>
          <w:rFonts w:ascii="TimesNewRomanPSMT" w:eastAsia="宋体" w:hAnsi="TimesNewRomanPSMT" w:cs="宋体" w:hint="eastAsia"/>
          <w:color w:val="00B050"/>
          <w:kern w:val="0"/>
          <w:sz w:val="18"/>
          <w:szCs w:val="18"/>
          <w14:ligatures w14:val="none"/>
        </w:rPr>
        <w:t>Otherwise,</w:t>
      </w:r>
      <w:r w:rsidR="00B5197F" w:rsidRPr="009E214F">
        <w:rPr>
          <w:rFonts w:ascii="TimesNewRomanPSMT" w:eastAsia="宋体" w:hAnsi="TimesNewRomanPSMT" w:cs="宋体" w:hint="eastAsia"/>
          <w:color w:val="00B050"/>
          <w:kern w:val="0"/>
          <w:sz w:val="18"/>
          <w:szCs w:val="18"/>
          <w14:ligatures w14:val="none"/>
        </w:rPr>
        <w:t xml:space="preserve"> it should use </w:t>
      </w:r>
      <w:r w:rsidR="00D67971" w:rsidRPr="009E214F">
        <w:rPr>
          <w:rFonts w:ascii="TimesNewRomanPSMT" w:eastAsia="宋体" w:hAnsi="TimesNewRomanPSMT" w:cs="宋体" w:hint="eastAsia"/>
          <w:color w:val="00B050"/>
          <w:kern w:val="0"/>
          <w:sz w:val="18"/>
          <w:szCs w:val="18"/>
          <w14:ligatures w14:val="none"/>
        </w:rPr>
        <w:t>eSS</w:t>
      </w:r>
      <w:r w:rsidR="00B5197F" w:rsidRPr="009E214F">
        <w:rPr>
          <w:rFonts w:ascii="TimesNewRomanPSMT" w:eastAsia="宋体" w:hAnsi="TimesNewRomanPSMT" w:cs="宋体" w:hint="eastAsia"/>
          <w:color w:val="00B050"/>
          <w:kern w:val="0"/>
          <w:sz w:val="18"/>
          <w:szCs w:val="18"/>
          <w14:ligatures w14:val="none"/>
        </w:rPr>
        <w:t>-TWR.</w:t>
      </w:r>
    </w:p>
    <w:p w14:paraId="042201B8" w14:textId="77777777" w:rsidR="00570776" w:rsidRDefault="007A7D27">
      <w:pPr>
        <w:rPr>
          <w:rFonts w:ascii="Arial-BoldMT" w:hAnsi="Arial-BoldMT" w:hint="eastAsia"/>
          <w:b/>
          <w:bCs/>
          <w:color w:val="000000"/>
          <w:sz w:val="20"/>
          <w:szCs w:val="20"/>
        </w:rPr>
      </w:pPr>
      <w:bookmarkStart w:id="4" w:name="OLE_LINK6"/>
      <w:r w:rsidRPr="007A7D27">
        <w:rPr>
          <w:rFonts w:ascii="Arial-BoldMT" w:hAnsi="Arial-BoldMT"/>
          <w:b/>
          <w:bCs/>
          <w:color w:val="000000"/>
          <w:sz w:val="20"/>
          <w:szCs w:val="20"/>
        </w:rPr>
        <w:t xml:space="preserve">10.38.10.12 One-to-many Poll Compact </w:t>
      </w:r>
      <w:proofErr w:type="gramStart"/>
      <w:r w:rsidRPr="007A7D27">
        <w:rPr>
          <w:rFonts w:ascii="Arial-BoldMT" w:hAnsi="Arial-BoldMT"/>
          <w:b/>
          <w:bCs/>
          <w:color w:val="000000"/>
          <w:sz w:val="20"/>
          <w:szCs w:val="20"/>
        </w:rPr>
        <w:t>frame</w:t>
      </w:r>
      <w:proofErr w:type="gramEnd"/>
    </w:p>
    <w:p w14:paraId="39369DAB" w14:textId="2BEED304" w:rsidR="007A7D27" w:rsidRDefault="007A7D27">
      <w:pPr>
        <w:rPr>
          <w:rStyle w:val="fontstyle21"/>
          <w:rFonts w:hint="eastAsia"/>
          <w:sz w:val="20"/>
          <w:szCs w:val="20"/>
        </w:rPr>
      </w:pPr>
      <w:r w:rsidRPr="007A7D27">
        <w:rPr>
          <w:rFonts w:ascii="Arial-BoldMT" w:hAnsi="Arial-BoldMT"/>
          <w:b/>
          <w:bCs/>
          <w:color w:val="000000"/>
          <w:sz w:val="20"/>
          <w:szCs w:val="20"/>
        </w:rPr>
        <w:br/>
      </w:r>
      <w:bookmarkStart w:id="5" w:name="OLE_LINK8"/>
      <w:bookmarkStart w:id="6" w:name="OLE_LINK7"/>
      <w:r>
        <w:rPr>
          <w:rStyle w:val="fontstyle21"/>
          <w:rFonts w:hint="eastAsia"/>
          <w:sz w:val="20"/>
          <w:szCs w:val="20"/>
        </w:rPr>
        <w:t xml:space="preserve">add words after </w:t>
      </w:r>
    </w:p>
    <w:p w14:paraId="49EEA663" w14:textId="6818E296" w:rsidR="00CF53EA" w:rsidRDefault="007A7D27">
      <w:pPr>
        <w:rPr>
          <w:rStyle w:val="fontstyle21"/>
          <w:rFonts w:hint="eastAsia"/>
          <w:sz w:val="20"/>
          <w:szCs w:val="20"/>
        </w:rPr>
      </w:pPr>
      <w:r>
        <w:rPr>
          <w:rStyle w:val="fontstyle21"/>
          <w:sz w:val="20"/>
          <w:szCs w:val="20"/>
        </w:rPr>
        <w:t>“</w:t>
      </w:r>
      <w:bookmarkStart w:id="7" w:name="OLE_LINK5"/>
      <w:r w:rsidRPr="007A7D27">
        <w:rPr>
          <w:rFonts w:ascii="TimesNewRomanPSMT" w:hAnsi="TimesNewRomanPSMT"/>
          <w:color w:val="000000"/>
          <w:sz w:val="20"/>
          <w:szCs w:val="20"/>
        </w:rPr>
        <w:t>When the Message Control field value is 0xA0 the Message Content is the same as for Message Control</w:t>
      </w:r>
      <w:r w:rsidR="0039473E">
        <w:rPr>
          <w:rFonts w:ascii="TimesNewRomanPSMT" w:hAnsi="TimesNewRomanPSMT" w:hint="eastAsia"/>
          <w:color w:val="000000"/>
          <w:sz w:val="20"/>
          <w:szCs w:val="20"/>
        </w:rPr>
        <w:t xml:space="preserve"> </w:t>
      </w:r>
      <w:r w:rsidRPr="007A7D27">
        <w:rPr>
          <w:rFonts w:ascii="TimesNewRomanPSMT" w:hAnsi="TimesNewRomanPSMT"/>
          <w:color w:val="000000"/>
          <w:sz w:val="20"/>
          <w:szCs w:val="20"/>
        </w:rPr>
        <w:t>field value is 0x90</w:t>
      </w:r>
      <w:bookmarkEnd w:id="7"/>
      <w:r w:rsidRPr="007A7D27">
        <w:rPr>
          <w:rFonts w:ascii="TimesNewRomanPSMT" w:hAnsi="TimesNewRomanPSMT"/>
          <w:color w:val="000000"/>
          <w:sz w:val="20"/>
          <w:szCs w:val="20"/>
        </w:rPr>
        <w:t>, except this one-to-many poll Compact frame is signaling that both initiator and</w:t>
      </w:r>
      <w:r w:rsidR="0039473E">
        <w:rPr>
          <w:rFonts w:ascii="TimesNewRomanPSMT" w:hAnsi="TimesNewRomanPSMT" w:hint="eastAsia"/>
          <w:color w:val="000000"/>
          <w:sz w:val="20"/>
          <w:szCs w:val="20"/>
        </w:rPr>
        <w:t xml:space="preserve"> </w:t>
      </w:r>
      <w:r w:rsidRPr="007A7D27">
        <w:rPr>
          <w:rFonts w:ascii="TimesNewRomanPSMT" w:hAnsi="TimesNewRomanPSMT"/>
          <w:color w:val="000000"/>
          <w:sz w:val="20"/>
          <w:szCs w:val="20"/>
        </w:rPr>
        <w:t>responder devices are to send a measurement report.</w:t>
      </w:r>
      <w:bookmarkEnd w:id="5"/>
      <w:r w:rsidR="00B5197F">
        <w:rPr>
          <w:rFonts w:ascii="TimesNewRomanPSMT" w:hAnsi="TimesNewRomanPSMT" w:hint="eastAsia"/>
          <w:color w:val="000000"/>
          <w:sz w:val="20"/>
          <w:szCs w:val="20"/>
        </w:rPr>
        <w:t xml:space="preserve"> </w:t>
      </w:r>
      <w:r w:rsidR="0039473E">
        <w:rPr>
          <w:rFonts w:ascii="TimesNewRomanPSMT" w:hAnsi="TimesNewRomanPSMT" w:hint="eastAsia"/>
          <w:color w:val="000000"/>
          <w:sz w:val="20"/>
          <w:szCs w:val="20"/>
        </w:rPr>
        <w:t>“</w:t>
      </w:r>
    </w:p>
    <w:p w14:paraId="10333A02" w14:textId="73020F40" w:rsidR="007A7D27" w:rsidRPr="009E214F" w:rsidRDefault="007A7D27" w:rsidP="007A7D27">
      <w:pPr>
        <w:widowControl/>
        <w:jc w:val="left"/>
        <w:rPr>
          <w:rFonts w:ascii="TimesNewRomanPSMT" w:eastAsia="宋体" w:hAnsi="TimesNewRomanPSMT" w:cs="宋体"/>
          <w:color w:val="00B050"/>
          <w:kern w:val="0"/>
          <w:sz w:val="20"/>
          <w:szCs w:val="20"/>
          <w14:ligatures w14:val="none"/>
        </w:rPr>
      </w:pPr>
      <w:r w:rsidRPr="009E214F">
        <w:rPr>
          <w:rFonts w:ascii="TimesNewRomanPSMT" w:eastAsia="宋体" w:hAnsi="TimesNewRomanPSMT" w:cs="宋体" w:hint="eastAsia"/>
          <w:color w:val="00B050"/>
          <w:kern w:val="0"/>
          <w:sz w:val="20"/>
          <w:szCs w:val="20"/>
          <w14:ligatures w14:val="none"/>
        </w:rPr>
        <w:t>When the Message Control field value is 0xB0 the Message Content field shall be formatted as shown in Figure 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3000"/>
        <w:gridCol w:w="3000"/>
      </w:tblGrid>
      <w:tr w:rsidR="00755694" w:rsidRPr="00755694" w14:paraId="7B3F9600" w14:textId="77777777" w:rsidTr="008B54A8">
        <w:tc>
          <w:tcPr>
            <w:tcW w:w="3000" w:type="dxa"/>
            <w:vAlign w:val="center"/>
            <w:hideMark/>
          </w:tcPr>
          <w:p w14:paraId="7C88D53F" w14:textId="77777777" w:rsidR="008B54A8" w:rsidRPr="009E214F" w:rsidRDefault="008B54A8" w:rsidP="007A7D27">
            <w:pPr>
              <w:widowControl/>
              <w:jc w:val="left"/>
              <w:rPr>
                <w:rFonts w:ascii="宋体" w:eastAsia="宋体" w:hAnsi="宋体" w:cs="宋体"/>
                <w:color w:val="00B050"/>
                <w:kern w:val="0"/>
                <w:sz w:val="24"/>
                <w:szCs w:val="24"/>
                <w14:ligatures w14:val="none"/>
              </w:rPr>
            </w:pPr>
            <w:r w:rsidRPr="009E214F">
              <w:rPr>
                <w:rFonts w:ascii="TimesNewRomanPS-BoldMT" w:eastAsia="宋体" w:hAnsi="TimesNewRomanPS-BoldMT" w:cs="宋体" w:hint="eastAsia"/>
                <w:b/>
                <w:bCs/>
                <w:color w:val="00B050"/>
                <w:kern w:val="0"/>
                <w:sz w:val="18"/>
                <w:szCs w:val="18"/>
                <w14:ligatures w14:val="none"/>
              </w:rPr>
              <w:t xml:space="preserve">Octets: 1 </w:t>
            </w:r>
          </w:p>
        </w:tc>
        <w:tc>
          <w:tcPr>
            <w:tcW w:w="3000" w:type="dxa"/>
          </w:tcPr>
          <w:p w14:paraId="257298C6" w14:textId="131C001D" w:rsidR="008B54A8" w:rsidRPr="009E214F" w:rsidRDefault="008B54A8" w:rsidP="007A7D27">
            <w:pPr>
              <w:widowControl/>
              <w:jc w:val="left"/>
              <w:rPr>
                <w:rFonts w:ascii="TimesNewRomanPS-BoldMT" w:eastAsia="宋体" w:hAnsi="TimesNewRomanPS-BoldMT" w:cs="宋体" w:hint="eastAsia"/>
                <w:b/>
                <w:bCs/>
                <w:color w:val="00B050"/>
                <w:kern w:val="0"/>
                <w:sz w:val="18"/>
                <w:szCs w:val="18"/>
                <w14:ligatures w14:val="none"/>
              </w:rPr>
            </w:pPr>
            <w:r w:rsidRPr="009E214F">
              <w:rPr>
                <w:rFonts w:ascii="TimesNewRomanPS-BoldMT" w:eastAsia="宋体" w:hAnsi="TimesNewRomanPS-BoldMT" w:cs="宋体" w:hint="eastAsia"/>
                <w:b/>
                <w:bCs/>
                <w:color w:val="00B050"/>
                <w:kern w:val="0"/>
                <w:sz w:val="18"/>
                <w:szCs w:val="18"/>
                <w14:ligatures w14:val="none"/>
              </w:rPr>
              <w:t>Octets: 1</w:t>
            </w:r>
          </w:p>
        </w:tc>
        <w:tc>
          <w:tcPr>
            <w:tcW w:w="3000" w:type="dxa"/>
            <w:vAlign w:val="center"/>
            <w:hideMark/>
          </w:tcPr>
          <w:p w14:paraId="2869C7FA" w14:textId="762C8837" w:rsidR="008B54A8" w:rsidRPr="009E214F" w:rsidRDefault="008B54A8" w:rsidP="007A7D27">
            <w:pPr>
              <w:widowControl/>
              <w:jc w:val="left"/>
              <w:rPr>
                <w:rFonts w:ascii="宋体" w:eastAsia="宋体" w:hAnsi="宋体" w:cs="宋体"/>
                <w:color w:val="00B050"/>
                <w:kern w:val="0"/>
                <w:sz w:val="24"/>
                <w:szCs w:val="24"/>
                <w14:ligatures w14:val="none"/>
              </w:rPr>
            </w:pPr>
            <w:r w:rsidRPr="009E214F">
              <w:rPr>
                <w:rFonts w:ascii="TimesNewRomanPS-BoldMT" w:eastAsia="宋体" w:hAnsi="TimesNewRomanPS-BoldMT" w:cs="宋体" w:hint="eastAsia"/>
                <w:b/>
                <w:bCs/>
                <w:color w:val="00B050"/>
                <w:kern w:val="0"/>
                <w:sz w:val="18"/>
                <w:szCs w:val="18"/>
                <w14:ligatures w14:val="none"/>
              </w:rPr>
              <w:t>variable</w:t>
            </w:r>
          </w:p>
        </w:tc>
      </w:tr>
      <w:tr w:rsidR="00755694" w:rsidRPr="00755694" w14:paraId="4F782914" w14:textId="77777777" w:rsidTr="008B54A8">
        <w:tc>
          <w:tcPr>
            <w:tcW w:w="3000" w:type="dxa"/>
            <w:vAlign w:val="center"/>
            <w:hideMark/>
          </w:tcPr>
          <w:p w14:paraId="3C0CA4B2" w14:textId="77777777" w:rsidR="008B54A8" w:rsidRPr="009E214F" w:rsidRDefault="008B54A8" w:rsidP="007A7D27">
            <w:pPr>
              <w:widowControl/>
              <w:jc w:val="left"/>
              <w:rPr>
                <w:rFonts w:ascii="宋体" w:eastAsia="宋体" w:hAnsi="宋体" w:cs="宋体"/>
                <w:color w:val="00B050"/>
                <w:kern w:val="0"/>
                <w:sz w:val="24"/>
                <w:szCs w:val="24"/>
                <w14:ligatures w14:val="none"/>
              </w:rPr>
            </w:pPr>
            <w:r w:rsidRPr="009E214F">
              <w:rPr>
                <w:rFonts w:ascii="TimesNewRomanPSMT" w:eastAsia="宋体" w:hAnsi="TimesNewRomanPSMT" w:cs="宋体" w:hint="eastAsia"/>
                <w:color w:val="00B050"/>
                <w:kern w:val="0"/>
                <w:sz w:val="18"/>
                <w:szCs w:val="18"/>
                <w14:ligatures w14:val="none"/>
              </w:rPr>
              <w:t xml:space="preserve">Number of Responders </w:t>
            </w:r>
          </w:p>
        </w:tc>
        <w:tc>
          <w:tcPr>
            <w:tcW w:w="3000" w:type="dxa"/>
          </w:tcPr>
          <w:p w14:paraId="2E5EB059" w14:textId="69B7DBC6" w:rsidR="008B54A8" w:rsidRPr="009E214F" w:rsidRDefault="008B54A8" w:rsidP="007A7D27">
            <w:pPr>
              <w:widowControl/>
              <w:jc w:val="left"/>
              <w:rPr>
                <w:rFonts w:ascii="TimesNewRomanPSMT" w:eastAsia="宋体" w:hAnsi="TimesNewRomanPSMT" w:cs="宋体" w:hint="eastAsia"/>
                <w:color w:val="00B050"/>
                <w:kern w:val="0"/>
                <w:sz w:val="18"/>
                <w:szCs w:val="18"/>
                <w14:ligatures w14:val="none"/>
              </w:rPr>
            </w:pPr>
            <w:r w:rsidRPr="009E214F">
              <w:rPr>
                <w:rFonts w:ascii="TimesNewRomanPSMT" w:eastAsia="宋体" w:hAnsi="TimesNewRomanPSMT" w:cs="宋体" w:hint="eastAsia"/>
                <w:color w:val="00B050"/>
                <w:kern w:val="0"/>
                <w:sz w:val="18"/>
                <w:szCs w:val="18"/>
                <w14:ligatures w14:val="none"/>
              </w:rPr>
              <w:t>Start Slot Index</w:t>
            </w:r>
          </w:p>
        </w:tc>
        <w:tc>
          <w:tcPr>
            <w:tcW w:w="3000" w:type="dxa"/>
            <w:vAlign w:val="center"/>
            <w:hideMark/>
          </w:tcPr>
          <w:p w14:paraId="4C1702D3" w14:textId="385BA1E5" w:rsidR="008B54A8" w:rsidRPr="009E214F" w:rsidRDefault="008B54A8" w:rsidP="007A7D27">
            <w:pPr>
              <w:widowControl/>
              <w:jc w:val="left"/>
              <w:rPr>
                <w:rFonts w:ascii="宋体" w:eastAsia="宋体" w:hAnsi="宋体" w:cs="宋体"/>
                <w:color w:val="00B050"/>
                <w:kern w:val="0"/>
                <w:sz w:val="24"/>
                <w:szCs w:val="24"/>
                <w14:ligatures w14:val="none"/>
              </w:rPr>
            </w:pPr>
            <w:r w:rsidRPr="009E214F">
              <w:rPr>
                <w:rFonts w:ascii="TimesNewRomanPSMT" w:eastAsia="宋体" w:hAnsi="TimesNewRomanPSMT" w:cs="宋体" w:hint="eastAsia"/>
                <w:color w:val="00B050"/>
                <w:kern w:val="0"/>
                <w:sz w:val="18"/>
                <w:szCs w:val="18"/>
                <w14:ligatures w14:val="none"/>
              </w:rPr>
              <w:t>Responder Detail List</w:t>
            </w:r>
          </w:p>
        </w:tc>
      </w:tr>
    </w:tbl>
    <w:p w14:paraId="4EDDE3B5" w14:textId="6F14A17F" w:rsidR="007A7D27" w:rsidRPr="009E214F" w:rsidRDefault="007A7D27" w:rsidP="007A7D27">
      <w:pPr>
        <w:widowControl/>
        <w:jc w:val="left"/>
        <w:rPr>
          <w:rFonts w:ascii="宋体" w:eastAsia="宋体" w:hAnsi="宋体" w:cs="宋体"/>
          <w:color w:val="00B050"/>
          <w:kern w:val="0"/>
          <w:sz w:val="24"/>
          <w:szCs w:val="24"/>
          <w14:ligatures w14:val="none"/>
        </w:rPr>
      </w:pPr>
      <w:r w:rsidRPr="009E214F">
        <w:rPr>
          <w:rFonts w:ascii="Arial-BoldMT" w:eastAsia="宋体" w:hAnsi="Arial-BoldMT" w:cs="宋体" w:hint="eastAsia"/>
          <w:b/>
          <w:bCs/>
          <w:color w:val="00B050"/>
          <w:kern w:val="0"/>
          <w:sz w:val="20"/>
          <w:szCs w:val="20"/>
          <w14:ligatures w14:val="none"/>
        </w:rPr>
        <w:t>Figure 88</w:t>
      </w:r>
      <w:r w:rsidRPr="009E214F">
        <w:rPr>
          <w:rFonts w:ascii="Arial-BoldMT" w:eastAsia="宋体" w:hAnsi="Arial-BoldMT" w:cs="宋体" w:hint="eastAsia"/>
          <w:b/>
          <w:bCs/>
          <w:color w:val="00B050"/>
          <w:kern w:val="0"/>
          <w:sz w:val="20"/>
          <w:szCs w:val="20"/>
          <w14:ligatures w14:val="none"/>
        </w:rPr>
        <w:t>—</w:t>
      </w:r>
      <w:r w:rsidRPr="009E214F">
        <w:rPr>
          <w:rFonts w:ascii="Arial-BoldMT" w:eastAsia="宋体" w:hAnsi="Arial-BoldMT" w:cs="宋体" w:hint="eastAsia"/>
          <w:b/>
          <w:bCs/>
          <w:color w:val="00B050"/>
          <w:kern w:val="0"/>
          <w:sz w:val="20"/>
          <w:szCs w:val="20"/>
          <w14:ligatures w14:val="none"/>
        </w:rPr>
        <w:t>Format of the Message Content field in the One-to-many Poll Compact frame when the Message Control field value is 0xB0</w:t>
      </w:r>
    </w:p>
    <w:tbl>
      <w:tblPr>
        <w:tblW w:w="6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3000"/>
      </w:tblGrid>
      <w:tr w:rsidR="00755694" w:rsidRPr="00755694" w14:paraId="7B7F350E" w14:textId="77777777" w:rsidTr="008B54A8">
        <w:tc>
          <w:tcPr>
            <w:tcW w:w="3000" w:type="dxa"/>
            <w:vAlign w:val="center"/>
            <w:hideMark/>
          </w:tcPr>
          <w:p w14:paraId="7B29B549" w14:textId="77777777" w:rsidR="008B54A8" w:rsidRPr="009E214F" w:rsidRDefault="008B54A8" w:rsidP="007A7D27">
            <w:pPr>
              <w:widowControl/>
              <w:jc w:val="left"/>
              <w:rPr>
                <w:rFonts w:ascii="宋体" w:eastAsia="宋体" w:hAnsi="宋体" w:cs="宋体"/>
                <w:color w:val="00B050"/>
                <w:kern w:val="0"/>
                <w:sz w:val="24"/>
                <w:szCs w:val="24"/>
                <w14:ligatures w14:val="none"/>
              </w:rPr>
            </w:pPr>
            <w:r w:rsidRPr="009E214F">
              <w:rPr>
                <w:rFonts w:ascii="TimesNewRomanPS-BoldMT" w:eastAsia="宋体" w:hAnsi="TimesNewRomanPS-BoldMT" w:cs="宋体" w:hint="eastAsia"/>
                <w:b/>
                <w:bCs/>
                <w:color w:val="00B050"/>
                <w:kern w:val="0"/>
                <w:sz w:val="18"/>
                <w:szCs w:val="18"/>
                <w14:ligatures w14:val="none"/>
              </w:rPr>
              <w:t xml:space="preserve">Octets: 3 </w:t>
            </w:r>
          </w:p>
        </w:tc>
        <w:tc>
          <w:tcPr>
            <w:tcW w:w="3000" w:type="dxa"/>
            <w:vAlign w:val="center"/>
            <w:hideMark/>
          </w:tcPr>
          <w:p w14:paraId="0A1C9F72" w14:textId="112A3575" w:rsidR="008B54A8" w:rsidRPr="009E214F" w:rsidRDefault="008B54A8" w:rsidP="007A7D27">
            <w:pPr>
              <w:widowControl/>
              <w:jc w:val="left"/>
              <w:rPr>
                <w:rFonts w:ascii="宋体" w:eastAsia="宋体" w:hAnsi="宋体" w:cs="宋体"/>
                <w:color w:val="00B050"/>
                <w:kern w:val="0"/>
                <w:sz w:val="24"/>
                <w:szCs w:val="24"/>
                <w14:ligatures w14:val="none"/>
              </w:rPr>
            </w:pPr>
            <w:r w:rsidRPr="009E214F">
              <w:rPr>
                <w:rFonts w:ascii="TimesNewRomanPS-BoldMT" w:eastAsia="宋体" w:hAnsi="TimesNewRomanPS-BoldMT" w:cs="宋体" w:hint="eastAsia"/>
                <w:b/>
                <w:bCs/>
                <w:color w:val="00B050"/>
                <w:kern w:val="0"/>
                <w:sz w:val="18"/>
                <w:szCs w:val="18"/>
                <w14:ligatures w14:val="none"/>
              </w:rPr>
              <w:t xml:space="preserve">1 </w:t>
            </w:r>
          </w:p>
        </w:tc>
      </w:tr>
      <w:tr w:rsidR="00755694" w:rsidRPr="00755694" w14:paraId="144D84C4" w14:textId="77777777" w:rsidTr="008B54A8">
        <w:tc>
          <w:tcPr>
            <w:tcW w:w="3000" w:type="dxa"/>
            <w:vAlign w:val="center"/>
            <w:hideMark/>
          </w:tcPr>
          <w:p w14:paraId="34C4C72C" w14:textId="77777777" w:rsidR="008B54A8" w:rsidRPr="009E214F" w:rsidRDefault="008B54A8" w:rsidP="007A7D27">
            <w:pPr>
              <w:widowControl/>
              <w:jc w:val="left"/>
              <w:rPr>
                <w:rFonts w:ascii="宋体" w:eastAsia="宋体" w:hAnsi="宋体" w:cs="宋体"/>
                <w:color w:val="00B050"/>
                <w:kern w:val="0"/>
                <w:sz w:val="24"/>
                <w:szCs w:val="24"/>
                <w14:ligatures w14:val="none"/>
              </w:rPr>
            </w:pPr>
            <w:r w:rsidRPr="009E214F">
              <w:rPr>
                <w:rFonts w:ascii="TimesNewRomanPSMT" w:eastAsia="宋体" w:hAnsi="TimesNewRomanPSMT" w:cs="宋体" w:hint="eastAsia"/>
                <w:color w:val="00B050"/>
                <w:kern w:val="0"/>
                <w:sz w:val="18"/>
                <w:szCs w:val="18"/>
                <w14:ligatures w14:val="none"/>
              </w:rPr>
              <w:t xml:space="preserve">Responder Address </w:t>
            </w:r>
          </w:p>
        </w:tc>
        <w:tc>
          <w:tcPr>
            <w:tcW w:w="3000" w:type="dxa"/>
            <w:vAlign w:val="center"/>
            <w:hideMark/>
          </w:tcPr>
          <w:p w14:paraId="7C19BDF2" w14:textId="4629ACC5" w:rsidR="008B54A8" w:rsidRPr="009E214F" w:rsidRDefault="008B54A8" w:rsidP="007A7D27">
            <w:pPr>
              <w:widowControl/>
              <w:jc w:val="left"/>
              <w:rPr>
                <w:rFonts w:ascii="宋体" w:eastAsia="宋体" w:hAnsi="宋体" w:cs="宋体"/>
                <w:color w:val="00B050"/>
                <w:kern w:val="0"/>
                <w:sz w:val="24"/>
                <w:szCs w:val="24"/>
                <w14:ligatures w14:val="none"/>
              </w:rPr>
            </w:pPr>
            <w:r w:rsidRPr="009E214F">
              <w:rPr>
                <w:rFonts w:ascii="宋体" w:eastAsia="宋体" w:hAnsi="宋体" w:cs="宋体"/>
                <w:color w:val="00B050"/>
                <w:kern w:val="0"/>
                <w:sz w:val="24"/>
                <w:szCs w:val="24"/>
                <w:highlight w:val="yellow"/>
                <w14:ligatures w14:val="none"/>
              </w:rPr>
              <w:t>Sequence number</w:t>
            </w:r>
          </w:p>
        </w:tc>
      </w:tr>
    </w:tbl>
    <w:p w14:paraId="18EA7A9B" w14:textId="1A18124E" w:rsidR="007A7D27" w:rsidRPr="009E214F" w:rsidRDefault="007A7D27">
      <w:pPr>
        <w:rPr>
          <w:rStyle w:val="fontstyle21"/>
          <w:rFonts w:hint="eastAsia"/>
          <w:color w:val="00B050"/>
          <w:sz w:val="20"/>
          <w:szCs w:val="20"/>
        </w:rPr>
      </w:pPr>
      <w:r w:rsidRPr="009E214F">
        <w:rPr>
          <w:rFonts w:ascii="Arial-BoldMT" w:eastAsia="宋体" w:hAnsi="Arial-BoldMT" w:cs="宋体" w:hint="eastAsia"/>
          <w:b/>
          <w:bCs/>
          <w:color w:val="00B050"/>
          <w:kern w:val="0"/>
          <w:sz w:val="20"/>
          <w:szCs w:val="20"/>
          <w14:ligatures w14:val="none"/>
        </w:rPr>
        <w:t>Figure 91</w:t>
      </w:r>
      <w:r w:rsidRPr="009E214F">
        <w:rPr>
          <w:rFonts w:ascii="Arial-BoldMT" w:eastAsia="宋体" w:hAnsi="Arial-BoldMT" w:cs="宋体" w:hint="eastAsia"/>
          <w:b/>
          <w:bCs/>
          <w:color w:val="00B050"/>
          <w:kern w:val="0"/>
          <w:sz w:val="20"/>
          <w:szCs w:val="20"/>
          <w14:ligatures w14:val="none"/>
        </w:rPr>
        <w:t>—</w:t>
      </w:r>
      <w:r w:rsidRPr="009E214F">
        <w:rPr>
          <w:rFonts w:ascii="Arial-BoldMT" w:eastAsia="宋体" w:hAnsi="Arial-BoldMT" w:cs="宋体" w:hint="eastAsia"/>
          <w:b/>
          <w:bCs/>
          <w:color w:val="00B050"/>
          <w:kern w:val="0"/>
          <w:sz w:val="20"/>
          <w:szCs w:val="20"/>
          <w14:ligatures w14:val="none"/>
        </w:rPr>
        <w:t>Responder Detail element format (Message Control = 0xB0)</w:t>
      </w:r>
      <w:bookmarkEnd w:id="4"/>
      <w:bookmarkEnd w:id="6"/>
    </w:p>
    <w:sectPr w:rsidR="007A7D27" w:rsidRPr="009E214F">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8EC9E" w14:textId="77777777" w:rsidR="00EB0BAF" w:rsidRDefault="00EB0BAF"/>
  </w:endnote>
  <w:endnote w:type="continuationSeparator" w:id="0">
    <w:p w14:paraId="5666C919" w14:textId="77777777" w:rsidR="00EB0BAF" w:rsidRDefault="00EB0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jaVu Sans">
    <w:altName w:val="Sylfaen"/>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1D053" w14:textId="77777777" w:rsidR="00EB0BAF" w:rsidRDefault="00EB0BAF"/>
  </w:footnote>
  <w:footnote w:type="continuationSeparator" w:id="0">
    <w:p w14:paraId="03FC00B5" w14:textId="77777777" w:rsidR="00EB0BAF" w:rsidRDefault="00EB0B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EE050" w14:textId="2A55F8FC" w:rsidR="00DC452A" w:rsidRPr="00B84DDB" w:rsidRDefault="00DC452A" w:rsidP="00DC452A">
    <w:pPr>
      <w:pStyle w:val="a5"/>
      <w:rPr>
        <w:rFonts w:hint="eastAsia"/>
        <w:b/>
        <w:bCs/>
        <w:color w:val="808080" w:themeColor="background1" w:themeShade="80"/>
        <w:sz w:val="24"/>
        <w:szCs w:val="24"/>
        <w:u w:val="single"/>
      </w:rPr>
    </w:pPr>
    <w:r w:rsidRPr="00B84DDB">
      <w:rPr>
        <w:rFonts w:hint="eastAsia"/>
        <w:b/>
        <w:bCs/>
        <w:color w:val="808080" w:themeColor="background1" w:themeShade="80"/>
        <w:sz w:val="24"/>
        <w:szCs w:val="24"/>
        <w:u w:val="single"/>
      </w:rPr>
      <w:t>May-2024</w:t>
    </w:r>
    <w:r w:rsidRPr="00B84DDB">
      <w:rPr>
        <w:b/>
        <w:bCs/>
        <w:color w:val="808080" w:themeColor="background1" w:themeShade="80"/>
        <w:sz w:val="24"/>
        <w:szCs w:val="24"/>
        <w:u w:val="single"/>
      </w:rPr>
      <w:ptab w:relativeTo="margin" w:alignment="center" w:leader="none"/>
    </w:r>
    <w:r w:rsidRPr="00B84DDB">
      <w:rPr>
        <w:b/>
        <w:bCs/>
        <w:color w:val="808080" w:themeColor="background1" w:themeShade="80"/>
        <w:sz w:val="24"/>
        <w:szCs w:val="24"/>
        <w:u w:val="single"/>
      </w:rPr>
      <w:t>15-24-0316-00-04ab</w:t>
    </w:r>
    <w:r w:rsidRPr="00B84DDB">
      <w:rPr>
        <w:b/>
        <w:bCs/>
        <w:color w:val="808080" w:themeColor="background1" w:themeShade="80"/>
        <w:sz w:val="24"/>
        <w:szCs w:val="24"/>
        <w:u w:val="single"/>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4086"/>
    <w:rsid w:val="000702B5"/>
    <w:rsid w:val="00094704"/>
    <w:rsid w:val="0009595F"/>
    <w:rsid w:val="000C0262"/>
    <w:rsid w:val="000D30AF"/>
    <w:rsid w:val="000F6B65"/>
    <w:rsid w:val="0010027B"/>
    <w:rsid w:val="001811E8"/>
    <w:rsid w:val="00191C55"/>
    <w:rsid w:val="002749E8"/>
    <w:rsid w:val="0028009F"/>
    <w:rsid w:val="002927F6"/>
    <w:rsid w:val="00370121"/>
    <w:rsid w:val="0039473E"/>
    <w:rsid w:val="004B083C"/>
    <w:rsid w:val="004E2840"/>
    <w:rsid w:val="004F4086"/>
    <w:rsid w:val="00546F42"/>
    <w:rsid w:val="00567644"/>
    <w:rsid w:val="00570776"/>
    <w:rsid w:val="00660D30"/>
    <w:rsid w:val="006909AF"/>
    <w:rsid w:val="00693FA6"/>
    <w:rsid w:val="006A340A"/>
    <w:rsid w:val="006C5369"/>
    <w:rsid w:val="006D1E3A"/>
    <w:rsid w:val="00721FBF"/>
    <w:rsid w:val="00730190"/>
    <w:rsid w:val="00755694"/>
    <w:rsid w:val="007836C6"/>
    <w:rsid w:val="007A49A6"/>
    <w:rsid w:val="007A7D27"/>
    <w:rsid w:val="007F7012"/>
    <w:rsid w:val="008008F7"/>
    <w:rsid w:val="00801D3B"/>
    <w:rsid w:val="008609FA"/>
    <w:rsid w:val="00886F74"/>
    <w:rsid w:val="008A1748"/>
    <w:rsid w:val="008B54A8"/>
    <w:rsid w:val="00900628"/>
    <w:rsid w:val="00976F60"/>
    <w:rsid w:val="009E214F"/>
    <w:rsid w:val="009E4473"/>
    <w:rsid w:val="009E58A9"/>
    <w:rsid w:val="00A24354"/>
    <w:rsid w:val="00A37BA1"/>
    <w:rsid w:val="00AA5097"/>
    <w:rsid w:val="00B37008"/>
    <w:rsid w:val="00B400C0"/>
    <w:rsid w:val="00B5197F"/>
    <w:rsid w:val="00B52277"/>
    <w:rsid w:val="00B830F0"/>
    <w:rsid w:val="00B84DDB"/>
    <w:rsid w:val="00B920B8"/>
    <w:rsid w:val="00BB3087"/>
    <w:rsid w:val="00BC62F1"/>
    <w:rsid w:val="00BC7AE2"/>
    <w:rsid w:val="00CB326B"/>
    <w:rsid w:val="00CD2AC8"/>
    <w:rsid w:val="00CF53EA"/>
    <w:rsid w:val="00D60BE3"/>
    <w:rsid w:val="00D67971"/>
    <w:rsid w:val="00D7789E"/>
    <w:rsid w:val="00DA53A6"/>
    <w:rsid w:val="00DC452A"/>
    <w:rsid w:val="00E27807"/>
    <w:rsid w:val="00E311AF"/>
    <w:rsid w:val="00E60E37"/>
    <w:rsid w:val="00E85041"/>
    <w:rsid w:val="00E868D3"/>
    <w:rsid w:val="00EB0BAF"/>
    <w:rsid w:val="00EB3BD5"/>
    <w:rsid w:val="00ED1454"/>
    <w:rsid w:val="00F342C7"/>
    <w:rsid w:val="00F82FA3"/>
    <w:rsid w:val="00FC5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6AFB9"/>
  <w15:docId w15:val="{8E469C9C-14E6-4A2A-B819-478EDC9B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F4086"/>
    <w:rPr>
      <w:rFonts w:ascii="Arial-BoldMT" w:hAnsi="Arial-BoldMT" w:hint="default"/>
      <w:b/>
      <w:bCs/>
      <w:i w:val="0"/>
      <w:iCs w:val="0"/>
      <w:color w:val="000000"/>
      <w:sz w:val="20"/>
      <w:szCs w:val="20"/>
    </w:rPr>
  </w:style>
  <w:style w:type="character" w:customStyle="1" w:styleId="fontstyle21">
    <w:name w:val="fontstyle21"/>
    <w:basedOn w:val="a0"/>
    <w:rsid w:val="004F4086"/>
    <w:rPr>
      <w:rFonts w:ascii="TimesNewRomanPSMT" w:hAnsi="TimesNewRomanPSMT" w:hint="default"/>
      <w:b w:val="0"/>
      <w:bCs w:val="0"/>
      <w:i w:val="0"/>
      <w:iCs w:val="0"/>
      <w:color w:val="000000"/>
      <w:sz w:val="24"/>
      <w:szCs w:val="24"/>
    </w:rPr>
  </w:style>
  <w:style w:type="paragraph" w:styleId="a3">
    <w:name w:val="Revision"/>
    <w:hidden/>
    <w:uiPriority w:val="99"/>
    <w:semiHidden/>
    <w:rsid w:val="00BC7AE2"/>
  </w:style>
  <w:style w:type="character" w:customStyle="1" w:styleId="fontstyle31">
    <w:name w:val="fontstyle31"/>
    <w:basedOn w:val="a0"/>
    <w:rsid w:val="007A7D27"/>
    <w:rPr>
      <w:rFonts w:ascii="Arial-BoldMT" w:hAnsi="Arial-BoldMT" w:hint="default"/>
      <w:b/>
      <w:bCs/>
      <w:i w:val="0"/>
      <w:iCs w:val="0"/>
      <w:color w:val="000000"/>
      <w:sz w:val="20"/>
      <w:szCs w:val="20"/>
    </w:rPr>
  </w:style>
  <w:style w:type="table" w:styleId="a4">
    <w:name w:val="Table Grid"/>
    <w:basedOn w:val="a1"/>
    <w:uiPriority w:val="39"/>
    <w:rsid w:val="007A7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0628"/>
    <w:pPr>
      <w:tabs>
        <w:tab w:val="center" w:pos="4153"/>
        <w:tab w:val="right" w:pos="8306"/>
      </w:tabs>
      <w:snapToGrid w:val="0"/>
      <w:jc w:val="center"/>
    </w:pPr>
    <w:rPr>
      <w:sz w:val="18"/>
      <w:szCs w:val="18"/>
    </w:rPr>
  </w:style>
  <w:style w:type="character" w:customStyle="1" w:styleId="a6">
    <w:name w:val="页眉 字符"/>
    <w:basedOn w:val="a0"/>
    <w:link w:val="a5"/>
    <w:uiPriority w:val="99"/>
    <w:rsid w:val="00900628"/>
    <w:rPr>
      <w:sz w:val="18"/>
      <w:szCs w:val="18"/>
    </w:rPr>
  </w:style>
  <w:style w:type="paragraph" w:styleId="a7">
    <w:name w:val="footer"/>
    <w:basedOn w:val="a"/>
    <w:link w:val="a8"/>
    <w:uiPriority w:val="99"/>
    <w:unhideWhenUsed/>
    <w:rsid w:val="00900628"/>
    <w:pPr>
      <w:tabs>
        <w:tab w:val="center" w:pos="4153"/>
        <w:tab w:val="right" w:pos="8306"/>
      </w:tabs>
      <w:snapToGrid w:val="0"/>
      <w:jc w:val="left"/>
    </w:pPr>
    <w:rPr>
      <w:sz w:val="18"/>
      <w:szCs w:val="18"/>
    </w:rPr>
  </w:style>
  <w:style w:type="character" w:customStyle="1" w:styleId="a8">
    <w:name w:val="页脚 字符"/>
    <w:basedOn w:val="a0"/>
    <w:link w:val="a7"/>
    <w:uiPriority w:val="99"/>
    <w:rsid w:val="009006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58270">
      <w:bodyDiv w:val="1"/>
      <w:marLeft w:val="0"/>
      <w:marRight w:val="0"/>
      <w:marTop w:val="0"/>
      <w:marBottom w:val="0"/>
      <w:divBdr>
        <w:top w:val="none" w:sz="0" w:space="0" w:color="auto"/>
        <w:left w:val="none" w:sz="0" w:space="0" w:color="auto"/>
        <w:bottom w:val="none" w:sz="0" w:space="0" w:color="auto"/>
        <w:right w:val="none" w:sz="0" w:space="0" w:color="auto"/>
      </w:divBdr>
    </w:div>
    <w:div w:id="461119394">
      <w:bodyDiv w:val="1"/>
      <w:marLeft w:val="0"/>
      <w:marRight w:val="0"/>
      <w:marTop w:val="0"/>
      <w:marBottom w:val="0"/>
      <w:divBdr>
        <w:top w:val="none" w:sz="0" w:space="0" w:color="auto"/>
        <w:left w:val="none" w:sz="0" w:space="0" w:color="auto"/>
        <w:bottom w:val="none" w:sz="0" w:space="0" w:color="auto"/>
        <w:right w:val="none" w:sz="0" w:space="0" w:color="auto"/>
      </w:divBdr>
    </w:div>
    <w:div w:id="1844003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25f208-76ca-4043-808a-fb0c8be395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6B600F8AEDBD47931D9BBB3863AB66" ma:contentTypeVersion="13" ma:contentTypeDescription="Create a new document." ma:contentTypeScope="" ma:versionID="125b4b3dab1b770d3b8a3c8e53aebcc3">
  <xsd:schema xmlns:xsd="http://www.w3.org/2001/XMLSchema" xmlns:xs="http://www.w3.org/2001/XMLSchema" xmlns:p="http://schemas.microsoft.com/office/2006/metadata/properties" xmlns:ns3="5d25f208-76ca-4043-808a-fb0c8be395f2" xmlns:ns4="87c9d209-0e9e-405d-a19d-e8ce406a8927" targetNamespace="http://schemas.microsoft.com/office/2006/metadata/properties" ma:root="true" ma:fieldsID="f47d1adc1a17a2784c8cb1411b3340a7" ns3:_="" ns4:_="">
    <xsd:import namespace="5d25f208-76ca-4043-808a-fb0c8be395f2"/>
    <xsd:import namespace="87c9d209-0e9e-405d-a19d-e8ce406a892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f208-76ca-4043-808a-fb0c8be395f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c9d209-0e9e-405d-a19d-e8ce406a89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CC117-87BE-4E7B-85D1-66EC4B2FA5CB}">
  <ds:schemaRefs>
    <ds:schemaRef ds:uri="http://schemas.microsoft.com/office/2006/metadata/properties"/>
    <ds:schemaRef ds:uri="http://schemas.microsoft.com/office/infopath/2007/PartnerControls"/>
    <ds:schemaRef ds:uri="5d25f208-76ca-4043-808a-fb0c8be395f2"/>
  </ds:schemaRefs>
</ds:datastoreItem>
</file>

<file path=customXml/itemProps2.xml><?xml version="1.0" encoding="utf-8"?>
<ds:datastoreItem xmlns:ds="http://schemas.openxmlformats.org/officeDocument/2006/customXml" ds:itemID="{17790D10-C348-49AD-A5B3-65DBA4074998}">
  <ds:schemaRefs>
    <ds:schemaRef ds:uri="http://schemas.microsoft.com/sharepoint/v3/contenttype/forms"/>
  </ds:schemaRefs>
</ds:datastoreItem>
</file>

<file path=customXml/itemProps3.xml><?xml version="1.0" encoding="utf-8"?>
<ds:datastoreItem xmlns:ds="http://schemas.openxmlformats.org/officeDocument/2006/customXml" ds:itemID="{90538A51-16EE-4984-A643-687D3E9D8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f208-76ca-4043-808a-fb0c8be395f2"/>
    <ds:schemaRef ds:uri="87c9d209-0e9e-405d-a19d-e8ce406a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8572</TotalTime>
  <Pages>5</Pages>
  <Words>1243</Words>
  <Characters>7089</Characters>
  <Application>Microsoft Office Word</Application>
  <DocSecurity>0</DocSecurity>
  <Lines>59</Lines>
  <Paragraphs>16</Paragraphs>
  <ScaleCrop>false</ScaleCrop>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zhongxing yu （俞忠兴）</dc:creator>
  <cp:keywords/>
  <dc:description/>
  <cp:lastModifiedBy>zhongxing yu （俞忠兴）</cp:lastModifiedBy>
  <cp:revision>13</cp:revision>
  <dcterms:created xsi:type="dcterms:W3CDTF">2024-03-29T10:54:00Z</dcterms:created>
  <dcterms:modified xsi:type="dcterms:W3CDTF">2024-05-16T12:47:00Z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0x010100B46B600F8AEDBD47931D9BBB3863AB66</vt:lpwstr>
  </property>
</Properties>
</file>