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81DCBF0"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9B422F">
              <w:rPr>
                <w:rFonts w:eastAsia="DejaVu Sans" w:cs="Arial"/>
                <w:b/>
                <w:bCs/>
                <w:kern w:val="1"/>
                <w:lang w:eastAsia="ar-SA"/>
              </w:rPr>
              <w:t>Use of SMC_TLVs</w:t>
            </w:r>
            <w:r w:rsidR="007474B6">
              <w:rPr>
                <w:rFonts w:eastAsia="DejaVu Sans" w:cs="Arial"/>
                <w:b/>
                <w:bCs/>
                <w:kern w:val="1"/>
                <w:lang w:eastAsia="ar-SA"/>
              </w:rPr>
              <w:t xml:space="preserve"> - CID</w:t>
            </w:r>
            <w:r w:rsidR="009B422F">
              <w:rPr>
                <w:rFonts w:eastAsia="DejaVu Sans" w:cs="Arial"/>
                <w:b/>
                <w:bCs/>
                <w:kern w:val="1"/>
                <w:lang w:eastAsia="ar-SA"/>
              </w:rPr>
              <w:t xml:space="preserve"> 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47B35D2"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9B422F">
              <w:rPr>
                <w:rFonts w:eastAsia="DejaVu Sans" w:cs="Arial"/>
                <w:color w:val="000000" w:themeColor="text1"/>
                <w:kern w:val="1"/>
                <w:lang w:eastAsia="ar-SA"/>
              </w:rPr>
              <w:t>15</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2BDDFDF" w14:textId="77777777" w:rsidR="00240C77" w:rsidRDefault="00240C77" w:rsidP="00E84248">
      <w:pPr>
        <w:jc w:val="both"/>
        <w:rPr>
          <w:rFonts w:ascii="Arial" w:hAnsi="Arial" w:cs="Arial"/>
          <w:bCs/>
          <w:iCs/>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62"/>
        <w:gridCol w:w="552"/>
        <w:gridCol w:w="1230"/>
        <w:gridCol w:w="579"/>
        <w:gridCol w:w="1439"/>
        <w:gridCol w:w="1472"/>
        <w:gridCol w:w="2896"/>
      </w:tblGrid>
      <w:tr w:rsidR="00240C77" w14:paraId="1BDB9322" w14:textId="77777777" w:rsidTr="009B422F">
        <w:trPr>
          <w:trHeight w:val="560"/>
        </w:trPr>
        <w:tc>
          <w:tcPr>
            <w:tcW w:w="1250" w:type="dxa"/>
            <w:shd w:val="clear" w:color="auto" w:fill="auto"/>
            <w:noWrap/>
          </w:tcPr>
          <w:p w14:paraId="18AF9B5D" w14:textId="77777777" w:rsidR="00240C77" w:rsidRDefault="00240C77" w:rsidP="00E90683">
            <w:pPr>
              <w:rPr>
                <w:rFonts w:ascii="Arial" w:hAnsi="Arial" w:cs="Arial"/>
                <w:color w:val="000000"/>
                <w:sz w:val="20"/>
                <w:szCs w:val="20"/>
              </w:rPr>
            </w:pPr>
            <w:r>
              <w:rPr>
                <w:rFonts w:ascii="Arial" w:hAnsi="Arial" w:cs="Arial"/>
                <w:color w:val="000000"/>
                <w:sz w:val="20"/>
                <w:szCs w:val="20"/>
              </w:rPr>
              <w:t>Li-Hsiang Sun</w:t>
            </w:r>
          </w:p>
        </w:tc>
        <w:tc>
          <w:tcPr>
            <w:tcW w:w="662" w:type="dxa"/>
            <w:shd w:val="clear" w:color="auto" w:fill="auto"/>
            <w:noWrap/>
          </w:tcPr>
          <w:p w14:paraId="23E7EE24" w14:textId="77777777" w:rsidR="00240C77" w:rsidRDefault="00240C77" w:rsidP="00E90683">
            <w:pPr>
              <w:rPr>
                <w:rFonts w:ascii="Arial" w:hAnsi="Arial" w:cs="Arial"/>
                <w:sz w:val="20"/>
                <w:szCs w:val="20"/>
              </w:rPr>
            </w:pPr>
            <w:r>
              <w:rPr>
                <w:rFonts w:ascii="Arial" w:hAnsi="Arial" w:cs="Arial"/>
                <w:sz w:val="20"/>
                <w:szCs w:val="20"/>
              </w:rPr>
              <w:t>9</w:t>
            </w:r>
          </w:p>
        </w:tc>
        <w:tc>
          <w:tcPr>
            <w:tcW w:w="552" w:type="dxa"/>
            <w:shd w:val="clear" w:color="auto" w:fill="auto"/>
          </w:tcPr>
          <w:p w14:paraId="13A7AD21" w14:textId="77777777" w:rsidR="00240C77" w:rsidRDefault="00240C77" w:rsidP="00E90683">
            <w:pPr>
              <w:rPr>
                <w:rFonts w:ascii="Arial" w:hAnsi="Arial" w:cs="Arial"/>
                <w:color w:val="000000"/>
                <w:sz w:val="20"/>
                <w:szCs w:val="20"/>
              </w:rPr>
            </w:pPr>
            <w:r>
              <w:rPr>
                <w:rFonts w:ascii="Arial" w:hAnsi="Arial" w:cs="Arial"/>
                <w:color w:val="000000"/>
                <w:sz w:val="20"/>
                <w:szCs w:val="20"/>
              </w:rPr>
              <w:t>49</w:t>
            </w:r>
          </w:p>
        </w:tc>
        <w:tc>
          <w:tcPr>
            <w:tcW w:w="1230" w:type="dxa"/>
            <w:shd w:val="clear" w:color="auto" w:fill="auto"/>
          </w:tcPr>
          <w:p w14:paraId="22A97A7F" w14:textId="77777777" w:rsidR="00240C77" w:rsidRDefault="00240C77" w:rsidP="00E90683">
            <w:pPr>
              <w:rPr>
                <w:rFonts w:ascii="Arial" w:hAnsi="Arial" w:cs="Arial"/>
                <w:color w:val="000000"/>
                <w:sz w:val="20"/>
                <w:szCs w:val="20"/>
              </w:rPr>
            </w:pPr>
            <w:r>
              <w:rPr>
                <w:rFonts w:ascii="Arial" w:hAnsi="Arial" w:cs="Arial"/>
                <w:color w:val="000000"/>
                <w:sz w:val="20"/>
                <w:szCs w:val="20"/>
              </w:rPr>
              <w:t>10.38.3.5.1</w:t>
            </w:r>
          </w:p>
        </w:tc>
        <w:tc>
          <w:tcPr>
            <w:tcW w:w="579" w:type="dxa"/>
            <w:shd w:val="clear" w:color="auto" w:fill="auto"/>
          </w:tcPr>
          <w:p w14:paraId="5ACD13C1" w14:textId="77777777" w:rsidR="00240C77" w:rsidRDefault="00240C77" w:rsidP="00E90683">
            <w:pPr>
              <w:rPr>
                <w:rFonts w:ascii="Arial" w:hAnsi="Arial" w:cs="Arial"/>
                <w:color w:val="000000"/>
                <w:sz w:val="20"/>
                <w:szCs w:val="20"/>
              </w:rPr>
            </w:pPr>
            <w:r>
              <w:rPr>
                <w:rFonts w:ascii="Arial" w:hAnsi="Arial" w:cs="Arial"/>
                <w:color w:val="000000"/>
                <w:sz w:val="20"/>
                <w:szCs w:val="20"/>
              </w:rPr>
              <w:t>21</w:t>
            </w:r>
          </w:p>
        </w:tc>
        <w:tc>
          <w:tcPr>
            <w:tcW w:w="1439" w:type="dxa"/>
            <w:shd w:val="clear" w:color="auto" w:fill="auto"/>
          </w:tcPr>
          <w:p w14:paraId="087BC71B" w14:textId="77777777" w:rsidR="00240C77" w:rsidRDefault="00240C77" w:rsidP="00E90683">
            <w:pPr>
              <w:rPr>
                <w:rFonts w:ascii="Arial" w:hAnsi="Arial" w:cs="Arial"/>
                <w:color w:val="000000"/>
                <w:sz w:val="20"/>
                <w:szCs w:val="20"/>
              </w:rPr>
            </w:pPr>
            <w:r>
              <w:rPr>
                <w:rFonts w:ascii="Arial" w:hAnsi="Arial" w:cs="Arial"/>
                <w:color w:val="000000"/>
                <w:sz w:val="20"/>
                <w:szCs w:val="20"/>
              </w:rPr>
              <w:t>There should be requirement based on the received SMC_TLV field</w:t>
            </w:r>
          </w:p>
        </w:tc>
        <w:tc>
          <w:tcPr>
            <w:tcW w:w="1472" w:type="dxa"/>
            <w:shd w:val="clear" w:color="auto" w:fill="auto"/>
          </w:tcPr>
          <w:p w14:paraId="0F92112E" w14:textId="77777777" w:rsidR="00240C77" w:rsidRDefault="00240C77" w:rsidP="00E90683">
            <w:pPr>
              <w:rPr>
                <w:rFonts w:ascii="Arial" w:hAnsi="Arial" w:cs="Arial"/>
                <w:color w:val="000000"/>
                <w:sz w:val="20"/>
                <w:szCs w:val="20"/>
              </w:rPr>
            </w:pPr>
            <w:r>
              <w:rPr>
                <w:rFonts w:ascii="Arial" w:hAnsi="Arial" w:cs="Arial"/>
                <w:color w:val="000000"/>
                <w:sz w:val="20"/>
                <w:szCs w:val="20"/>
              </w:rPr>
              <w:t xml:space="preserve">add tx side requirements </w:t>
            </w:r>
          </w:p>
        </w:tc>
        <w:tc>
          <w:tcPr>
            <w:tcW w:w="2896" w:type="dxa"/>
            <w:shd w:val="clear" w:color="auto" w:fill="auto"/>
            <w:noWrap/>
          </w:tcPr>
          <w:p w14:paraId="71A9D84A" w14:textId="3900815F" w:rsidR="00240C77" w:rsidRDefault="00240C77" w:rsidP="00E90683">
            <w:pPr>
              <w:rPr>
                <w:rFonts w:ascii="Arial" w:hAnsi="Arial" w:cs="Arial"/>
                <w:color w:val="000000"/>
                <w:sz w:val="20"/>
                <w:szCs w:val="20"/>
              </w:rPr>
            </w:pPr>
            <w:r>
              <w:rPr>
                <w:rFonts w:ascii="Arial" w:hAnsi="Arial" w:cs="Arial"/>
                <w:color w:val="000000"/>
                <w:sz w:val="20"/>
                <w:szCs w:val="20"/>
              </w:rPr>
              <w:t xml:space="preserve">Revise: add a paragraph after l.31 p.49: "After the supported message control lists have been exchanged, devices shall exclusively use values for Compact Frame ID and Message Control indicated in the peer's SMC_TLVs field </w:t>
            </w:r>
            <w:r w:rsidR="00AD3AC6">
              <w:rPr>
                <w:rFonts w:ascii="Arial" w:hAnsi="Arial" w:cs="Arial"/>
                <w:color w:val="000000"/>
                <w:sz w:val="20"/>
                <w:szCs w:val="20"/>
              </w:rPr>
              <w:t>when</w:t>
            </w:r>
            <w:r>
              <w:rPr>
                <w:rFonts w:ascii="Arial" w:hAnsi="Arial" w:cs="Arial"/>
                <w:color w:val="000000"/>
                <w:sz w:val="20"/>
                <w:szCs w:val="20"/>
              </w:rPr>
              <w:t xml:space="preserve"> transmitting Compact frames to the peer."</w:t>
            </w:r>
          </w:p>
        </w:tc>
      </w:tr>
    </w:tbl>
    <w:p w14:paraId="21A012A5" w14:textId="77777777" w:rsidR="00240C77" w:rsidRPr="00E84248" w:rsidRDefault="00240C77" w:rsidP="00E84248">
      <w:pPr>
        <w:jc w:val="both"/>
        <w:rPr>
          <w:rFonts w:ascii="Arial" w:hAnsi="Arial" w:cs="Arial"/>
          <w:bCs/>
          <w:iCs/>
          <w:sz w:val="20"/>
        </w:rPr>
      </w:pPr>
    </w:p>
    <w:sectPr w:rsidR="00240C77"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9DFC" w14:textId="77777777" w:rsidR="00A1696D" w:rsidRDefault="00A1696D">
      <w:r>
        <w:separator/>
      </w:r>
    </w:p>
  </w:endnote>
  <w:endnote w:type="continuationSeparator" w:id="0">
    <w:p w14:paraId="5E208BE1" w14:textId="77777777" w:rsidR="00A1696D" w:rsidRDefault="00A1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59E0" w14:textId="77777777" w:rsidR="00A1696D" w:rsidRDefault="00A1696D">
      <w:r>
        <w:separator/>
      </w:r>
    </w:p>
  </w:footnote>
  <w:footnote w:type="continuationSeparator" w:id="0">
    <w:p w14:paraId="08EFF3EC" w14:textId="77777777" w:rsidR="00A1696D" w:rsidRDefault="00A1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9912087"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28319C">
      <w:rPr>
        <w:bCs/>
      </w:rPr>
      <w:t>0293</w:t>
    </w:r>
    <w:r w:rsidR="00335376" w:rsidRPr="00335376">
      <w:rPr>
        <w:bCs/>
      </w:rPr>
      <w:t>-</w:t>
    </w:r>
    <w:r>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0C77"/>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19C"/>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FF"/>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A27"/>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3E3"/>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AAB"/>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22F"/>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96D"/>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AC6"/>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5F12"/>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002"/>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1</Pages>
  <Words>193</Words>
  <Characters>1102</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2024-05-15T03:42:00Z</dcterms:created>
  <dcterms:modified xsi:type="dcterms:W3CDTF">2024-05-15T03:43:00Z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