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tabs>
          <w:tab w:val="clear" w:pos="720"/>
        </w:tabs>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 xml:space="preserve">Based on IEEE 802 LMSC Operations Manuals approved </w:t>
      </w:r>
      <w:del w:id="0" w:author="Unknown Author" w:date="2020-08-31T23:19:47Z">
        <w:r>
          <w:rPr/>
          <w:delText>15</w:delText>
        </w:r>
      </w:del>
      <w:ins w:id="1" w:author="Unknown Author" w:date="2020-08-31T23:20:32Z">
        <w:r>
          <w:rPr/>
          <w:t>4</w:t>
        </w:r>
      </w:ins>
      <w:ins w:id="2" w:author="Unknown Author" w:date="2020-08-31T23:20:32Z">
        <w:r>
          <w:rPr>
            <w:rFonts w:eastAsia="Times New Roman" w:cs="Times New Roman"/>
            <w:color w:val="auto"/>
            <w:sz w:val="24"/>
            <w:szCs w:val="20"/>
            <w:lang w:val="en-US" w:bidi="ar-SA"/>
          </w:rPr>
          <w:t xml:space="preserve"> August</w:t>
        </w:r>
      </w:ins>
      <w:del w:id="3" w:author="Unknown Author" w:date="2020-08-31T23:19:52Z">
        <w:r>
          <w:rPr>
            <w:rFonts w:eastAsia="Times New Roman" w:cs="Times New Roman"/>
            <w:color w:val="auto"/>
            <w:sz w:val="24"/>
            <w:szCs w:val="20"/>
            <w:lang w:val="en-US" w:bidi="ar-SA"/>
          </w:rPr>
          <w:delText xml:space="preserve"> November</w:delText>
        </w:r>
      </w:del>
      <w:r>
        <w:rPr/>
        <w:t xml:space="preserve"> 20</w:t>
      </w:r>
      <w:ins w:id="4" w:author="Unknown Author" w:date="2020-08-31T23:20:01Z">
        <w:r>
          <w:rPr/>
          <w:t>20</w:t>
        </w:r>
      </w:ins>
      <w:del w:id="5" w:author="Unknown Author" w:date="2020-08-31T23:20:00Z">
        <w:r>
          <w:rPr/>
          <w:delText>13</w:delText>
        </w:r>
      </w:del>
    </w:p>
    <w:p>
      <w:pPr>
        <w:pStyle w:val="Normal"/>
        <w:jc w:val="center"/>
        <w:rPr/>
      </w:pPr>
      <w:r>
        <w:rPr/>
        <w:t xml:space="preserve">Last edited </w:t>
      </w:r>
      <w:ins w:id="6" w:author="Unknown Author" w:date="2020-08-31T23:20:15Z">
        <w:r>
          <w:rPr/>
          <w:t>31</w:t>
        </w:r>
      </w:ins>
      <w:del w:id="7" w:author="Unknown Author" w:date="2020-08-31T23:20:15Z">
        <w:r>
          <w:rPr/>
          <w:delText>20</w:delText>
        </w:r>
      </w:del>
      <w:r>
        <w:rPr/>
        <w:t xml:space="preserve"> </w:t>
      </w:r>
      <w:del w:id="8" w:author="Unknown Author" w:date="2020-08-31T23:20:04Z">
        <w:r>
          <w:rPr/>
          <w:delText>January</w:delText>
        </w:r>
      </w:del>
      <w:ins w:id="9" w:author="Unknown Author" w:date="2020-08-31T23:20:04Z">
        <w:r>
          <w:rPr>
            <w:rFonts w:eastAsia="Times New Roman" w:cs="Times New Roman"/>
            <w:color w:val="auto"/>
            <w:sz w:val="24"/>
            <w:szCs w:val="20"/>
            <w:lang w:val="en-US" w:bidi="ar-SA"/>
          </w:rPr>
          <w:t>August</w:t>
        </w:r>
      </w:ins>
      <w:r>
        <w:rPr/>
        <w:t xml:space="preserve"> </w:t>
      </w:r>
      <w:bookmarkStart w:id="0" w:name="RevisionDate11"/>
      <w:r>
        <w:rPr/>
        <w:t>20</w:t>
      </w:r>
      <w:ins w:id="10" w:author="Unknown Author" w:date="2020-08-31T23:20:10Z">
        <w:r>
          <w:rPr/>
          <w:t>20</w:t>
        </w:r>
      </w:ins>
      <w:del w:id="11" w:author="Unknown Author" w:date="2020-08-31T23:20:10Z">
        <w:bookmarkEnd w:id="0"/>
        <w:r>
          <w:rPr/>
          <w:delText>14</w:delText>
        </w:r>
      </w:del>
      <w:r>
        <w:rPr/>
        <w:t xml:space="preserve"> </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xml:space="preserve"> REF __RefHeading__5867_1944447809 \w \h </w:instrText>
      </w:r>
      <w:r>
        <w:rPr/>
        <w:fldChar w:fldCharType="separate"/>
      </w:r>
      <w:r>
        <w:rPr/>
        <w:t>1.1</w:t>
      </w:r>
      <w:r>
        <w:rPr/>
        <w:fldChar w:fldCharType="end"/>
      </w:r>
      <w:r>
        <w:rPr/>
        <w:t xml:space="preserve">, and the 5C requirements, </w:t>
      </w:r>
      <w:r>
        <w:rPr/>
        <w:fldChar w:fldCharType="begin"/>
      </w:r>
      <w:r>
        <w:rPr/>
        <w:instrText xml:space="preserve">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30"/>
        </w:numPr>
        <w:ind w:left="720" w:right="0" w:hanging="360"/>
        <w:rPr>
          <w:ins w:id="12" w:author="Tero Kivinen" w:date="2024-05-15T14:03:33Z"/>
        </w:rPr>
      </w:pPr>
      <w:r>
        <w:rPr/>
        <w:t>The definitions will be part of this project.</w:t>
      </w:r>
    </w:p>
    <w:p>
      <w:pPr>
        <w:pStyle w:val="LetteredList1"/>
        <w:numPr>
          <w:ilvl w:val="0"/>
          <w:numId w:val="0"/>
        </w:numPr>
        <w:ind w:left="720" w:right="0" w:hanging="360"/>
        <w:rPr>
          <w:ins w:id="14" w:author="Tero Kivinen" w:date="2024-05-15T14:03:33Z"/>
        </w:rPr>
      </w:pPr>
      <w:ins w:id="13" w:author="Tero Kivinen" w:date="2024-05-15T14:03:33Z">
        <w:r>
          <w:rPr/>
        </w:r>
      </w:ins>
    </w:p>
    <w:p>
      <w:pPr>
        <w:pStyle w:val="LetteredList1"/>
        <w:widowControl/>
        <w:numPr>
          <w:ilvl w:val="0"/>
          <w:numId w:val="0"/>
        </w:numPr>
        <w:bidi w:val="0"/>
        <w:spacing w:before="0" w:after="0"/>
        <w:ind w:left="510" w:right="0" w:hanging="0"/>
        <w:rPr>
          <w:color w:val="6666FF"/>
          <w:ins w:id="16" w:author="Tero Kivinen" w:date="2024-05-15T14:03:33Z"/>
        </w:rPr>
      </w:pPr>
      <w:ins w:id="15" w:author="Tero Kivinen" w:date="2024-05-15T14:03:33Z">
        <w:r>
          <w:rPr>
            <w:color w:val="6666FF"/>
          </w:rPr>
          <w:t>Yes, the definition will be part of the project.</w:t>
        </w:r>
      </w:ins>
    </w:p>
    <w:p>
      <w:pPr>
        <w:pStyle w:val="LetteredList1"/>
        <w:numPr>
          <w:ilvl w:val="0"/>
          <w:numId w:val="0"/>
        </w:numPr>
        <w:ind w:left="720" w:right="0" w:hanging="360"/>
        <w:rPr/>
      </w:pPr>
      <w:r>
        <w:rPr/>
      </w:r>
    </w:p>
    <w:p>
      <w:pPr>
        <w:pStyle w:val="LetteredList1"/>
        <w:numPr>
          <w:ilvl w:val="0"/>
          <w:numId w:val="31"/>
        </w:numPr>
        <w:ind w:left="720" w:right="0" w:hanging="360"/>
        <w:rPr/>
      </w:pPr>
      <w:r>
        <w:rPr/>
        <w:t>The definitions will be part of a different project  and provide the plan for that project or anticipated future project.</w:t>
      </w:r>
    </w:p>
    <w:p>
      <w:pPr>
        <w:pStyle w:val="LetteredList1"/>
        <w:numPr>
          <w:ilvl w:val="0"/>
          <w:numId w:val="32"/>
        </w:numPr>
        <w:ind w:left="720" w:right="0" w:hanging="360"/>
        <w:rPr/>
      </w:pPr>
      <w:r>
        <w:rPr/>
        <w:t>The definitions will not be developed and explain why such definitions are not needed.</w:t>
      </w:r>
    </w:p>
    <w:p>
      <w:pPr>
        <w:pStyle w:val="Heading3"/>
        <w:rPr/>
      </w:pPr>
      <w:bookmarkStart w:id="4" w:name="__RefHeading__9702_1012863564"/>
      <w:bookmarkEnd w:id="4"/>
      <w:r>
        <w:rPr/>
        <w:t>Coexistence</w:t>
      </w:r>
    </w:p>
    <w:p>
      <w:pPr>
        <w:pStyle w:val="TextBody"/>
        <w:rPr/>
      </w:pPr>
      <w:r>
        <w:rPr/>
        <w:t xml:space="preserve">A WG proposing a wireless project shall </w:t>
      </w:r>
      <w:del w:id="17" w:author="Unknown Author" w:date="2020-08-31T23:21:22Z">
        <w:r>
          <w:rPr/>
          <w:delText>demonstrate</w:delText>
        </w:r>
      </w:del>
      <w:ins w:id="18" w:author="Unknown Author" w:date="2020-08-31T23:21:22Z">
        <w:r>
          <w:rPr>
            <w:rFonts w:eastAsia="Times New Roman" w:cs="Times New Roman"/>
            <w:color w:val="auto"/>
            <w:sz w:val="24"/>
            <w:szCs w:val="20"/>
            <w:lang w:val="en-US" w:bidi="ar-SA"/>
          </w:rPr>
          <w:t>prepare</w:t>
        </w:r>
      </w:ins>
      <w:r>
        <w:rPr/>
        <w:t xml:space="preserve"> </w:t>
      </w:r>
      <w:del w:id="19" w:author="Unknown Author" w:date="2020-08-31T23:21:34Z">
        <w:r>
          <w:rPr/>
          <w:delText>coexistence through the preparation of</w:delText>
        </w:r>
      </w:del>
      <w:r>
        <w:rPr/>
        <w:t xml:space="preserve"> a Coexistence Ass</w:t>
      </w:r>
      <w:ins w:id="20" w:author="Unknown Author" w:date="2020-08-31T23:21:43Z">
        <w:r>
          <w:rPr/>
          <w:t>essment</w:t>
        </w:r>
      </w:ins>
      <w:del w:id="21" w:author="Unknown Author" w:date="2020-08-31T23:21:42Z">
        <w:r>
          <w:rPr/>
          <w:delText>urance</w:delText>
        </w:r>
      </w:del>
      <w:r>
        <w:rPr/>
        <w:t xml:space="preserve"> (CA) document unless it is not applicable.</w:t>
      </w:r>
    </w:p>
    <w:p>
      <w:pPr>
        <w:pStyle w:val="LetteredList1"/>
        <w:numPr>
          <w:ilvl w:val="0"/>
          <w:numId w:val="33"/>
        </w:numPr>
        <w:ind w:left="720" w:right="0" w:hanging="360"/>
        <w:rPr/>
      </w:pPr>
      <w:r>
        <w:rPr/>
        <w:t>Will the WG create a CA document as part of the WG balloting process as described in Clause 13? (yes/no)</w:t>
      </w:r>
    </w:p>
    <w:p>
      <w:pPr>
        <w:pStyle w:val="LetteredList1"/>
        <w:numPr>
          <w:ilvl w:val="0"/>
          <w:numId w:val="34"/>
        </w:numPr>
        <w:ind w:left="720" w:right="0" w:hanging="360"/>
        <w:rPr>
          <w:ins w:id="22" w:author="Tero Kivinen" w:date="2024-05-13T14:48:46Z"/>
        </w:rPr>
      </w:pPr>
      <w:r>
        <w:rPr/>
        <w:t>If not, explain why the CA document is not applicable.</w:t>
      </w:r>
    </w:p>
    <w:p>
      <w:pPr>
        <w:pStyle w:val="LetteredList1"/>
        <w:numPr>
          <w:ilvl w:val="0"/>
          <w:numId w:val="0"/>
        </w:numPr>
        <w:ind w:left="2835" w:right="0" w:hanging="2551"/>
        <w:rPr>
          <w:ins w:id="24" w:author="Tero Kivinen" w:date="2024-05-13T14:48:46Z"/>
        </w:rPr>
      </w:pPr>
      <w:ins w:id="23" w:author="Tero Kivinen" w:date="2024-05-13T14:48:46Z">
        <w:r>
          <w:rPr/>
        </w:r>
      </w:ins>
    </w:p>
    <w:p>
      <w:pPr>
        <w:pStyle w:val="LetteredList1"/>
        <w:widowControl/>
        <w:numPr>
          <w:ilvl w:val="0"/>
          <w:numId w:val="0"/>
        </w:numPr>
        <w:bidi w:val="0"/>
        <w:spacing w:before="0" w:after="0"/>
        <w:ind w:left="496" w:right="0" w:hanging="0"/>
        <w:rPr>
          <w:color w:val="6666FF"/>
        </w:rPr>
      </w:pPr>
      <w:ins w:id="25" w:author="Tero Kivinen" w:date="2024-07-16T15:09:32Z">
        <w:r>
          <w:rPr>
            <w:color w:val="6666FF"/>
          </w:rPr>
          <w:t>No CA document is needed, as this amendment only adds new cryptographic algorithms to existing IEEE Std 802.15.4.</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35"/>
        </w:numPr>
        <w:ind w:left="720" w:right="0" w:hanging="360"/>
        <w:rPr/>
      </w:pPr>
      <w:r>
        <w:rPr/>
        <w:t>Broad sets of applicability.</w:t>
      </w:r>
    </w:p>
    <w:p>
      <w:pPr>
        <w:pStyle w:val="LetteredList1"/>
        <w:numPr>
          <w:ilvl w:val="0"/>
          <w:numId w:val="36"/>
        </w:numPr>
        <w:ind w:left="720" w:right="0" w:hanging="360"/>
        <w:rPr>
          <w:ins w:id="26" w:author="Tero Kivinen" w:date="2024-05-13T14:50:13Z"/>
        </w:rPr>
      </w:pPr>
      <w:r>
        <w:rPr/>
        <w:t>Multiple vendors and numerous users.</w:t>
      </w:r>
    </w:p>
    <w:p>
      <w:pPr>
        <w:pStyle w:val="LetteredList1"/>
        <w:numPr>
          <w:ilvl w:val="0"/>
          <w:numId w:val="0"/>
        </w:numPr>
        <w:ind w:left="284" w:right="0" w:hanging="0"/>
        <w:rPr>
          <w:ins w:id="28" w:author="Tero Kivinen" w:date="2024-05-13T14:50:13Z"/>
        </w:rPr>
      </w:pPr>
      <w:ins w:id="27" w:author="Tero Kivinen" w:date="2024-05-13T14:50:13Z">
        <w:r>
          <w:rPr/>
        </w:r>
      </w:ins>
    </w:p>
    <w:p>
      <w:pPr>
        <w:pStyle w:val="LetteredList1"/>
        <w:widowControl/>
        <w:numPr>
          <w:ilvl w:val="0"/>
          <w:numId w:val="0"/>
        </w:numPr>
        <w:bidi w:val="0"/>
        <w:spacing w:before="0" w:after="0"/>
        <w:ind w:left="510" w:right="0" w:hanging="0"/>
        <w:rPr>
          <w:color w:val="6666FF"/>
          <w:ins w:id="38" w:author="Tero Kivinen" w:date="2024-07-16T15:23:19Z"/>
        </w:rPr>
      </w:pPr>
      <w:ins w:id="29" w:author="Tero Kivinen" w:date="2024-07-16T15:23:19Z">
        <w:r>
          <w:rPr>
            <w:rFonts w:eastAsia="Times New Roman" w:cs="Times New Roman"/>
            <w:color w:val="6666FF"/>
            <w:sz w:val="24"/>
            <w:szCs w:val="20"/>
            <w:lang w:val="en-US" w:bidi="ar-SA"/>
          </w:rPr>
          <w:t xml:space="preserve">IEEE Std 802.15.4 was designed using advanced encryption standard extension of counter mode encryption and cipher block chaining message authentication code </w:t>
        </w:r>
      </w:ins>
      <w:ins w:id="30" w:author="Tero Kivinen" w:date="2024-07-16T15:23:19Z">
        <w:r>
          <w:rPr>
            <w:rFonts w:eastAsia="Times New Roman" w:cs="Times New Roman"/>
            <w:color w:val="6666FF"/>
            <w:sz w:val="24"/>
            <w:szCs w:val="20"/>
            <w:lang w:val="en-US" w:bidi="ar-SA"/>
          </w:rPr>
          <w:t>(</w:t>
        </w:r>
      </w:ins>
      <w:ins w:id="31" w:author="Tero Kivinen" w:date="2024-07-16T15:23:19Z">
        <w:r>
          <w:rPr>
            <w:rFonts w:eastAsia="Times New Roman" w:cs="Times New Roman"/>
            <w:color w:val="6666FF"/>
            <w:sz w:val="24"/>
            <w:szCs w:val="20"/>
            <w:lang w:val="en-US" w:bidi="ar-SA"/>
          </w:rPr>
          <w:t>AES-CCM*</w:t>
        </w:r>
      </w:ins>
      <w:ins w:id="32" w:author="Tero Kivinen" w:date="2024-07-16T15:23:19Z">
        <w:r>
          <w:rPr>
            <w:rFonts w:eastAsia="Times New Roman" w:cs="Times New Roman"/>
            <w:color w:val="6666FF"/>
            <w:sz w:val="24"/>
            <w:szCs w:val="20"/>
            <w:lang w:val="en-US" w:bidi="ar-SA"/>
          </w:rPr>
          <w:t>)</w:t>
        </w:r>
      </w:ins>
      <w:ins w:id="33" w:author="Tero Kivinen" w:date="2024-07-16T15:23:19Z">
        <w:r>
          <w:rPr>
            <w:rFonts w:eastAsia="Times New Roman" w:cs="Times New Roman"/>
            <w:color w:val="6666FF"/>
            <w:sz w:val="24"/>
            <w:szCs w:val="20"/>
            <w:lang w:val="en-US" w:bidi="ar-SA"/>
          </w:rPr>
          <w:t xml:space="preserve">. Adding the more efficient drop in replacement cipher Ascon-128 and/or Ascon-128a will make more lightweight implementations available. The Ascon family has been selected as the US National Institute of Standards and Technology </w:t>
        </w:r>
      </w:ins>
      <w:ins w:id="34" w:author="Tero Kivinen" w:date="2024-07-16T15:23:19Z">
        <w:r>
          <w:rPr>
            <w:rFonts w:eastAsia="Times New Roman" w:cs="Times New Roman"/>
            <w:color w:val="6666FF"/>
            <w:sz w:val="24"/>
            <w:szCs w:val="20"/>
            <w:lang w:val="en-US" w:bidi="ar-SA"/>
          </w:rPr>
          <w:t>(</w:t>
        </w:r>
      </w:ins>
      <w:ins w:id="35" w:author="Tero Kivinen" w:date="2024-07-16T15:23:19Z">
        <w:r>
          <w:rPr>
            <w:rFonts w:eastAsia="Times New Roman" w:cs="Times New Roman"/>
            <w:color w:val="6666FF"/>
            <w:sz w:val="24"/>
            <w:szCs w:val="20"/>
            <w:lang w:val="en-US" w:bidi="ar-SA"/>
          </w:rPr>
          <w:t>NIST</w:t>
        </w:r>
      </w:ins>
      <w:ins w:id="36" w:author="Tero Kivinen" w:date="2024-07-16T15:23:19Z">
        <w:r>
          <w:rPr>
            <w:rFonts w:eastAsia="Times New Roman" w:cs="Times New Roman"/>
            <w:color w:val="6666FF"/>
            <w:sz w:val="24"/>
            <w:szCs w:val="20"/>
            <w:lang w:val="en-US" w:bidi="ar-SA"/>
          </w:rPr>
          <w:t>)</w:t>
        </w:r>
      </w:ins>
      <w:ins w:id="37" w:author="Tero Kivinen" w:date="2024-07-16T15:23:19Z">
        <w:r>
          <w:rPr>
            <w:rFonts w:eastAsia="Times New Roman" w:cs="Times New Roman"/>
            <w:color w:val="6666FF"/>
            <w:sz w:val="24"/>
            <w:szCs w:val="20"/>
            <w:lang w:val="en-US" w:bidi="ar-SA"/>
          </w:rPr>
          <w:t xml:space="preserve"> lightweight cryptographic algorithm, making its use in the future more widespread.</w:t>
        </w:r>
      </w:ins>
    </w:p>
    <w:p>
      <w:pPr>
        <w:pStyle w:val="LetteredList1"/>
        <w:widowControl/>
        <w:numPr>
          <w:ilvl w:val="0"/>
          <w:numId w:val="0"/>
        </w:numPr>
        <w:bidi w:val="0"/>
        <w:spacing w:before="0" w:after="0"/>
        <w:ind w:left="510" w:right="0" w:hanging="0"/>
        <w:rPr>
          <w:color w:val="6666FF"/>
          <w:ins w:id="40" w:author="Tero Kivinen" w:date="2024-07-16T15:23:19Z"/>
        </w:rPr>
      </w:pPr>
      <w:ins w:id="39" w:author="Tero Kivinen" w:date="2024-07-16T15:23:19Z">
        <w:r>
          <w:rPr/>
        </w:r>
      </w:ins>
    </w:p>
    <w:p>
      <w:pPr>
        <w:pStyle w:val="LetteredList1"/>
        <w:widowControl/>
        <w:numPr>
          <w:ilvl w:val="0"/>
          <w:numId w:val="0"/>
        </w:numPr>
        <w:bidi w:val="0"/>
        <w:spacing w:before="0" w:after="0"/>
        <w:ind w:left="510" w:right="0" w:hanging="0"/>
        <w:rPr>
          <w:color w:val="6666FF"/>
          <w:ins w:id="46" w:author="Tero Kivinen" w:date="2024-07-16T15:23:19Z"/>
        </w:rPr>
      </w:pPr>
      <w:ins w:id="41" w:author="Tero Kivinen" w:date="2024-07-16T15:23:19Z">
        <w:r>
          <w:rPr>
            <w:rFonts w:eastAsia="Times New Roman" w:cs="Times New Roman"/>
            <w:color w:val="6666FF"/>
            <w:sz w:val="24"/>
            <w:szCs w:val="20"/>
            <w:lang w:val="en-US" w:bidi="ar-SA"/>
          </w:rPr>
          <w:t xml:space="preserve">There are many silicon and system vendors already producing devices and systems using IEEE Std 802.15.4 for use in Internet of Things </w:t>
        </w:r>
      </w:ins>
      <w:ins w:id="42" w:author="Tero Kivinen" w:date="2024-07-16T15:23:19Z">
        <w:r>
          <w:rPr>
            <w:rFonts w:eastAsia="Times New Roman" w:cs="Times New Roman"/>
            <w:color w:val="6666FF"/>
            <w:sz w:val="24"/>
            <w:szCs w:val="20"/>
            <w:lang w:val="en-US" w:bidi="ar-SA"/>
          </w:rPr>
          <w:t>(</w:t>
        </w:r>
      </w:ins>
      <w:ins w:id="43" w:author="Tero Kivinen" w:date="2024-07-16T15:23:19Z">
        <w:r>
          <w:rPr>
            <w:rFonts w:eastAsia="Times New Roman" w:cs="Times New Roman"/>
            <w:color w:val="6666FF"/>
            <w:sz w:val="24"/>
            <w:szCs w:val="20"/>
            <w:lang w:val="en-US" w:bidi="ar-SA"/>
          </w:rPr>
          <w:t>IoT</w:t>
        </w:r>
      </w:ins>
      <w:ins w:id="44" w:author="Tero Kivinen" w:date="2024-07-16T15:23:19Z">
        <w:r>
          <w:rPr>
            <w:rFonts w:eastAsia="Times New Roman" w:cs="Times New Roman"/>
            <w:color w:val="6666FF"/>
            <w:sz w:val="24"/>
            <w:szCs w:val="20"/>
            <w:lang w:val="en-US" w:bidi="ar-SA"/>
          </w:rPr>
          <w:t>)</w:t>
        </w:r>
      </w:ins>
      <w:ins w:id="45" w:author="Tero Kivinen" w:date="2024-07-16T15:23:19Z">
        <w:r>
          <w:rPr>
            <w:rFonts w:eastAsia="Times New Roman" w:cs="Times New Roman"/>
            <w:color w:val="6666FF"/>
            <w:sz w:val="24"/>
            <w:szCs w:val="20"/>
            <w:lang w:val="en-US" w:bidi="ar-SA"/>
          </w:rPr>
          <w:t xml:space="preserve"> applications. This includes consumer electronics, mobile devices, building automation, medical applications, SmartGrid and Smart Community applications, industrial control, etc., and therefore has a very large end user community.</w:t>
        </w:r>
      </w:ins>
    </w:p>
    <w:p>
      <w:pPr>
        <w:pStyle w:val="LetteredList1"/>
        <w:widowControl/>
        <w:numPr>
          <w:ilvl w:val="0"/>
          <w:numId w:val="0"/>
        </w:numPr>
        <w:bidi w:val="0"/>
        <w:spacing w:before="0" w:after="0"/>
        <w:ind w:left="510" w:right="0" w:hanging="0"/>
        <w:rPr>
          <w:color w:val="6666FF"/>
        </w:rPr>
      </w:pPr>
      <w:r>
        <w:rPr/>
      </w:r>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37"/>
        </w:numPr>
        <w:ind w:left="720" w:right="0" w:hanging="360"/>
        <w:rPr>
          <w:ins w:id="47" w:author="Tero Kivinen" w:date="2024-07-16T15:11:47Z"/>
        </w:rPr>
      </w:pPr>
      <w:r>
        <w:rPr/>
        <w:t>Will the proposed standard comply with IEEE Std 802, IEEE Std 802.1AC and IEEE Std 802.1Q?</w:t>
      </w:r>
    </w:p>
    <w:p>
      <w:pPr>
        <w:pStyle w:val="LetteredList1"/>
        <w:numPr>
          <w:ilvl w:val="0"/>
          <w:numId w:val="0"/>
        </w:numPr>
        <w:ind w:left="720" w:right="0" w:hanging="360"/>
        <w:rPr>
          <w:ins w:id="49" w:author="Tero Kivinen" w:date="2024-07-16T15:11:47Z"/>
        </w:rPr>
      </w:pPr>
      <w:ins w:id="48" w:author="Tero Kivinen" w:date="2024-07-16T15:11:47Z">
        <w:r>
          <w:rPr/>
        </w:r>
      </w:ins>
    </w:p>
    <w:p>
      <w:pPr>
        <w:pStyle w:val="LetteredList1"/>
        <w:numPr>
          <w:ilvl w:val="0"/>
          <w:numId w:val="0"/>
        </w:numPr>
        <w:ind w:left="720" w:right="0" w:hanging="360"/>
        <w:rPr>
          <w:color w:val="6666FF"/>
          <w:ins w:id="51" w:author="Tero Kivinen" w:date="2024-07-16T15:11:47Z"/>
        </w:rPr>
      </w:pPr>
      <w:ins w:id="50" w:author="Tero Kivinen" w:date="2024-07-16T15:11:47Z">
        <w:r>
          <w:rPr>
            <w:color w:val="6666FF"/>
          </w:rPr>
          <w:t>No.</w:t>
        </w:r>
      </w:ins>
    </w:p>
    <w:p>
      <w:pPr>
        <w:pStyle w:val="LetteredList1"/>
        <w:numPr>
          <w:ilvl w:val="0"/>
          <w:numId w:val="0"/>
        </w:numPr>
        <w:ind w:left="720" w:right="0" w:hanging="360"/>
        <w:rPr/>
      </w:pPr>
      <w:r>
        <w:rPr/>
      </w:r>
    </w:p>
    <w:p>
      <w:pPr>
        <w:pStyle w:val="LetteredList1"/>
        <w:numPr>
          <w:ilvl w:val="0"/>
          <w:numId w:val="38"/>
        </w:numPr>
        <w:ind w:left="720" w:right="0" w:hanging="360"/>
        <w:rPr>
          <w:ins w:id="52" w:author="Tero Kivinen" w:date="2024-07-16T15:12:06Z"/>
        </w:rPr>
      </w:pPr>
      <w:r>
        <w:rPr/>
        <w:t>If the answer to a) is no, supply the response from the IEEE 802.1 WG.</w:t>
      </w:r>
    </w:p>
    <w:p>
      <w:pPr>
        <w:pStyle w:val="LetteredList1"/>
        <w:numPr>
          <w:ilvl w:val="0"/>
          <w:numId w:val="0"/>
        </w:numPr>
        <w:ind w:left="720" w:right="0" w:hanging="0"/>
        <w:rPr>
          <w:ins w:id="54" w:author="Tero Kivinen" w:date="2024-07-16T15:12:06Z"/>
        </w:rPr>
      </w:pPr>
      <w:ins w:id="53" w:author="Tero Kivinen" w:date="2024-07-16T15:12:06Z">
        <w:r>
          <w:rPr/>
        </w:r>
      </w:ins>
    </w:p>
    <w:p>
      <w:pPr>
        <w:pStyle w:val="LetteredList1"/>
        <w:numPr>
          <w:ilvl w:val="0"/>
          <w:numId w:val="0"/>
        </w:numPr>
        <w:ind w:left="360" w:right="0" w:hanging="0"/>
        <w:rPr/>
      </w:pPr>
      <w:ins w:id="55" w:author="Tero Kivinen" w:date="2024-07-16T15:12:06Z">
        <w:r>
          <w:rPr>
            <w:color w:val="6666FF"/>
          </w:rPr>
          <w:t>This project is an amendment to an existing standard for which it has been previously determined that compliance with IEEE Std 802.1Q is not possible. The project will comply with IEEE Std 802 using either local or global MAC addresses.</w:t>
        </w:r>
      </w:ins>
      <w:r>
        <w:rPr/>
        <w:br/>
      </w:r>
    </w:p>
    <w:p>
      <w:pPr>
        <w:pStyle w:val="TextBody"/>
        <w:rPr>
          <w:ins w:id="56" w:author="Tero Kivinen" w:date="2024-05-13T14:54:04Z"/>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TextBody"/>
        <w:widowControl/>
        <w:bidi w:val="0"/>
        <w:spacing w:before="0" w:after="120"/>
        <w:ind w:right="0" w:hanging="0"/>
        <w:rPr/>
      </w:pPr>
      <w:r>
        <w:rPr/>
      </w:r>
    </w:p>
    <w:p>
      <w:pPr>
        <w:pStyle w:val="Heading3"/>
        <w:rPr/>
      </w:pPr>
      <w:bookmarkStart w:id="8" w:name="__RefHeading__9708_1012863564"/>
      <w:bookmarkEnd w:id="8"/>
      <w:r>
        <w:rPr/>
        <w:t>Distinct Identity</w:t>
      </w:r>
    </w:p>
    <w:p>
      <w:pPr>
        <w:pStyle w:val="TextBody"/>
        <w:rPr>
          <w:ins w:id="57" w:author="Tero Kivinen" w:date="2024-05-13T14:56:09Z"/>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ins w:id="59" w:author="Tero Kivinen" w:date="2024-05-13T14:56:09Z"/>
        </w:rPr>
      </w:pPr>
      <w:ins w:id="58" w:author="Tero Kivinen" w:date="2024-05-13T14:56:09Z">
        <w:r>
          <w:rPr/>
        </w:r>
      </w:ins>
    </w:p>
    <w:p>
      <w:pPr>
        <w:pStyle w:val="TextBody"/>
        <w:widowControl/>
        <w:bidi w:val="0"/>
        <w:spacing w:before="0" w:after="120"/>
        <w:ind w:left="510" w:right="0" w:hanging="0"/>
        <w:rPr>
          <w:color w:val="6666FF"/>
        </w:rPr>
      </w:pPr>
      <w:ins w:id="60" w:author="Tero Kivinen" w:date="2024-07-16T15:27:18Z">
        <w:r>
          <w:rPr>
            <w:color w:val="6666FF"/>
          </w:rPr>
          <w:t>IEEE Std 802.15.4 was developed to address the needs of IoT networks and is used in those areas. Adding Ascon-128 and/or Ascon-128a to the standard will allow devices to use more lightweight cryptographic algorithms. Ascon-128 and Ascon-128a offer functionality not available in AES, like hashing and key material extraction, so it can be used in more cases than AES.</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39"/>
        </w:numPr>
        <w:ind w:left="720" w:right="0" w:hanging="360"/>
        <w:rPr/>
      </w:pPr>
      <w:r>
        <w:rPr/>
        <w:t>Demonstrated system feasibility.</w:t>
      </w:r>
    </w:p>
    <w:p>
      <w:pPr>
        <w:pStyle w:val="LetteredList1"/>
        <w:numPr>
          <w:ilvl w:val="0"/>
          <w:numId w:val="40"/>
        </w:numPr>
        <w:ind w:left="720" w:right="0" w:hanging="360"/>
        <w:rPr>
          <w:ins w:id="61" w:author="Tero Kivinen" w:date="2024-05-13T14:58:57Z"/>
        </w:rPr>
      </w:pPr>
      <w:r>
        <w:rPr/>
        <w:t>Proven similar technology via testing, modeling, simulation, etc.</w:t>
      </w:r>
    </w:p>
    <w:p>
      <w:pPr>
        <w:pStyle w:val="LetteredList1"/>
        <w:numPr>
          <w:ilvl w:val="0"/>
          <w:numId w:val="0"/>
        </w:numPr>
        <w:ind w:left="284" w:right="0" w:hanging="0"/>
        <w:rPr>
          <w:ins w:id="63" w:author="Tero Kivinen" w:date="2024-05-13T14:58:57Z"/>
        </w:rPr>
      </w:pPr>
      <w:ins w:id="62" w:author="Tero Kivinen" w:date="2024-05-13T14:58:57Z">
        <w:r>
          <w:rPr/>
        </w:r>
      </w:ins>
    </w:p>
    <w:p>
      <w:pPr>
        <w:pStyle w:val="LetteredList1"/>
        <w:numPr>
          <w:ilvl w:val="0"/>
          <w:numId w:val="0"/>
        </w:numPr>
        <w:ind w:left="284" w:right="0" w:hanging="0"/>
        <w:rPr>
          <w:color w:val="6666FF"/>
          <w:ins w:id="65" w:author="Tero Kivinen" w:date="2024-07-16T15:27:55Z"/>
        </w:rPr>
      </w:pPr>
      <w:ins w:id="64" w:author="Tero Kivinen" w:date="2024-07-16T15:27:55Z">
        <w:r>
          <w:rPr>
            <w:color w:val="6666FF"/>
          </w:rPr>
          <w:t xml:space="preserve">Ascon was announced as winner of the NISTs lightweight cryptographic standard competition. During the competition it received a large number of third party reviews, and verifications. </w:t>
        </w:r>
      </w:ins>
    </w:p>
    <w:p>
      <w:pPr>
        <w:pStyle w:val="LetteredList1"/>
        <w:numPr>
          <w:ilvl w:val="0"/>
          <w:numId w:val="0"/>
        </w:numPr>
        <w:ind w:left="284" w:right="0" w:hanging="0"/>
        <w:rPr>
          <w:color w:val="6666FF"/>
          <w:ins w:id="67" w:author="Tero Kivinen" w:date="2024-07-16T15:27:55Z"/>
        </w:rPr>
      </w:pPr>
      <w:ins w:id="66" w:author="Tero Kivinen" w:date="2024-07-16T15:27:55Z">
        <w:r>
          <w:rPr/>
        </w:r>
      </w:ins>
    </w:p>
    <w:p>
      <w:pPr>
        <w:pStyle w:val="LetteredList1"/>
        <w:numPr>
          <w:ilvl w:val="0"/>
          <w:numId w:val="0"/>
        </w:numPr>
        <w:ind w:left="284" w:right="0" w:hanging="0"/>
        <w:rPr>
          <w:color w:val="6666FF"/>
          <w:ins w:id="74" w:author="Tero Kivinen" w:date="2024-07-16T15:27:55Z"/>
        </w:rPr>
      </w:pPr>
      <w:ins w:id="68" w:author="Tero Kivinen" w:date="2024-07-16T15:27:55Z">
        <w:r>
          <w:rPr>
            <w:color w:val="6666FF"/>
          </w:rPr>
          <w:t xml:space="preserve">There are multiple existing implementations of it. It uses the same </w:t>
        </w:r>
      </w:ins>
      <w:ins w:id="69" w:author="Tero Kivinen" w:date="2024-07-16T15:27:55Z">
        <w:r>
          <w:rPr>
            <w:color w:val="6666FF"/>
          </w:rPr>
          <w:t xml:space="preserve">authenticated encryption with associated data </w:t>
        </w:r>
      </w:ins>
      <w:ins w:id="70" w:author="Tero Kivinen" w:date="2024-07-16T15:27:55Z">
        <w:r>
          <w:rPr>
            <w:color w:val="6666FF"/>
          </w:rPr>
          <w:t>(</w:t>
        </w:r>
      </w:ins>
      <w:ins w:id="71" w:author="Tero Kivinen" w:date="2024-07-16T15:27:55Z">
        <w:r>
          <w:rPr>
            <w:color w:val="6666FF"/>
          </w:rPr>
          <w:t>AEAD</w:t>
        </w:r>
      </w:ins>
      <w:ins w:id="72" w:author="Tero Kivinen" w:date="2024-07-16T15:27:55Z">
        <w:r>
          <w:rPr>
            <w:color w:val="6666FF"/>
          </w:rPr>
          <w:t>)</w:t>
        </w:r>
      </w:ins>
      <w:ins w:id="73" w:author="Tero Kivinen" w:date="2024-07-16T15:27:55Z">
        <w:r>
          <w:rPr>
            <w:color w:val="6666FF"/>
          </w:rPr>
          <w:t xml:space="preserve"> framework as used in the IEEE Std 802.15.4, thus dropping it in to the existing IEEE Std 802.15.4 security framework should be straightforward.</w:t>
        </w:r>
      </w:ins>
    </w:p>
    <w:p>
      <w:pPr>
        <w:pStyle w:val="LetteredList1"/>
        <w:numPr>
          <w:ilvl w:val="0"/>
          <w:numId w:val="0"/>
        </w:numPr>
        <w:ind w:left="284" w:right="0" w:hanging="0"/>
        <w:rPr>
          <w:color w:val="6666FF"/>
        </w:rPr>
      </w:pPr>
      <w:r>
        <w:rPr/>
      </w:r>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41"/>
        </w:numPr>
        <w:ind w:left="720" w:right="0" w:hanging="360"/>
        <w:rPr/>
      </w:pPr>
      <w:moveTo w:id="75" w:author="Unknown Author" w:date="2020-08-31T23:22:15Z">
        <w:r>
          <w:rPr/>
          <w:t>Known cost factors.</w:t>
        </w:r>
      </w:moveTo>
      <w:del w:id="76" w:author="Unknown Author" w:date="2020-08-31T23:22:33Z">
        <w:r>
          <w:rPr/>
          <w:delText>Balanced costs (infrastructure versus attached stations).</w:delText>
        </w:r>
      </w:del>
    </w:p>
    <w:p>
      <w:pPr>
        <w:pStyle w:val="LetteredList1"/>
        <w:numPr>
          <w:ilvl w:val="0"/>
          <w:numId w:val="42"/>
        </w:numPr>
        <w:ind w:left="720" w:right="0" w:hanging="360"/>
        <w:rPr/>
      </w:pPr>
      <w:moveFrom w:id="77" w:author="Unknown Author" w:date="2020-08-31T23:22:13Z">
        <w:r>
          <w:rPr/>
          <w:t>Known cost factors.</w:t>
        </w:r>
      </w:moveFrom>
      <w:ins w:id="78" w:author="Unknown Author" w:date="2020-08-31T23:22:24Z">
        <w:r>
          <w:rPr/>
          <w:t>Balanced costs.</w:t>
        </w:r>
      </w:ins>
    </w:p>
    <w:p>
      <w:pPr>
        <w:pStyle w:val="LetteredList1"/>
        <w:numPr>
          <w:ilvl w:val="0"/>
          <w:numId w:val="43"/>
        </w:numPr>
        <w:ind w:left="720" w:right="0" w:hanging="360"/>
        <w:rPr/>
      </w:pPr>
      <w:r>
        <w:rPr/>
        <w:t>Consideration of installation costs.</w:t>
      </w:r>
    </w:p>
    <w:p>
      <w:pPr>
        <w:pStyle w:val="LetteredList1"/>
        <w:numPr>
          <w:ilvl w:val="0"/>
          <w:numId w:val="44"/>
        </w:numPr>
        <w:ind w:left="720" w:right="0" w:hanging="360"/>
        <w:rPr/>
      </w:pPr>
      <w:r>
        <w:rPr/>
        <w:t>Consideration of operational costs (e.g., energy consumption).</w:t>
      </w:r>
    </w:p>
    <w:p>
      <w:pPr>
        <w:pStyle w:val="LetteredList1"/>
        <w:numPr>
          <w:ilvl w:val="0"/>
          <w:numId w:val="45"/>
        </w:numPr>
        <w:ind w:left="720" w:right="0" w:hanging="360"/>
        <w:rPr>
          <w:ins w:id="79" w:author="Tero Kivinen" w:date="2024-05-13T15:04:20Z"/>
        </w:rPr>
      </w:pPr>
      <w:r>
        <w:rPr/>
        <w:t>Other areas, as appropriate.</w:t>
      </w:r>
    </w:p>
    <w:p>
      <w:pPr>
        <w:pStyle w:val="LetteredList1"/>
        <w:numPr>
          <w:ilvl w:val="0"/>
          <w:numId w:val="0"/>
        </w:numPr>
        <w:ind w:left="284" w:right="0" w:hanging="0"/>
        <w:rPr>
          <w:ins w:id="81" w:author="Tero Kivinen" w:date="2024-05-13T15:04:20Z"/>
        </w:rPr>
      </w:pPr>
      <w:ins w:id="80" w:author="Tero Kivinen" w:date="2024-05-13T15:04:20Z">
        <w:r>
          <w:rPr/>
        </w:r>
      </w:ins>
    </w:p>
    <w:p>
      <w:pPr>
        <w:pStyle w:val="LetteredList1"/>
        <w:numPr>
          <w:ilvl w:val="0"/>
          <w:numId w:val="0"/>
        </w:numPr>
        <w:ind w:left="284" w:right="0" w:hanging="0"/>
        <w:rPr>
          <w:color w:val="6666FF"/>
        </w:rPr>
      </w:pPr>
      <w:ins w:id="82" w:author="Tero Kivinen" w:date="2024-07-16T15:14:41Z">
        <w:r>
          <w:rPr>
            <w:color w:val="6666FF"/>
          </w:rPr>
          <w:t>Ascon provides a smaller footprint than AES for hardware implementations, and it is faster on pure software implementations, thus it allows making lower cost implementations than currently possible. The cost of the implementation should be same in both coordinators and devices, and there is no special installation or operational costs.</w:t>
        </w:r>
      </w:ins>
    </w:p>
    <w:sectPr>
      <w:headerReference w:type="default" r:id="rId2"/>
      <w:type w:val="nextPage"/>
      <w:pgSz w:w="12240" w:h="15840"/>
      <w:pgMar w:left="1440" w:right="1440" w:gutter="0" w:header="72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 w:name="TimesNewRomanPSMT">
    <w:altName w:val="Arial"/>
    <w:charset w:val="01"/>
    <w:family w:val="roman"/>
    <w:pitch w:val="variable"/>
  </w:font>
  <w:font w:name="ＭＳ Ｐゴシック">
    <w:charset w:val="01"/>
    <w:family w:val="roman"/>
    <w:pitch w:val="variable"/>
  </w:font>
  <w:font w:name="Lohit Hind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rPr/>
    </w:lvl>
    <w:lvl w:ilvl="1">
      <w:start w:val="1"/>
      <w:pStyle w:val="Heading2"/>
      <w:numFmt w:val="decimal"/>
      <w:suff w:val="space"/>
      <w:lvlText w:val="%1.%2"/>
      <w:lvlJc w:val="left"/>
      <w:pPr>
        <w:tabs>
          <w:tab w:val="num" w:pos="0"/>
        </w:tabs>
        <w:ind w:left="0" w:hanging="0"/>
      </w:pPr>
      <w:rPr/>
    </w:lvl>
    <w:lvl w:ilvl="2">
      <w:start w:val="1"/>
      <w:pStyle w:val="Heading3"/>
      <w:numFmt w:val="decimal"/>
      <w:suff w:val="space"/>
      <w:lvlText w:val="%1.%2.%3"/>
      <w:lvlJc w:val="left"/>
      <w:pPr>
        <w:tabs>
          <w:tab w:val="num" w:pos="0"/>
        </w:tabs>
        <w:ind w:left="0" w:hanging="0"/>
      </w:pPr>
      <w:rPr/>
    </w:lvl>
    <w:lvl w:ilvl="3">
      <w:start w:val="1"/>
      <w:pStyle w:val="Heading4"/>
      <w:numFmt w:val="decimal"/>
      <w:suff w:val="space"/>
      <w:lvlText w:val="%1.%2.%3.%4"/>
      <w:lvlJc w:val="left"/>
      <w:pPr>
        <w:tabs>
          <w:tab w:val="num" w:pos="0"/>
        </w:tabs>
        <w:ind w:left="0" w:hanging="0"/>
      </w:pPr>
      <w:rPr/>
    </w:lvl>
    <w:lvl w:ilvl="4">
      <w:start w:val="1"/>
      <w:pStyle w:val="Heading5"/>
      <w:numFmt w:val="decimal"/>
      <w:suff w:val="space"/>
      <w:lvlText w:val="%1.%2.%3.%4.%5"/>
      <w:lvlJc w:val="left"/>
      <w:pPr>
        <w:tabs>
          <w:tab w:val="num" w:pos="0"/>
        </w:tabs>
        <w:ind w:left="0" w:hanging="0"/>
      </w:pPr>
      <w:rPr/>
    </w:lvl>
    <w:lvl w:ilvl="5">
      <w:start w:val="1"/>
      <w:pStyle w:val="Heading6"/>
      <w:numFmt w:val="decimal"/>
      <w:suff w:val="space"/>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lowerRoman"/>
      <w:lvlText w:val="%1."/>
      <w:lvlJc w:val="left"/>
      <w:pPr>
        <w:tabs>
          <w:tab w:val="num" w:pos="720"/>
        </w:tabs>
        <w:ind w:left="720" w:hanging="360"/>
      </w:pPr>
      <w:rPr/>
    </w:lvl>
    <w:lvl w:ilvl="1">
      <w:start w:val="1"/>
      <w:numFmt w:val="lowerRoman"/>
      <w:lvlText w:val="%2."/>
      <w:lvlJc w:val="left"/>
      <w:pPr>
        <w:tabs>
          <w:tab w:val="num" w:pos="1080"/>
        </w:tabs>
        <w:ind w:left="1080" w:hanging="360"/>
      </w:pPr>
      <w:rPr/>
    </w:lvl>
    <w:lvl w:ilvl="2">
      <w:start w:val="1"/>
      <w:numFmt w:val="lowerRoman"/>
      <w:lvlText w:val="%3."/>
      <w:lvlJc w:val="left"/>
      <w:pPr>
        <w:tabs>
          <w:tab w:val="num" w:pos="1440"/>
        </w:tabs>
        <w:ind w:left="1440" w:hanging="360"/>
      </w:pPr>
      <w:rPr/>
    </w:lvl>
    <w:lvl w:ilvl="3">
      <w:start w:val="1"/>
      <w:numFmt w:val="lowerRoman"/>
      <w:lvlText w:val="%4."/>
      <w:lvlJc w:val="left"/>
      <w:pPr>
        <w:tabs>
          <w:tab w:val="num" w:pos="1800"/>
        </w:tabs>
        <w:ind w:left="1800" w:hanging="360"/>
      </w:pPr>
      <w:rPr/>
    </w:lvl>
    <w:lvl w:ilvl="4">
      <w:start w:val="1"/>
      <w:numFmt w:val="lowerRoman"/>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lowerRoman"/>
      <w:lvlText w:val="%7."/>
      <w:lvlJc w:val="left"/>
      <w:pPr>
        <w:tabs>
          <w:tab w:val="num" w:pos="2880"/>
        </w:tabs>
        <w:ind w:left="2880" w:hanging="360"/>
      </w:pPr>
      <w:rPr/>
    </w:lvl>
    <w:lvl w:ilvl="7">
      <w:start w:val="1"/>
      <w:numFmt w:val="lowerRoman"/>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4"/>
    <w:lvlOverride w:ilvl="0">
      <w:startOverride w:val="1"/>
    </w:lvlOverride>
  </w:num>
  <w:num w:numId="31">
    <w:abstractNumId w:val="14"/>
  </w:num>
  <w:num w:numId="32">
    <w:abstractNumId w:val="14"/>
  </w:num>
  <w:num w:numId="33">
    <w:abstractNumId w:val="14"/>
    <w:lvlOverride w:ilvl="0">
      <w:startOverride w:val="1"/>
    </w:lvlOverride>
  </w:num>
  <w:num w:numId="34">
    <w:abstractNumId w:val="14"/>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num>
  <w:num w:numId="41">
    <w:abstractNumId w:val="14"/>
    <w:lvlOverride w:ilvl="0">
      <w:startOverride w:val="1"/>
    </w:lvlOverride>
  </w:num>
  <w:num w:numId="42">
    <w:abstractNumId w:val="14"/>
  </w:num>
  <w:num w:numId="43">
    <w:abstractNumId w:val="14"/>
  </w:num>
  <w:num w:numId="44">
    <w:abstractNumId w:val="14"/>
  </w:num>
  <w:num w:numId="45">
    <w:abstractNumId w:val="14"/>
  </w:num>
</w:numbering>
</file>

<file path=word/settings.xml><?xml version="1.0" encoding="utf-8"?>
<w:settings xmlns:w="http://schemas.openxmlformats.org/wordprocessingml/2006/main">
  <w:zoom w:percent="160"/>
  <w:revisionView w:insDel="0" w:formatting="0"/>
  <w:trackRevisions/>
  <w:defaultTabStop w:val="720"/>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Zen Hei" w:cs="Lohit Hind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
    <w:basedOn w:val="DefaultParagraphFont"/>
    <w:rPr/>
  </w:style>
  <w:style w:type="character" w:styleId="FootnoteCharacters">
    <w:name w:val="Footnote Characters"/>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TextBody"/>
    <w:qFormat/>
    <w:pPr>
      <w:spacing w:before="0" w:after="0"/>
      <w:ind w:left="0" w:right="0" w:firstLine="283"/>
    </w:pPr>
    <w:rPr/>
  </w:style>
  <w:style w:type="paragraph" w:styleId="ListNumber">
    <w:name w:val="List Number"/>
    <w:basedOn w:val="Normal"/>
    <w:qFormat/>
    <w:pPr>
      <w:numPr>
        <w:ilvl w:val="0"/>
        <w:numId w:val="10"/>
      </w:numPr>
      <w:spacing w:before="0" w:after="0"/>
      <w:ind w:left="180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jc w:val="center"/>
      <w:outlineLvl w:val="9"/>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val="clear" w:fill="000080"/>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0"/>
      <w:jc w:val="left"/>
    </w:pPr>
    <w:rPr>
      <w:rFonts w:ascii="Courier New" w:hAnsi="Courier New" w:eastAsia="Times New Roman" w:cs="Courier New"/>
      <w:color w:val="auto"/>
      <w:kern w:val="0"/>
      <w:sz w:val="20"/>
      <w:szCs w:val="20"/>
      <w:lang w:val="en-US"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suppressAutoHyphens w:val="true"/>
      <w:overflowPunct w:val="true"/>
      <w:bidi w:val="0"/>
      <w:spacing w:before="0" w:after="0"/>
      <w:jc w:val="left"/>
    </w:pPr>
    <w:rPr>
      <w:rFonts w:ascii="TimesNewRomanPSMT;Arial" w:hAnsi="TimesNewRomanPSMT;Arial" w:eastAsia="Times New Roman" w:cs="TimesNewRomanPSMT;Arial"/>
      <w:color w:val="auto"/>
      <w:kern w:val="0"/>
      <w:sz w:val="20"/>
      <w:szCs w:val="20"/>
      <w:lang w:val="en-US" w:eastAsia="zh-CN" w:bidi="ar-SA"/>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C Heading"/>
    <w:basedOn w:val="Heading"/>
    <w:pPr>
      <w:suppressLineNumbers/>
      <w:spacing w:before="0" w:after="0"/>
      <w:ind w:left="0" w:right="0" w:hanging="0"/>
    </w:pPr>
    <w:rPr>
      <w:b/>
      <w:bCs/>
      <w:sz w:val="32"/>
      <w:szCs w:val="32"/>
    </w:rPr>
  </w:style>
  <w:style w:type="paragraph" w:styleId="LetteredList1">
    <w:name w:val="Lettered List 1"/>
    <w:basedOn w:val="ListIndent"/>
    <w:qFormat/>
    <w:pPr>
      <w:numPr>
        <w:ilvl w:val="0"/>
        <w:numId w:val="12"/>
      </w:numPr>
      <w:spacing w:before="0" w:after="0"/>
    </w:pPr>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tru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DefaultLTHintergrund">
    <w:name w:val="Default~LT~Hintergrund"/>
    <w:qFormat/>
    <w:pPr>
      <w:widowControl w:val="false"/>
      <w:suppressAutoHyphens w:val="true"/>
      <w:overflowPunct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Default">
    <w:name w:val="default"/>
    <w:qFormat/>
    <w:pPr>
      <w:widowControl w:val="false"/>
      <w:suppressAutoHyphens w:val="true"/>
      <w:overflowPunct w:val="true"/>
      <w:bidi w:val="0"/>
      <w:spacing w:lineRule="atLeast" w:line="200" w:before="0" w:after="0"/>
      <w:ind w:left="0" w:right="0" w:hanging="0"/>
      <w:jc w:val="left"/>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Background">
    <w:name w:val="Background"/>
    <w:qFormat/>
    <w:pPr>
      <w:widowControl w:val="false"/>
      <w:suppressAutoHyphens w:val="true"/>
      <w:overflowPunct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tru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tru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Bullet">
    <w:name w:val="Bullet •"/>
    <w:qFormat/>
  </w:style>
  <w:style w:type="numbering" w:styleId="Numbering1">
    <w:name w:val="Numbering 1"/>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LetteredList11">
    <w:name w:val="Lettered List 1"/>
    <w:qFormat/>
  </w:style>
  <w:style w:type="numbering" w:styleId="LetteredList21">
    <w:name w:val="Lettered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3651</TotalTime>
  <Application>LibreOffice/7.4.7.2$Linux_X86_64 LibreOffice_project/40$Build-2</Application>
  <AppVersion>15.0000</AppVersion>
  <Pages>3</Pages>
  <Words>886</Words>
  <Characters>4852</Characters>
  <CharactersWithSpaces>5671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2010-07-11T23:58:00Z</dcterms:created>
  <dc:creator>Matthew Sherman</dc:creator>
  <dc:description>
</dc:description>
  <dc:language>en-US</dc:language>
  <cp:lastModifiedBy>Tero Kivinen</cp:lastModifiedBy>
  <cp:lastPrinted>2012-06-08T11:53:00Z</cp:lastPrinted>
  <dcterms:modified xsi:type="dcterms:W3CDTF">2024-07-16T15:29:02Z</dcterms:modified>
  <cp:revision>141</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