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369516C"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503352">
              <w:rPr>
                <w:rFonts w:eastAsia="DejaVu Sans" w:cs="Arial"/>
                <w:b/>
                <w:bCs/>
                <w:kern w:val="1"/>
                <w:lang w:eastAsia="ar-SA"/>
              </w:rPr>
              <w:t>Simple (revise/reject)</w:t>
            </w:r>
            <w:r w:rsidR="007474B6">
              <w:rPr>
                <w:rFonts w:eastAsia="DejaVu Sans" w:cs="Arial"/>
                <w:b/>
                <w:bCs/>
                <w:kern w:val="1"/>
                <w:lang w:eastAsia="ar-SA"/>
              </w:rPr>
              <w:t xml:space="preserve"> - CIDs</w:t>
            </w:r>
            <w:r w:rsidR="00503352">
              <w:rPr>
                <w:rFonts w:eastAsia="DejaVu Sans" w:cs="Arial"/>
                <w:b/>
                <w:bCs/>
                <w:kern w:val="1"/>
                <w:lang w:eastAsia="ar-SA"/>
              </w:rPr>
              <w:t xml:space="preserve"> </w:t>
            </w:r>
            <w:r w:rsidR="00503352" w:rsidRPr="00503352">
              <w:rPr>
                <w:rFonts w:eastAsia="DejaVu Sans" w:cs="Arial"/>
                <w:b/>
                <w:bCs/>
                <w:kern w:val="1"/>
                <w:lang w:eastAsia="ar-SA"/>
              </w:rPr>
              <w:t xml:space="preserve"> 33, 85, 86, 88, 340, 398, 403, 404, 521, 609, 631, 689, 708, 837</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0A38D83"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43CED1BF" w14:textId="2BDD4569" w:rsidR="001226D0" w:rsidRDefault="001226D0" w:rsidP="00503352">
      <w:pPr>
        <w:pStyle w:val="Heading1"/>
        <w:rPr>
          <w:sz w:val="28"/>
        </w:rPr>
      </w:pPr>
    </w:p>
    <w:tbl>
      <w:tblPr>
        <w:tblW w:w="1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50"/>
        <w:gridCol w:w="1440"/>
        <w:gridCol w:w="540"/>
        <w:gridCol w:w="2817"/>
        <w:gridCol w:w="2740"/>
        <w:gridCol w:w="2873"/>
      </w:tblGrid>
      <w:tr w:rsidR="001226D0" w14:paraId="51550A18" w14:textId="77777777" w:rsidTr="00DE54E4">
        <w:trPr>
          <w:trHeight w:val="1400"/>
        </w:trPr>
        <w:tc>
          <w:tcPr>
            <w:tcW w:w="1250" w:type="dxa"/>
            <w:shd w:val="clear" w:color="auto" w:fill="auto"/>
            <w:noWrap/>
            <w:vAlign w:val="center"/>
            <w:hideMark/>
          </w:tcPr>
          <w:p w14:paraId="5F59DBF2" w14:textId="77777777" w:rsidR="001226D0" w:rsidRDefault="001226D0"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1557CD0D" w14:textId="77777777" w:rsidR="001226D0" w:rsidRDefault="001226D0" w:rsidP="00E90683">
            <w:pPr>
              <w:rPr>
                <w:rFonts w:ascii="Arial" w:hAnsi="Arial" w:cs="Arial"/>
                <w:b/>
                <w:bCs/>
                <w:sz w:val="20"/>
                <w:szCs w:val="20"/>
              </w:rPr>
            </w:pPr>
            <w:r>
              <w:rPr>
                <w:rFonts w:ascii="Arial" w:hAnsi="Arial" w:cs="Arial"/>
                <w:b/>
                <w:bCs/>
                <w:sz w:val="20"/>
                <w:szCs w:val="20"/>
              </w:rPr>
              <w:t>CID</w:t>
            </w:r>
          </w:p>
        </w:tc>
        <w:tc>
          <w:tcPr>
            <w:tcW w:w="550" w:type="dxa"/>
            <w:shd w:val="clear" w:color="auto" w:fill="auto"/>
            <w:noWrap/>
            <w:vAlign w:val="center"/>
            <w:hideMark/>
          </w:tcPr>
          <w:p w14:paraId="6462220B" w14:textId="77777777" w:rsidR="001226D0" w:rsidRDefault="001226D0" w:rsidP="00E90683">
            <w:pPr>
              <w:rPr>
                <w:rFonts w:ascii="Arial" w:hAnsi="Arial" w:cs="Arial"/>
                <w:b/>
                <w:bCs/>
                <w:sz w:val="20"/>
                <w:szCs w:val="20"/>
              </w:rPr>
            </w:pPr>
            <w:r>
              <w:rPr>
                <w:rFonts w:ascii="Arial" w:hAnsi="Arial" w:cs="Arial"/>
                <w:b/>
                <w:bCs/>
                <w:sz w:val="20"/>
                <w:szCs w:val="20"/>
              </w:rPr>
              <w:t>p.</w:t>
            </w:r>
          </w:p>
        </w:tc>
        <w:tc>
          <w:tcPr>
            <w:tcW w:w="1440" w:type="dxa"/>
            <w:shd w:val="clear" w:color="auto" w:fill="auto"/>
            <w:noWrap/>
            <w:vAlign w:val="center"/>
            <w:hideMark/>
          </w:tcPr>
          <w:p w14:paraId="23C0F449" w14:textId="77777777" w:rsidR="001226D0" w:rsidRDefault="001226D0"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3C686AC3" w14:textId="77777777" w:rsidR="001226D0" w:rsidRDefault="001226D0" w:rsidP="00E90683">
            <w:pPr>
              <w:rPr>
                <w:rFonts w:ascii="Arial" w:hAnsi="Arial" w:cs="Arial"/>
                <w:b/>
                <w:bCs/>
                <w:sz w:val="20"/>
                <w:szCs w:val="20"/>
              </w:rPr>
            </w:pPr>
            <w:r>
              <w:rPr>
                <w:rFonts w:ascii="Arial" w:hAnsi="Arial" w:cs="Arial"/>
                <w:b/>
                <w:bCs/>
                <w:sz w:val="20"/>
                <w:szCs w:val="20"/>
              </w:rPr>
              <w:t>l.</w:t>
            </w:r>
          </w:p>
        </w:tc>
        <w:tc>
          <w:tcPr>
            <w:tcW w:w="2814" w:type="dxa"/>
            <w:shd w:val="clear" w:color="auto" w:fill="auto"/>
            <w:hideMark/>
          </w:tcPr>
          <w:p w14:paraId="0CD4974E" w14:textId="77777777" w:rsidR="001226D0" w:rsidRDefault="001226D0" w:rsidP="00E90683">
            <w:pPr>
              <w:rPr>
                <w:rFonts w:ascii="Arial" w:hAnsi="Arial" w:cs="Arial"/>
                <w:b/>
                <w:bCs/>
                <w:sz w:val="20"/>
                <w:szCs w:val="20"/>
              </w:rPr>
            </w:pPr>
            <w:r>
              <w:rPr>
                <w:rFonts w:ascii="Arial" w:hAnsi="Arial" w:cs="Arial"/>
                <w:b/>
                <w:bCs/>
                <w:sz w:val="20"/>
                <w:szCs w:val="20"/>
              </w:rPr>
              <w:t>Comment</w:t>
            </w:r>
          </w:p>
        </w:tc>
        <w:tc>
          <w:tcPr>
            <w:tcW w:w="2752" w:type="dxa"/>
            <w:shd w:val="clear" w:color="auto" w:fill="auto"/>
            <w:hideMark/>
          </w:tcPr>
          <w:p w14:paraId="52BD445B" w14:textId="77777777" w:rsidR="001226D0" w:rsidRDefault="001226D0" w:rsidP="00E90683">
            <w:pPr>
              <w:rPr>
                <w:rFonts w:ascii="Arial" w:hAnsi="Arial" w:cs="Arial"/>
                <w:b/>
                <w:bCs/>
                <w:sz w:val="20"/>
                <w:szCs w:val="20"/>
              </w:rPr>
            </w:pPr>
            <w:r>
              <w:rPr>
                <w:rFonts w:ascii="Arial" w:hAnsi="Arial" w:cs="Arial"/>
                <w:b/>
                <w:bCs/>
                <w:sz w:val="20"/>
                <w:szCs w:val="20"/>
              </w:rPr>
              <w:t>Proposed Change</w:t>
            </w:r>
          </w:p>
        </w:tc>
        <w:tc>
          <w:tcPr>
            <w:tcW w:w="1693" w:type="dxa"/>
            <w:shd w:val="clear" w:color="auto" w:fill="auto"/>
            <w:noWrap/>
            <w:hideMark/>
          </w:tcPr>
          <w:p w14:paraId="41F439AA" w14:textId="77777777" w:rsidR="001226D0" w:rsidRDefault="001226D0" w:rsidP="00E90683">
            <w:pPr>
              <w:rPr>
                <w:rFonts w:ascii="Arial" w:hAnsi="Arial" w:cs="Arial"/>
                <w:b/>
                <w:bCs/>
                <w:sz w:val="20"/>
                <w:szCs w:val="20"/>
              </w:rPr>
            </w:pPr>
            <w:r>
              <w:rPr>
                <w:rFonts w:ascii="Arial" w:hAnsi="Arial" w:cs="Arial"/>
                <w:b/>
                <w:bCs/>
                <w:sz w:val="20"/>
                <w:szCs w:val="20"/>
              </w:rPr>
              <w:t>Proposed Resolution</w:t>
            </w:r>
          </w:p>
        </w:tc>
      </w:tr>
      <w:tr w:rsidR="001226D0" w14:paraId="7F83C2C7" w14:textId="77777777" w:rsidTr="00DE54E4">
        <w:trPr>
          <w:trHeight w:val="560"/>
        </w:trPr>
        <w:tc>
          <w:tcPr>
            <w:tcW w:w="1250" w:type="dxa"/>
            <w:shd w:val="clear" w:color="auto" w:fill="auto"/>
            <w:noWrap/>
            <w:vAlign w:val="center"/>
            <w:hideMark/>
          </w:tcPr>
          <w:p w14:paraId="467124AB" w14:textId="0270A128" w:rsidR="001226D0" w:rsidRDefault="001226D0" w:rsidP="001226D0">
            <w:pPr>
              <w:rPr>
                <w:rFonts w:ascii="Arial" w:hAnsi="Arial" w:cs="Arial"/>
                <w:color w:val="000000"/>
                <w:sz w:val="20"/>
                <w:szCs w:val="20"/>
              </w:rPr>
            </w:pPr>
            <w:r>
              <w:rPr>
                <w:rFonts w:ascii="Arial" w:hAnsi="Arial" w:cs="Arial"/>
                <w:color w:val="000000"/>
                <w:sz w:val="20"/>
                <w:szCs w:val="20"/>
              </w:rPr>
              <w:t>Carl Murray</w:t>
            </w:r>
          </w:p>
        </w:tc>
        <w:tc>
          <w:tcPr>
            <w:tcW w:w="561" w:type="dxa"/>
            <w:shd w:val="clear" w:color="auto" w:fill="auto"/>
            <w:noWrap/>
            <w:vAlign w:val="center"/>
            <w:hideMark/>
          </w:tcPr>
          <w:p w14:paraId="7D9887D0" w14:textId="65F423E4" w:rsidR="001226D0" w:rsidRDefault="001226D0" w:rsidP="001226D0">
            <w:pPr>
              <w:rPr>
                <w:rFonts w:ascii="Arial" w:hAnsi="Arial" w:cs="Arial"/>
                <w:sz w:val="20"/>
                <w:szCs w:val="20"/>
              </w:rPr>
            </w:pPr>
            <w:r>
              <w:rPr>
                <w:rFonts w:ascii="Arial" w:hAnsi="Arial" w:cs="Arial"/>
                <w:sz w:val="20"/>
                <w:szCs w:val="20"/>
              </w:rPr>
              <w:t>689</w:t>
            </w:r>
          </w:p>
        </w:tc>
        <w:tc>
          <w:tcPr>
            <w:tcW w:w="550" w:type="dxa"/>
            <w:shd w:val="clear" w:color="auto" w:fill="auto"/>
            <w:vAlign w:val="center"/>
            <w:hideMark/>
          </w:tcPr>
          <w:p w14:paraId="5F9F32A4" w14:textId="62CE61F0" w:rsidR="001226D0" w:rsidRDefault="001226D0" w:rsidP="001226D0">
            <w:pPr>
              <w:rPr>
                <w:rFonts w:ascii="Arial" w:hAnsi="Arial" w:cs="Arial"/>
                <w:color w:val="000000"/>
                <w:sz w:val="20"/>
                <w:szCs w:val="20"/>
              </w:rPr>
            </w:pPr>
            <w:r>
              <w:rPr>
                <w:rFonts w:ascii="Arial" w:hAnsi="Arial" w:cs="Arial"/>
                <w:color w:val="000000"/>
                <w:sz w:val="20"/>
                <w:szCs w:val="20"/>
              </w:rPr>
              <w:t>48</w:t>
            </w:r>
          </w:p>
        </w:tc>
        <w:tc>
          <w:tcPr>
            <w:tcW w:w="1440" w:type="dxa"/>
            <w:shd w:val="clear" w:color="auto" w:fill="auto"/>
            <w:vAlign w:val="center"/>
            <w:hideMark/>
          </w:tcPr>
          <w:p w14:paraId="7966B5FC" w14:textId="0FF4C07D" w:rsidR="001226D0" w:rsidRDefault="001226D0" w:rsidP="001226D0">
            <w:pPr>
              <w:rPr>
                <w:rFonts w:ascii="Arial" w:hAnsi="Arial" w:cs="Arial"/>
                <w:color w:val="000000"/>
                <w:sz w:val="20"/>
                <w:szCs w:val="20"/>
              </w:rPr>
            </w:pPr>
            <w:r>
              <w:rPr>
                <w:rFonts w:ascii="Arial" w:hAnsi="Arial" w:cs="Arial"/>
                <w:color w:val="000000"/>
                <w:sz w:val="20"/>
                <w:szCs w:val="20"/>
              </w:rPr>
              <w:t>10.38.3.4</w:t>
            </w:r>
          </w:p>
        </w:tc>
        <w:tc>
          <w:tcPr>
            <w:tcW w:w="540" w:type="dxa"/>
            <w:shd w:val="clear" w:color="auto" w:fill="auto"/>
            <w:vAlign w:val="center"/>
            <w:hideMark/>
          </w:tcPr>
          <w:p w14:paraId="746080C6" w14:textId="18F54AD9" w:rsidR="001226D0" w:rsidRDefault="001226D0" w:rsidP="001226D0">
            <w:pPr>
              <w:rPr>
                <w:rFonts w:ascii="Arial" w:hAnsi="Arial" w:cs="Arial"/>
                <w:color w:val="000000"/>
                <w:sz w:val="20"/>
                <w:szCs w:val="20"/>
              </w:rPr>
            </w:pPr>
            <w:r>
              <w:rPr>
                <w:rFonts w:ascii="Arial" w:hAnsi="Arial" w:cs="Arial"/>
                <w:color w:val="000000"/>
                <w:sz w:val="20"/>
                <w:szCs w:val="20"/>
              </w:rPr>
              <w:t>13</w:t>
            </w:r>
          </w:p>
        </w:tc>
        <w:tc>
          <w:tcPr>
            <w:tcW w:w="2814" w:type="dxa"/>
            <w:shd w:val="clear" w:color="auto" w:fill="auto"/>
            <w:hideMark/>
          </w:tcPr>
          <w:p w14:paraId="35393247" w14:textId="1690A010" w:rsidR="001226D0" w:rsidRDefault="001226D0" w:rsidP="001226D0">
            <w:pPr>
              <w:rPr>
                <w:rFonts w:ascii="Arial" w:hAnsi="Arial" w:cs="Arial"/>
                <w:color w:val="000000"/>
                <w:sz w:val="20"/>
                <w:szCs w:val="20"/>
              </w:rPr>
            </w:pPr>
            <w:r>
              <w:rPr>
                <w:rFonts w:ascii="Arial" w:hAnsi="Arial" w:cs="Arial"/>
                <w:color w:val="000000"/>
                <w:sz w:val="20"/>
                <w:szCs w:val="20"/>
              </w:rPr>
              <w:t>"… or change the values ..." it is not clear here what the changes are with respect to?</w:t>
            </w:r>
            <w:r>
              <w:rPr>
                <w:rFonts w:ascii="Arial" w:hAnsi="Arial" w:cs="Arial"/>
                <w:color w:val="000000"/>
                <w:sz w:val="20"/>
                <w:szCs w:val="20"/>
              </w:rPr>
              <w:br/>
            </w:r>
            <w:r>
              <w:rPr>
                <w:rFonts w:ascii="Arial" w:hAnsi="Arial" w:cs="Arial"/>
                <w:color w:val="000000"/>
                <w:sz w:val="20"/>
                <w:szCs w:val="20"/>
              </w:rPr>
              <w:br/>
              <w:t>Currently all values are sent in the SOR. If there are prenegotiated default values should the SOR not have a configuration (i.e. message control) to only send the changes?</w:t>
            </w:r>
          </w:p>
        </w:tc>
        <w:tc>
          <w:tcPr>
            <w:tcW w:w="2752" w:type="dxa"/>
            <w:shd w:val="clear" w:color="auto" w:fill="auto"/>
            <w:hideMark/>
          </w:tcPr>
          <w:p w14:paraId="6E4A9B7E" w14:textId="0F13AE3A" w:rsidR="001226D0" w:rsidRDefault="001226D0" w:rsidP="001226D0">
            <w:pPr>
              <w:rPr>
                <w:rFonts w:ascii="Arial" w:hAnsi="Arial" w:cs="Arial"/>
                <w:color w:val="000000"/>
                <w:sz w:val="20"/>
                <w:szCs w:val="20"/>
              </w:rPr>
            </w:pPr>
            <w:r>
              <w:rPr>
                <w:rFonts w:ascii="Arial" w:hAnsi="Arial" w:cs="Arial"/>
                <w:color w:val="000000"/>
                <w:sz w:val="20"/>
                <w:szCs w:val="20"/>
              </w:rPr>
              <w:t xml:space="preserve">Change this text </w:t>
            </w:r>
            <w:r>
              <w:rPr>
                <w:rFonts w:ascii="Arial" w:hAnsi="Arial" w:cs="Arial"/>
                <w:color w:val="000000"/>
                <w:sz w:val="20"/>
                <w:szCs w:val="20"/>
              </w:rPr>
              <w:br/>
              <w:t>For these fields, the initiator may either use the same values received via the Advertising Response Compact frame from the responder or change the values of each field before transmitting the updated field values in</w:t>
            </w:r>
            <w:r>
              <w:rPr>
                <w:rFonts w:ascii="Arial" w:hAnsi="Arial" w:cs="Arial"/>
                <w:color w:val="000000"/>
                <w:sz w:val="20"/>
                <w:szCs w:val="20"/>
              </w:rPr>
              <w:br/>
              <w:t>the Start of Ranging Compact frame.</w:t>
            </w:r>
            <w:r>
              <w:rPr>
                <w:rFonts w:ascii="Arial" w:hAnsi="Arial" w:cs="Arial"/>
                <w:color w:val="000000"/>
                <w:sz w:val="20"/>
                <w:szCs w:val="20"/>
              </w:rPr>
              <w:br/>
            </w:r>
            <w:r>
              <w:rPr>
                <w:rFonts w:ascii="Arial" w:hAnsi="Arial" w:cs="Arial"/>
                <w:color w:val="000000"/>
                <w:sz w:val="20"/>
                <w:szCs w:val="20"/>
              </w:rPr>
              <w:br/>
              <w:t>to</w:t>
            </w:r>
            <w:r>
              <w:rPr>
                <w:rFonts w:ascii="Arial" w:hAnsi="Arial" w:cs="Arial"/>
                <w:color w:val="000000"/>
                <w:sz w:val="20"/>
                <w:szCs w:val="20"/>
              </w:rPr>
              <w:br/>
            </w:r>
            <w:r>
              <w:rPr>
                <w:rFonts w:ascii="Arial" w:hAnsi="Arial" w:cs="Arial"/>
                <w:color w:val="000000"/>
                <w:sz w:val="20"/>
                <w:szCs w:val="20"/>
              </w:rPr>
              <w:br/>
              <w:t xml:space="preserve">For these fields, the initiator </w:t>
            </w:r>
            <w:r>
              <w:rPr>
                <w:rFonts w:ascii="Arial" w:hAnsi="Arial" w:cs="Arial"/>
                <w:color w:val="FF0000"/>
                <w:sz w:val="20"/>
                <w:szCs w:val="20"/>
              </w:rPr>
              <w:t>may choose to use any of the values</w:t>
            </w:r>
            <w:r>
              <w:rPr>
                <w:rFonts w:ascii="Arial" w:hAnsi="Arial" w:cs="Arial"/>
                <w:color w:val="000000"/>
                <w:sz w:val="20"/>
                <w:szCs w:val="20"/>
              </w:rPr>
              <w:t xml:space="preserve"> received via the Advertising Response Compact frame from the responder before transmitting the field values in</w:t>
            </w:r>
            <w:r>
              <w:rPr>
                <w:rFonts w:ascii="Arial" w:hAnsi="Arial" w:cs="Arial"/>
                <w:color w:val="000000"/>
                <w:sz w:val="20"/>
                <w:szCs w:val="20"/>
              </w:rPr>
              <w:br/>
              <w:t>the Start of Ranging Compact frame.</w:t>
            </w:r>
            <w:r>
              <w:rPr>
                <w:rFonts w:ascii="Arial" w:hAnsi="Arial" w:cs="Arial"/>
                <w:color w:val="000000"/>
                <w:sz w:val="20"/>
                <w:szCs w:val="20"/>
              </w:rPr>
              <w:br/>
            </w:r>
            <w:r>
              <w:rPr>
                <w:rFonts w:ascii="Arial" w:hAnsi="Arial" w:cs="Arial"/>
                <w:color w:val="000000"/>
                <w:sz w:val="20"/>
                <w:szCs w:val="20"/>
              </w:rPr>
              <w:br/>
              <w:t>Also add a SOR that does not have to transmit everything.</w:t>
            </w:r>
          </w:p>
        </w:tc>
        <w:tc>
          <w:tcPr>
            <w:tcW w:w="1693" w:type="dxa"/>
            <w:shd w:val="clear" w:color="auto" w:fill="auto"/>
            <w:noWrap/>
            <w:hideMark/>
          </w:tcPr>
          <w:p w14:paraId="3F3C1879" w14:textId="4CC5D442" w:rsidR="001226D0" w:rsidRDefault="001226D0" w:rsidP="001226D0">
            <w:pPr>
              <w:rPr>
                <w:rFonts w:ascii="Arial" w:hAnsi="Arial" w:cs="Arial"/>
                <w:color w:val="000000"/>
                <w:sz w:val="20"/>
                <w:szCs w:val="20"/>
              </w:rPr>
            </w:pPr>
            <w:r>
              <w:rPr>
                <w:rFonts w:ascii="Arial" w:hAnsi="Arial" w:cs="Arial"/>
                <w:color w:val="000000"/>
                <w:sz w:val="20"/>
                <w:szCs w:val="20"/>
              </w:rPr>
              <w:t xml:space="preserve">Revise. Generally agree, but even better than the text proposed (highlighted) may be: </w:t>
            </w:r>
            <w:r w:rsidRPr="001226D0">
              <w:rPr>
                <w:rFonts w:ascii="Arial" w:hAnsi="Arial" w:cs="Arial"/>
                <w:color w:val="FF0000"/>
                <w:sz w:val="20"/>
                <w:szCs w:val="20"/>
              </w:rPr>
              <w:t>"should choose the values"</w:t>
            </w:r>
            <w:r>
              <w:rPr>
                <w:rFonts w:ascii="Arial" w:hAnsi="Arial" w:cs="Arial"/>
                <w:color w:val="000000"/>
                <w:sz w:val="20"/>
                <w:szCs w:val="20"/>
              </w:rPr>
              <w:t xml:space="preserve"> as this would assure that values will be acceptable for the responder. </w:t>
            </w:r>
          </w:p>
        </w:tc>
      </w:tr>
      <w:tr w:rsidR="00D62B64" w14:paraId="1B6EBCBC" w14:textId="77777777" w:rsidTr="00DE54E4">
        <w:trPr>
          <w:trHeight w:val="560"/>
        </w:trPr>
        <w:tc>
          <w:tcPr>
            <w:tcW w:w="1250" w:type="dxa"/>
            <w:shd w:val="clear" w:color="auto" w:fill="auto"/>
            <w:noWrap/>
            <w:vAlign w:val="center"/>
          </w:tcPr>
          <w:p w14:paraId="1C0E9468" w14:textId="5B08C3DD" w:rsidR="00D62B64" w:rsidRDefault="00D62B64" w:rsidP="00D62B64">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vAlign w:val="center"/>
          </w:tcPr>
          <w:p w14:paraId="76601FC3" w14:textId="3C6CD04C" w:rsidR="00D62B64" w:rsidRDefault="00D62B64" w:rsidP="00D62B64">
            <w:pPr>
              <w:rPr>
                <w:rFonts w:ascii="Arial" w:hAnsi="Arial" w:cs="Arial"/>
                <w:sz w:val="20"/>
                <w:szCs w:val="20"/>
              </w:rPr>
            </w:pPr>
            <w:r>
              <w:rPr>
                <w:rFonts w:ascii="Arial" w:hAnsi="Arial" w:cs="Arial"/>
                <w:sz w:val="20"/>
                <w:szCs w:val="20"/>
              </w:rPr>
              <w:t>609</w:t>
            </w:r>
          </w:p>
        </w:tc>
        <w:tc>
          <w:tcPr>
            <w:tcW w:w="550" w:type="dxa"/>
            <w:shd w:val="clear" w:color="auto" w:fill="auto"/>
            <w:vAlign w:val="center"/>
          </w:tcPr>
          <w:p w14:paraId="60AF6EB4" w14:textId="02E8473B" w:rsidR="00D62B64" w:rsidRDefault="00D62B64" w:rsidP="00D62B64">
            <w:pPr>
              <w:rPr>
                <w:rFonts w:ascii="Arial" w:hAnsi="Arial" w:cs="Arial"/>
                <w:color w:val="000000"/>
                <w:sz w:val="20"/>
                <w:szCs w:val="20"/>
              </w:rPr>
            </w:pPr>
            <w:r>
              <w:rPr>
                <w:rFonts w:ascii="Arial" w:hAnsi="Arial" w:cs="Arial"/>
                <w:color w:val="000000"/>
                <w:sz w:val="20"/>
                <w:szCs w:val="20"/>
              </w:rPr>
              <w:t>48</w:t>
            </w:r>
          </w:p>
        </w:tc>
        <w:tc>
          <w:tcPr>
            <w:tcW w:w="1440" w:type="dxa"/>
            <w:shd w:val="clear" w:color="auto" w:fill="auto"/>
            <w:vAlign w:val="center"/>
          </w:tcPr>
          <w:p w14:paraId="4536DAC3" w14:textId="602D35A1" w:rsidR="00D62B64" w:rsidRDefault="00D62B64" w:rsidP="00D62B64">
            <w:pPr>
              <w:rPr>
                <w:rFonts w:ascii="Arial" w:hAnsi="Arial" w:cs="Arial"/>
                <w:color w:val="000000"/>
                <w:sz w:val="20"/>
                <w:szCs w:val="20"/>
              </w:rPr>
            </w:pPr>
            <w:r>
              <w:rPr>
                <w:rFonts w:ascii="Arial" w:hAnsi="Arial" w:cs="Arial"/>
                <w:color w:val="000000"/>
                <w:sz w:val="20"/>
                <w:szCs w:val="20"/>
              </w:rPr>
              <w:t>10.38.3.4</w:t>
            </w:r>
          </w:p>
        </w:tc>
        <w:tc>
          <w:tcPr>
            <w:tcW w:w="540" w:type="dxa"/>
            <w:shd w:val="clear" w:color="auto" w:fill="auto"/>
            <w:vAlign w:val="center"/>
          </w:tcPr>
          <w:p w14:paraId="64734FD7" w14:textId="67C48353" w:rsidR="00D62B64" w:rsidRDefault="00D62B64" w:rsidP="00D62B64">
            <w:pPr>
              <w:rPr>
                <w:rFonts w:ascii="Arial" w:hAnsi="Arial" w:cs="Arial"/>
                <w:color w:val="000000"/>
                <w:sz w:val="20"/>
                <w:szCs w:val="20"/>
              </w:rPr>
            </w:pPr>
            <w:r>
              <w:rPr>
                <w:rFonts w:ascii="Arial" w:hAnsi="Arial" w:cs="Arial"/>
                <w:color w:val="000000"/>
                <w:sz w:val="20"/>
                <w:szCs w:val="20"/>
              </w:rPr>
              <w:t>15</w:t>
            </w:r>
          </w:p>
        </w:tc>
        <w:tc>
          <w:tcPr>
            <w:tcW w:w="2814" w:type="dxa"/>
            <w:shd w:val="clear" w:color="auto" w:fill="auto"/>
          </w:tcPr>
          <w:p w14:paraId="36CAE59D" w14:textId="0478A58E" w:rsidR="00D62B64" w:rsidRDefault="00D62B64" w:rsidP="00D62B64">
            <w:pPr>
              <w:rPr>
                <w:rFonts w:ascii="Arial" w:hAnsi="Arial" w:cs="Arial"/>
                <w:color w:val="000000"/>
                <w:sz w:val="20"/>
                <w:szCs w:val="20"/>
              </w:rPr>
            </w:pPr>
            <w:r>
              <w:rPr>
                <w:rFonts w:ascii="Arial" w:hAnsi="Arial" w:cs="Arial"/>
                <w:color w:val="000000"/>
                <w:sz w:val="20"/>
                <w:szCs w:val="20"/>
              </w:rPr>
              <w:t>NB_Channel_Select should be replaced with NB channel Map.</w:t>
            </w:r>
          </w:p>
        </w:tc>
        <w:tc>
          <w:tcPr>
            <w:tcW w:w="2752" w:type="dxa"/>
            <w:shd w:val="clear" w:color="auto" w:fill="auto"/>
          </w:tcPr>
          <w:p w14:paraId="20D79134" w14:textId="30313F20" w:rsidR="00D62B64" w:rsidRDefault="00D62B64" w:rsidP="00D62B64">
            <w:pPr>
              <w:rPr>
                <w:rFonts w:ascii="Arial" w:hAnsi="Arial" w:cs="Arial"/>
                <w:color w:val="000000"/>
                <w:sz w:val="20"/>
                <w:szCs w:val="20"/>
              </w:rPr>
            </w:pPr>
            <w:r>
              <w:rPr>
                <w:rFonts w:ascii="Arial" w:hAnsi="Arial" w:cs="Arial"/>
                <w:color w:val="000000"/>
                <w:sz w:val="20"/>
                <w:szCs w:val="20"/>
              </w:rPr>
              <w:t>Replace NB_Channel_Select with the correct fields of NB Channel Map field.</w:t>
            </w:r>
          </w:p>
        </w:tc>
        <w:tc>
          <w:tcPr>
            <w:tcW w:w="1693" w:type="dxa"/>
            <w:shd w:val="clear" w:color="auto" w:fill="auto"/>
            <w:noWrap/>
          </w:tcPr>
          <w:p w14:paraId="08EA3137" w14:textId="403925AA" w:rsidR="00D62B64" w:rsidRDefault="00D62B64" w:rsidP="00D62B64">
            <w:pPr>
              <w:rPr>
                <w:rFonts w:ascii="Arial" w:hAnsi="Arial" w:cs="Arial"/>
                <w:color w:val="000000"/>
                <w:sz w:val="20"/>
                <w:szCs w:val="20"/>
              </w:rPr>
            </w:pPr>
            <w:r>
              <w:rPr>
                <w:rFonts w:ascii="Arial" w:hAnsi="Arial" w:cs="Arial"/>
                <w:color w:val="000000"/>
                <w:sz w:val="20"/>
                <w:szCs w:val="20"/>
              </w:rPr>
              <w:t xml:space="preserve">Revise. Change sentence to: "If the initiator changes the value of the </w:t>
            </w:r>
            <w:r>
              <w:rPr>
                <w:rFonts w:ascii="Arial" w:hAnsi="Arial" w:cs="Arial"/>
                <w:color w:val="FF0000"/>
                <w:sz w:val="20"/>
                <w:szCs w:val="20"/>
              </w:rPr>
              <w:t>NB Channel Map</w:t>
            </w:r>
            <w:r>
              <w:rPr>
                <w:rFonts w:ascii="Arial" w:hAnsi="Arial" w:cs="Arial"/>
                <w:color w:val="000000"/>
                <w:sz w:val="20"/>
                <w:szCs w:val="20"/>
              </w:rPr>
              <w:t xml:space="preserve"> field received from the Advertising Response Compact frame, it shall change the value </w:t>
            </w:r>
            <w:r>
              <w:rPr>
                <w:rFonts w:ascii="Arial" w:hAnsi="Arial" w:cs="Arial"/>
                <w:color w:val="FF0000"/>
                <w:sz w:val="20"/>
                <w:szCs w:val="20"/>
              </w:rPr>
              <w:t>such that the list of allowed channels is</w:t>
            </w:r>
            <w:r>
              <w:rPr>
                <w:rFonts w:ascii="Arial" w:hAnsi="Arial" w:cs="Arial"/>
                <w:color w:val="000000"/>
                <w:sz w:val="20"/>
                <w:szCs w:val="20"/>
              </w:rPr>
              <w:t xml:space="preserve"> a subset of the channels requested by the responder."</w:t>
            </w:r>
          </w:p>
        </w:tc>
      </w:tr>
      <w:tr w:rsidR="001226D0" w14:paraId="1D4B128A" w14:textId="77777777" w:rsidTr="00DE54E4">
        <w:trPr>
          <w:trHeight w:val="560"/>
        </w:trPr>
        <w:tc>
          <w:tcPr>
            <w:tcW w:w="1250" w:type="dxa"/>
            <w:shd w:val="clear" w:color="auto" w:fill="auto"/>
            <w:noWrap/>
            <w:vAlign w:val="center"/>
          </w:tcPr>
          <w:p w14:paraId="521303B8" w14:textId="2549EB25" w:rsidR="001226D0" w:rsidRDefault="001226D0" w:rsidP="001226D0">
            <w:pPr>
              <w:rPr>
                <w:rFonts w:ascii="Arial" w:hAnsi="Arial" w:cs="Arial"/>
                <w:color w:val="000000"/>
                <w:sz w:val="20"/>
                <w:szCs w:val="20"/>
              </w:rPr>
            </w:pPr>
            <w:r>
              <w:rPr>
                <w:rFonts w:ascii="Arial" w:hAnsi="Arial" w:cs="Arial"/>
                <w:color w:val="000000"/>
                <w:sz w:val="20"/>
                <w:szCs w:val="20"/>
              </w:rPr>
              <w:t>Carl Murray</w:t>
            </w:r>
          </w:p>
        </w:tc>
        <w:tc>
          <w:tcPr>
            <w:tcW w:w="561" w:type="dxa"/>
            <w:shd w:val="clear" w:color="auto" w:fill="auto"/>
            <w:noWrap/>
            <w:vAlign w:val="center"/>
          </w:tcPr>
          <w:p w14:paraId="3E829571" w14:textId="1FCEBEE3" w:rsidR="001226D0" w:rsidRDefault="001226D0" w:rsidP="001226D0">
            <w:pPr>
              <w:rPr>
                <w:rFonts w:ascii="Arial" w:hAnsi="Arial" w:cs="Arial"/>
                <w:sz w:val="20"/>
                <w:szCs w:val="20"/>
              </w:rPr>
            </w:pPr>
            <w:r>
              <w:rPr>
                <w:rFonts w:ascii="Arial" w:hAnsi="Arial" w:cs="Arial"/>
                <w:sz w:val="20"/>
                <w:szCs w:val="20"/>
              </w:rPr>
              <w:t>708</w:t>
            </w:r>
          </w:p>
        </w:tc>
        <w:tc>
          <w:tcPr>
            <w:tcW w:w="550" w:type="dxa"/>
            <w:shd w:val="clear" w:color="auto" w:fill="auto"/>
            <w:vAlign w:val="center"/>
          </w:tcPr>
          <w:p w14:paraId="32ABE399" w14:textId="597DD923" w:rsidR="001226D0" w:rsidRDefault="001226D0" w:rsidP="001226D0">
            <w:pPr>
              <w:rPr>
                <w:rFonts w:ascii="Arial" w:hAnsi="Arial" w:cs="Arial"/>
                <w:color w:val="000000"/>
                <w:sz w:val="20"/>
                <w:szCs w:val="20"/>
              </w:rPr>
            </w:pPr>
            <w:r>
              <w:rPr>
                <w:rFonts w:ascii="Arial" w:hAnsi="Arial" w:cs="Arial"/>
                <w:color w:val="000000"/>
                <w:sz w:val="20"/>
                <w:szCs w:val="20"/>
              </w:rPr>
              <w:t>58</w:t>
            </w:r>
          </w:p>
        </w:tc>
        <w:tc>
          <w:tcPr>
            <w:tcW w:w="1440" w:type="dxa"/>
            <w:shd w:val="clear" w:color="auto" w:fill="auto"/>
            <w:vAlign w:val="center"/>
          </w:tcPr>
          <w:p w14:paraId="07472C5E" w14:textId="4C000947" w:rsidR="001226D0" w:rsidRDefault="001226D0" w:rsidP="001226D0">
            <w:pPr>
              <w:rPr>
                <w:rFonts w:ascii="Arial" w:hAnsi="Arial" w:cs="Arial"/>
                <w:color w:val="000000"/>
                <w:sz w:val="20"/>
                <w:szCs w:val="20"/>
              </w:rPr>
            </w:pPr>
            <w:r>
              <w:rPr>
                <w:rFonts w:ascii="Arial" w:hAnsi="Arial" w:cs="Arial"/>
                <w:color w:val="000000"/>
                <w:sz w:val="20"/>
                <w:szCs w:val="20"/>
              </w:rPr>
              <w:t>10.38.8.4.1</w:t>
            </w:r>
          </w:p>
        </w:tc>
        <w:tc>
          <w:tcPr>
            <w:tcW w:w="540" w:type="dxa"/>
            <w:shd w:val="clear" w:color="auto" w:fill="auto"/>
            <w:vAlign w:val="center"/>
          </w:tcPr>
          <w:p w14:paraId="507DC613" w14:textId="3870C268" w:rsidR="001226D0" w:rsidRDefault="001226D0" w:rsidP="001226D0">
            <w:pPr>
              <w:rPr>
                <w:rFonts w:ascii="Arial" w:hAnsi="Arial" w:cs="Arial"/>
                <w:color w:val="000000"/>
                <w:sz w:val="20"/>
                <w:szCs w:val="20"/>
              </w:rPr>
            </w:pPr>
            <w:r>
              <w:rPr>
                <w:rFonts w:ascii="Arial" w:hAnsi="Arial" w:cs="Arial"/>
                <w:color w:val="000000"/>
                <w:sz w:val="20"/>
                <w:szCs w:val="20"/>
              </w:rPr>
              <w:t>9</w:t>
            </w:r>
          </w:p>
        </w:tc>
        <w:tc>
          <w:tcPr>
            <w:tcW w:w="2814" w:type="dxa"/>
            <w:shd w:val="clear" w:color="auto" w:fill="auto"/>
          </w:tcPr>
          <w:p w14:paraId="04249C06" w14:textId="58DEF2E9" w:rsidR="001226D0" w:rsidRDefault="001226D0" w:rsidP="001226D0">
            <w:pPr>
              <w:rPr>
                <w:rFonts w:ascii="Arial" w:hAnsi="Arial" w:cs="Arial"/>
                <w:color w:val="000000"/>
                <w:sz w:val="20"/>
                <w:szCs w:val="20"/>
              </w:rPr>
            </w:pPr>
            <w:r>
              <w:rPr>
                <w:rFonts w:ascii="Arial" w:hAnsi="Arial" w:cs="Arial"/>
                <w:color w:val="000000"/>
                <w:sz w:val="20"/>
                <w:szCs w:val="20"/>
              </w:rPr>
              <w:t>Is this statement correct - is the spectrum always shared?</w:t>
            </w:r>
            <w:r>
              <w:rPr>
                <w:rFonts w:ascii="Arial" w:hAnsi="Arial" w:cs="Arial"/>
                <w:color w:val="000000"/>
                <w:sz w:val="20"/>
                <w:szCs w:val="20"/>
              </w:rPr>
              <w:br/>
            </w:r>
            <w:r>
              <w:rPr>
                <w:rFonts w:ascii="Arial" w:hAnsi="Arial" w:cs="Arial"/>
                <w:color w:val="000000"/>
                <w:sz w:val="20"/>
                <w:szCs w:val="20"/>
              </w:rPr>
              <w:br/>
              <w:t>"The NBA MMS combines O-QPSK narrowband PHY and the HRP UWB PHY and MAC protocols</w:t>
            </w:r>
            <w:r>
              <w:rPr>
                <w:rFonts w:ascii="Arial" w:hAnsi="Arial" w:cs="Arial"/>
                <w:color w:val="000000"/>
                <w:sz w:val="20"/>
                <w:szCs w:val="20"/>
              </w:rPr>
              <w:br/>
              <w:t>operating in shared spectrum"</w:t>
            </w:r>
          </w:p>
        </w:tc>
        <w:tc>
          <w:tcPr>
            <w:tcW w:w="2752" w:type="dxa"/>
            <w:shd w:val="clear" w:color="auto" w:fill="auto"/>
          </w:tcPr>
          <w:p w14:paraId="0B8252D9" w14:textId="77777777" w:rsidR="001226D0" w:rsidRDefault="001226D0" w:rsidP="001226D0">
            <w:pPr>
              <w:rPr>
                <w:rFonts w:ascii="Arial" w:hAnsi="Arial" w:cs="Arial"/>
                <w:color w:val="000000"/>
                <w:sz w:val="20"/>
                <w:szCs w:val="20"/>
              </w:rPr>
            </w:pPr>
          </w:p>
        </w:tc>
        <w:tc>
          <w:tcPr>
            <w:tcW w:w="1693" w:type="dxa"/>
            <w:shd w:val="clear" w:color="auto" w:fill="auto"/>
            <w:noWrap/>
          </w:tcPr>
          <w:p w14:paraId="21B0F8F2" w14:textId="7C19BA65" w:rsidR="001226D0" w:rsidRDefault="001226D0" w:rsidP="001226D0">
            <w:pPr>
              <w:rPr>
                <w:rFonts w:ascii="Arial" w:hAnsi="Arial" w:cs="Arial"/>
                <w:color w:val="000000"/>
                <w:sz w:val="20"/>
                <w:szCs w:val="20"/>
              </w:rPr>
            </w:pPr>
            <w:r>
              <w:rPr>
                <w:rFonts w:ascii="Arial" w:hAnsi="Arial" w:cs="Arial"/>
                <w:color w:val="000000"/>
                <w:sz w:val="20"/>
                <w:szCs w:val="20"/>
              </w:rPr>
              <w:t>Revise. Remove "operating in shared spectrum"</w:t>
            </w:r>
          </w:p>
        </w:tc>
      </w:tr>
      <w:tr w:rsidR="001226D0" w14:paraId="5520217E" w14:textId="77777777" w:rsidTr="00DE54E4">
        <w:trPr>
          <w:trHeight w:val="560"/>
        </w:trPr>
        <w:tc>
          <w:tcPr>
            <w:tcW w:w="1250" w:type="dxa"/>
            <w:shd w:val="clear" w:color="auto" w:fill="auto"/>
            <w:noWrap/>
            <w:vAlign w:val="center"/>
          </w:tcPr>
          <w:p w14:paraId="1C2D4F83" w14:textId="0F9FEBD0" w:rsidR="001226D0" w:rsidRDefault="001226D0" w:rsidP="001226D0">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vAlign w:val="center"/>
          </w:tcPr>
          <w:p w14:paraId="11500B4A" w14:textId="05263919" w:rsidR="001226D0" w:rsidRDefault="001226D0" w:rsidP="001226D0">
            <w:pPr>
              <w:rPr>
                <w:rFonts w:ascii="Arial" w:hAnsi="Arial" w:cs="Arial"/>
                <w:sz w:val="20"/>
                <w:szCs w:val="20"/>
              </w:rPr>
            </w:pPr>
            <w:r>
              <w:rPr>
                <w:rFonts w:ascii="Arial" w:hAnsi="Arial" w:cs="Arial"/>
                <w:sz w:val="20"/>
                <w:szCs w:val="20"/>
              </w:rPr>
              <w:t>631</w:t>
            </w:r>
          </w:p>
        </w:tc>
        <w:tc>
          <w:tcPr>
            <w:tcW w:w="550" w:type="dxa"/>
            <w:shd w:val="clear" w:color="auto" w:fill="auto"/>
            <w:vAlign w:val="center"/>
          </w:tcPr>
          <w:p w14:paraId="46CDE049" w14:textId="26691FD8" w:rsidR="001226D0" w:rsidRDefault="001226D0" w:rsidP="001226D0">
            <w:pPr>
              <w:rPr>
                <w:rFonts w:ascii="Arial" w:hAnsi="Arial" w:cs="Arial"/>
                <w:color w:val="000000"/>
                <w:sz w:val="20"/>
                <w:szCs w:val="20"/>
              </w:rPr>
            </w:pPr>
            <w:r>
              <w:rPr>
                <w:rFonts w:ascii="Arial" w:hAnsi="Arial" w:cs="Arial"/>
                <w:color w:val="000000"/>
                <w:sz w:val="20"/>
                <w:szCs w:val="20"/>
              </w:rPr>
              <w:t>64</w:t>
            </w:r>
          </w:p>
        </w:tc>
        <w:tc>
          <w:tcPr>
            <w:tcW w:w="1440" w:type="dxa"/>
            <w:shd w:val="clear" w:color="auto" w:fill="auto"/>
            <w:vAlign w:val="center"/>
          </w:tcPr>
          <w:p w14:paraId="63223885" w14:textId="29F757F1" w:rsidR="001226D0" w:rsidRDefault="001226D0" w:rsidP="001226D0">
            <w:pPr>
              <w:rPr>
                <w:rFonts w:ascii="Arial" w:hAnsi="Arial" w:cs="Arial"/>
                <w:color w:val="000000"/>
                <w:sz w:val="20"/>
                <w:szCs w:val="20"/>
              </w:rPr>
            </w:pPr>
            <w:r>
              <w:rPr>
                <w:rFonts w:ascii="Arial" w:hAnsi="Arial" w:cs="Arial"/>
                <w:color w:val="000000"/>
                <w:sz w:val="20"/>
                <w:szCs w:val="20"/>
              </w:rPr>
              <w:t>10.38.10.2.1</w:t>
            </w:r>
          </w:p>
        </w:tc>
        <w:tc>
          <w:tcPr>
            <w:tcW w:w="540" w:type="dxa"/>
            <w:shd w:val="clear" w:color="auto" w:fill="auto"/>
            <w:vAlign w:val="center"/>
          </w:tcPr>
          <w:p w14:paraId="32DF24A7" w14:textId="10F5946B" w:rsidR="001226D0" w:rsidRDefault="001226D0" w:rsidP="001226D0">
            <w:pPr>
              <w:rPr>
                <w:rFonts w:ascii="Arial" w:hAnsi="Arial" w:cs="Arial"/>
                <w:color w:val="000000"/>
                <w:sz w:val="20"/>
                <w:szCs w:val="20"/>
              </w:rPr>
            </w:pPr>
            <w:r>
              <w:rPr>
                <w:rFonts w:ascii="Arial" w:hAnsi="Arial" w:cs="Arial"/>
                <w:color w:val="000000"/>
                <w:sz w:val="20"/>
                <w:szCs w:val="20"/>
              </w:rPr>
              <w:t>30</w:t>
            </w:r>
          </w:p>
        </w:tc>
        <w:tc>
          <w:tcPr>
            <w:tcW w:w="2814" w:type="dxa"/>
            <w:shd w:val="clear" w:color="auto" w:fill="auto"/>
          </w:tcPr>
          <w:p w14:paraId="358DE872" w14:textId="384B7482" w:rsidR="001226D0" w:rsidRDefault="001226D0" w:rsidP="001226D0">
            <w:pPr>
              <w:rPr>
                <w:rFonts w:ascii="Arial" w:hAnsi="Arial" w:cs="Arial"/>
                <w:color w:val="000000"/>
                <w:sz w:val="20"/>
                <w:szCs w:val="20"/>
              </w:rPr>
            </w:pPr>
            <w:r>
              <w:rPr>
                <w:rFonts w:ascii="Arial" w:hAnsi="Arial" w:cs="Arial"/>
                <w:color w:val="000000"/>
                <w:sz w:val="20"/>
                <w:szCs w:val="20"/>
              </w:rPr>
              <w:t>How the IRKs are exchanged may indeed be done OOB, but it is critical for the IRKs to be exchanged prior to the RPAs to being resovled.</w:t>
            </w:r>
          </w:p>
        </w:tc>
        <w:tc>
          <w:tcPr>
            <w:tcW w:w="2752" w:type="dxa"/>
            <w:shd w:val="clear" w:color="auto" w:fill="auto"/>
          </w:tcPr>
          <w:p w14:paraId="201B25B9" w14:textId="41C17C70" w:rsidR="001226D0" w:rsidRDefault="001226D0" w:rsidP="001226D0">
            <w:pPr>
              <w:rPr>
                <w:rFonts w:ascii="Arial" w:hAnsi="Arial" w:cs="Arial"/>
                <w:color w:val="000000"/>
                <w:sz w:val="20"/>
                <w:szCs w:val="20"/>
              </w:rPr>
            </w:pPr>
            <w:r>
              <w:rPr>
                <w:rFonts w:ascii="Arial" w:hAnsi="Arial" w:cs="Arial"/>
                <w:color w:val="000000"/>
                <w:sz w:val="20"/>
                <w:szCs w:val="20"/>
              </w:rPr>
              <w:t>Rephrase to convey that it is mandatory to perform the IRK exchange between devices prior to Initialization and Setup phase.</w:t>
            </w:r>
          </w:p>
        </w:tc>
        <w:tc>
          <w:tcPr>
            <w:tcW w:w="1693" w:type="dxa"/>
            <w:shd w:val="clear" w:color="auto" w:fill="auto"/>
            <w:noWrap/>
          </w:tcPr>
          <w:p w14:paraId="4C82E88C" w14:textId="36CFAD07" w:rsidR="001226D0" w:rsidRDefault="001226D0" w:rsidP="001226D0">
            <w:pPr>
              <w:rPr>
                <w:rFonts w:ascii="Arial" w:hAnsi="Arial" w:cs="Arial"/>
                <w:color w:val="000000"/>
                <w:sz w:val="20"/>
                <w:szCs w:val="20"/>
              </w:rPr>
            </w:pPr>
            <w:r>
              <w:rPr>
                <w:rFonts w:ascii="Arial" w:hAnsi="Arial" w:cs="Arial"/>
                <w:color w:val="000000"/>
                <w:sz w:val="20"/>
                <w:szCs w:val="20"/>
              </w:rPr>
              <w:t xml:space="preserve">Revise. Change sentence to: "The generation and mutual exchange of IRKs among initiator(s) and responder(s) </w:t>
            </w:r>
            <w:r>
              <w:rPr>
                <w:rFonts w:ascii="Arial" w:hAnsi="Arial" w:cs="Arial"/>
                <w:color w:val="FF0000"/>
                <w:sz w:val="20"/>
                <w:szCs w:val="20"/>
              </w:rPr>
              <w:t xml:space="preserve">is a prerequisite for private address resolution as described and </w:t>
            </w:r>
            <w:r>
              <w:rPr>
                <w:rFonts w:ascii="Arial" w:hAnsi="Arial" w:cs="Arial"/>
                <w:color w:val="000000"/>
                <w:sz w:val="20"/>
                <w:szCs w:val="20"/>
              </w:rPr>
              <w:t>is out of scope of this standard and may be conducted using higher layer methods."</w:t>
            </w:r>
          </w:p>
        </w:tc>
      </w:tr>
      <w:tr w:rsidR="001226D0" w14:paraId="7A61BD85" w14:textId="77777777" w:rsidTr="00DE54E4">
        <w:trPr>
          <w:trHeight w:val="560"/>
        </w:trPr>
        <w:tc>
          <w:tcPr>
            <w:tcW w:w="1250" w:type="dxa"/>
            <w:shd w:val="clear" w:color="auto" w:fill="auto"/>
            <w:noWrap/>
            <w:vAlign w:val="center"/>
          </w:tcPr>
          <w:p w14:paraId="6807BB29" w14:textId="12730D34" w:rsidR="001226D0" w:rsidRDefault="001226D0" w:rsidP="001226D0">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0BA3F0F6" w14:textId="62CE4FB7" w:rsidR="001226D0" w:rsidRDefault="001226D0" w:rsidP="001226D0">
            <w:pPr>
              <w:rPr>
                <w:rFonts w:ascii="Arial" w:hAnsi="Arial" w:cs="Arial"/>
                <w:sz w:val="20"/>
                <w:szCs w:val="20"/>
              </w:rPr>
            </w:pPr>
            <w:r>
              <w:rPr>
                <w:rFonts w:ascii="Arial" w:hAnsi="Arial" w:cs="Arial"/>
                <w:sz w:val="20"/>
                <w:szCs w:val="20"/>
              </w:rPr>
              <w:t>340</w:t>
            </w:r>
          </w:p>
        </w:tc>
        <w:tc>
          <w:tcPr>
            <w:tcW w:w="550" w:type="dxa"/>
            <w:shd w:val="clear" w:color="auto" w:fill="auto"/>
            <w:vAlign w:val="center"/>
          </w:tcPr>
          <w:p w14:paraId="2B5FB169" w14:textId="1FD518CB" w:rsidR="001226D0" w:rsidRDefault="001226D0" w:rsidP="001226D0">
            <w:pPr>
              <w:rPr>
                <w:rFonts w:ascii="Arial" w:hAnsi="Arial" w:cs="Arial"/>
                <w:color w:val="000000"/>
                <w:sz w:val="20"/>
                <w:szCs w:val="20"/>
              </w:rPr>
            </w:pPr>
            <w:r>
              <w:rPr>
                <w:rFonts w:ascii="Arial" w:hAnsi="Arial" w:cs="Arial"/>
                <w:color w:val="000000"/>
                <w:sz w:val="20"/>
                <w:szCs w:val="20"/>
              </w:rPr>
              <w:t>65</w:t>
            </w:r>
          </w:p>
        </w:tc>
        <w:tc>
          <w:tcPr>
            <w:tcW w:w="1440" w:type="dxa"/>
            <w:shd w:val="clear" w:color="auto" w:fill="auto"/>
            <w:vAlign w:val="center"/>
          </w:tcPr>
          <w:p w14:paraId="1125CAC9" w14:textId="4D24DA25" w:rsidR="001226D0" w:rsidRDefault="001226D0" w:rsidP="001226D0">
            <w:pPr>
              <w:rPr>
                <w:rFonts w:ascii="Arial" w:hAnsi="Arial" w:cs="Arial"/>
                <w:color w:val="000000"/>
                <w:sz w:val="20"/>
                <w:szCs w:val="20"/>
              </w:rPr>
            </w:pPr>
            <w:r>
              <w:rPr>
                <w:rFonts w:ascii="Arial" w:hAnsi="Arial" w:cs="Arial"/>
                <w:color w:val="000000"/>
                <w:sz w:val="20"/>
                <w:szCs w:val="20"/>
              </w:rPr>
              <w:t>10.38.10.3.3</w:t>
            </w:r>
          </w:p>
        </w:tc>
        <w:tc>
          <w:tcPr>
            <w:tcW w:w="540" w:type="dxa"/>
            <w:shd w:val="clear" w:color="auto" w:fill="auto"/>
            <w:vAlign w:val="center"/>
          </w:tcPr>
          <w:p w14:paraId="71E138FD" w14:textId="19D19256" w:rsidR="001226D0" w:rsidRDefault="001226D0" w:rsidP="001226D0">
            <w:pPr>
              <w:rPr>
                <w:rFonts w:ascii="Arial" w:hAnsi="Arial" w:cs="Arial"/>
                <w:color w:val="000000"/>
                <w:sz w:val="20"/>
                <w:szCs w:val="20"/>
              </w:rPr>
            </w:pPr>
            <w:r>
              <w:rPr>
                <w:rFonts w:ascii="Arial" w:hAnsi="Arial" w:cs="Arial"/>
                <w:color w:val="000000"/>
                <w:sz w:val="20"/>
                <w:szCs w:val="20"/>
              </w:rPr>
              <w:t>26</w:t>
            </w:r>
          </w:p>
        </w:tc>
        <w:tc>
          <w:tcPr>
            <w:tcW w:w="2814" w:type="dxa"/>
            <w:shd w:val="clear" w:color="auto" w:fill="auto"/>
          </w:tcPr>
          <w:p w14:paraId="6854360C" w14:textId="17E7BF5E" w:rsidR="001226D0" w:rsidRDefault="001226D0" w:rsidP="001226D0">
            <w:pPr>
              <w:rPr>
                <w:rFonts w:ascii="Arial" w:hAnsi="Arial" w:cs="Arial"/>
                <w:color w:val="000000"/>
                <w:sz w:val="20"/>
                <w:szCs w:val="20"/>
              </w:rPr>
            </w:pPr>
            <w:r>
              <w:rPr>
                <w:rFonts w:ascii="Arial" w:hAnsi="Arial" w:cs="Arial"/>
                <w:color w:val="000000"/>
                <w:sz w:val="20"/>
                <w:szCs w:val="20"/>
              </w:rPr>
              <w:t>There is no Message ID, which is replaced by the Compact Frame ID</w:t>
            </w:r>
          </w:p>
        </w:tc>
        <w:tc>
          <w:tcPr>
            <w:tcW w:w="2752" w:type="dxa"/>
            <w:shd w:val="clear" w:color="auto" w:fill="auto"/>
          </w:tcPr>
          <w:p w14:paraId="01AA5908" w14:textId="30A52F9F" w:rsidR="001226D0" w:rsidRDefault="001226D0" w:rsidP="001226D0">
            <w:pPr>
              <w:rPr>
                <w:rFonts w:ascii="Arial" w:hAnsi="Arial" w:cs="Arial"/>
                <w:color w:val="000000"/>
                <w:sz w:val="20"/>
                <w:szCs w:val="20"/>
              </w:rPr>
            </w:pPr>
            <w:r>
              <w:rPr>
                <w:rFonts w:ascii="Arial" w:hAnsi="Arial" w:cs="Arial"/>
                <w:color w:val="000000"/>
                <w:sz w:val="20"/>
                <w:szCs w:val="20"/>
              </w:rPr>
              <w:t>As in the comment</w:t>
            </w:r>
          </w:p>
        </w:tc>
        <w:tc>
          <w:tcPr>
            <w:tcW w:w="1693" w:type="dxa"/>
            <w:shd w:val="clear" w:color="auto" w:fill="auto"/>
            <w:noWrap/>
          </w:tcPr>
          <w:p w14:paraId="7F26463E" w14:textId="4C20C2A0" w:rsidR="001226D0" w:rsidRDefault="001226D0" w:rsidP="001226D0">
            <w:pPr>
              <w:rPr>
                <w:rFonts w:ascii="Arial" w:hAnsi="Arial" w:cs="Arial"/>
                <w:color w:val="000000"/>
                <w:sz w:val="20"/>
                <w:szCs w:val="20"/>
              </w:rPr>
            </w:pPr>
            <w:r>
              <w:rPr>
                <w:rFonts w:ascii="Arial" w:hAnsi="Arial" w:cs="Arial"/>
                <w:color w:val="000000"/>
                <w:sz w:val="20"/>
                <w:szCs w:val="20"/>
              </w:rPr>
              <w:t>Revise. Replace "Message ID field" by "Message Control field"</w:t>
            </w:r>
          </w:p>
        </w:tc>
      </w:tr>
      <w:tr w:rsidR="007C2BB3" w14:paraId="771D65D1" w14:textId="77777777" w:rsidTr="00DE54E4">
        <w:trPr>
          <w:trHeight w:val="560"/>
        </w:trPr>
        <w:tc>
          <w:tcPr>
            <w:tcW w:w="1250" w:type="dxa"/>
            <w:shd w:val="clear" w:color="auto" w:fill="auto"/>
            <w:noWrap/>
            <w:vAlign w:val="center"/>
          </w:tcPr>
          <w:p w14:paraId="555FE53E" w14:textId="55D8CAD0" w:rsidR="007C2BB3" w:rsidRDefault="007C2BB3" w:rsidP="007C2BB3">
            <w:pPr>
              <w:rPr>
                <w:rFonts w:ascii="Arial" w:hAnsi="Arial" w:cs="Arial"/>
                <w:color w:val="000000"/>
                <w:sz w:val="20"/>
                <w:szCs w:val="20"/>
              </w:rPr>
            </w:pPr>
            <w:r>
              <w:rPr>
                <w:rFonts w:ascii="Arial" w:hAnsi="Arial" w:cs="Arial"/>
                <w:color w:val="000000"/>
                <w:sz w:val="20"/>
                <w:szCs w:val="20"/>
              </w:rPr>
              <w:t>Li-Hsiang Sun</w:t>
            </w:r>
          </w:p>
        </w:tc>
        <w:tc>
          <w:tcPr>
            <w:tcW w:w="561" w:type="dxa"/>
            <w:shd w:val="clear" w:color="auto" w:fill="auto"/>
            <w:noWrap/>
            <w:vAlign w:val="center"/>
          </w:tcPr>
          <w:p w14:paraId="5AEA6D30" w14:textId="78E980F3" w:rsidR="007C2BB3" w:rsidRDefault="007C2BB3" w:rsidP="007C2BB3">
            <w:pPr>
              <w:rPr>
                <w:rFonts w:ascii="Arial" w:hAnsi="Arial" w:cs="Arial"/>
                <w:sz w:val="20"/>
                <w:szCs w:val="20"/>
              </w:rPr>
            </w:pPr>
            <w:r>
              <w:rPr>
                <w:rFonts w:ascii="Arial" w:hAnsi="Arial" w:cs="Arial"/>
                <w:sz w:val="20"/>
                <w:szCs w:val="20"/>
              </w:rPr>
              <w:t>33</w:t>
            </w:r>
          </w:p>
        </w:tc>
        <w:tc>
          <w:tcPr>
            <w:tcW w:w="550" w:type="dxa"/>
            <w:shd w:val="clear" w:color="auto" w:fill="auto"/>
            <w:vAlign w:val="center"/>
          </w:tcPr>
          <w:p w14:paraId="6E6BB954" w14:textId="3104DFFE" w:rsidR="007C2BB3" w:rsidRDefault="007C2BB3" w:rsidP="007C2BB3">
            <w:pPr>
              <w:rPr>
                <w:rFonts w:ascii="Arial" w:hAnsi="Arial" w:cs="Arial"/>
                <w:color w:val="000000"/>
                <w:sz w:val="20"/>
                <w:szCs w:val="20"/>
              </w:rPr>
            </w:pPr>
            <w:r>
              <w:rPr>
                <w:rFonts w:ascii="Arial" w:hAnsi="Arial" w:cs="Arial"/>
                <w:color w:val="000000"/>
                <w:sz w:val="20"/>
                <w:szCs w:val="20"/>
              </w:rPr>
              <w:t>71</w:t>
            </w:r>
          </w:p>
        </w:tc>
        <w:tc>
          <w:tcPr>
            <w:tcW w:w="1440" w:type="dxa"/>
            <w:shd w:val="clear" w:color="auto" w:fill="auto"/>
            <w:vAlign w:val="center"/>
          </w:tcPr>
          <w:p w14:paraId="35B1C520" w14:textId="2311D48A" w:rsidR="007C2BB3" w:rsidRDefault="007C2BB3" w:rsidP="007C2BB3">
            <w:pPr>
              <w:rPr>
                <w:rFonts w:ascii="Arial" w:hAnsi="Arial" w:cs="Arial"/>
                <w:color w:val="000000"/>
                <w:sz w:val="20"/>
                <w:szCs w:val="20"/>
              </w:rPr>
            </w:pPr>
            <w:r>
              <w:rPr>
                <w:rFonts w:ascii="Arial" w:hAnsi="Arial" w:cs="Arial"/>
                <w:color w:val="000000"/>
                <w:sz w:val="20"/>
                <w:szCs w:val="20"/>
              </w:rPr>
              <w:t>10.38.10.4</w:t>
            </w:r>
          </w:p>
        </w:tc>
        <w:tc>
          <w:tcPr>
            <w:tcW w:w="540" w:type="dxa"/>
            <w:shd w:val="clear" w:color="auto" w:fill="auto"/>
            <w:vAlign w:val="center"/>
          </w:tcPr>
          <w:p w14:paraId="7FE42EF8" w14:textId="7E136D9F" w:rsidR="007C2BB3" w:rsidRDefault="007C2BB3" w:rsidP="007C2BB3">
            <w:pPr>
              <w:rPr>
                <w:rFonts w:ascii="Arial" w:hAnsi="Arial" w:cs="Arial"/>
                <w:color w:val="000000"/>
                <w:sz w:val="20"/>
                <w:szCs w:val="20"/>
              </w:rPr>
            </w:pPr>
            <w:r>
              <w:rPr>
                <w:rFonts w:ascii="Arial" w:hAnsi="Arial" w:cs="Arial"/>
                <w:color w:val="000000"/>
                <w:sz w:val="20"/>
                <w:szCs w:val="20"/>
              </w:rPr>
              <w:t>14</w:t>
            </w:r>
          </w:p>
        </w:tc>
        <w:tc>
          <w:tcPr>
            <w:tcW w:w="2814" w:type="dxa"/>
            <w:shd w:val="clear" w:color="auto" w:fill="auto"/>
          </w:tcPr>
          <w:p w14:paraId="6FEAD1D5" w14:textId="4A617581" w:rsidR="007C2BB3" w:rsidRDefault="007C2BB3" w:rsidP="007C2BB3">
            <w:pPr>
              <w:rPr>
                <w:rFonts w:ascii="Arial" w:hAnsi="Arial" w:cs="Arial"/>
                <w:color w:val="000000"/>
                <w:sz w:val="20"/>
                <w:szCs w:val="20"/>
              </w:rPr>
            </w:pPr>
            <w:r>
              <w:rPr>
                <w:rFonts w:ascii="Arial" w:hAnsi="Arial" w:cs="Arial"/>
                <w:color w:val="000000"/>
                <w:sz w:val="20"/>
                <w:szCs w:val="20"/>
              </w:rPr>
              <w:t xml:space="preserve">"selects Message Control=0x00 for Msg IDs (0x02-0x07)." </w:t>
            </w:r>
            <w:r>
              <w:rPr>
                <w:rFonts w:ascii="Arial" w:hAnsi="Arial" w:cs="Arial"/>
                <w:color w:val="000000"/>
                <w:sz w:val="20"/>
                <w:szCs w:val="20"/>
              </w:rPr>
              <w:br/>
              <w:t xml:space="preserve">This sentence should also indicate that msg ctrl 0x00 for these message IDs </w:t>
            </w:r>
          </w:p>
        </w:tc>
        <w:tc>
          <w:tcPr>
            <w:tcW w:w="2752" w:type="dxa"/>
            <w:shd w:val="clear" w:color="auto" w:fill="auto"/>
          </w:tcPr>
          <w:p w14:paraId="1E80CE3E" w14:textId="17E5C2BD" w:rsidR="007C2BB3" w:rsidRDefault="007C2BB3" w:rsidP="007C2BB3">
            <w:pPr>
              <w:rPr>
                <w:rFonts w:ascii="Arial" w:hAnsi="Arial" w:cs="Arial"/>
                <w:color w:val="000000"/>
                <w:sz w:val="20"/>
                <w:szCs w:val="20"/>
              </w:rPr>
            </w:pPr>
            <w:r>
              <w:rPr>
                <w:rFonts w:ascii="Arial" w:hAnsi="Arial" w:cs="Arial"/>
                <w:color w:val="000000"/>
                <w:sz w:val="20"/>
                <w:szCs w:val="20"/>
              </w:rPr>
              <w:t>as in comment</w:t>
            </w:r>
          </w:p>
        </w:tc>
        <w:tc>
          <w:tcPr>
            <w:tcW w:w="1693" w:type="dxa"/>
            <w:shd w:val="clear" w:color="auto" w:fill="auto"/>
            <w:noWrap/>
          </w:tcPr>
          <w:p w14:paraId="4E74EFB9" w14:textId="646C7D36" w:rsidR="007C2BB3" w:rsidRDefault="007C2BB3" w:rsidP="007C2BB3">
            <w:pPr>
              <w:rPr>
                <w:rFonts w:ascii="Arial" w:hAnsi="Arial" w:cs="Arial"/>
                <w:color w:val="000000"/>
                <w:sz w:val="20"/>
                <w:szCs w:val="20"/>
              </w:rPr>
            </w:pPr>
            <w:r>
              <w:rPr>
                <w:rFonts w:ascii="Arial" w:hAnsi="Arial" w:cs="Arial"/>
                <w:color w:val="000000"/>
                <w:sz w:val="20"/>
                <w:szCs w:val="20"/>
              </w:rPr>
              <w:t>Reject. (comment not clear, sentence has been revised for #912 in DCN 103 before)</w:t>
            </w:r>
          </w:p>
        </w:tc>
      </w:tr>
      <w:tr w:rsidR="001226D0" w14:paraId="70CC9D40" w14:textId="77777777" w:rsidTr="00DE54E4">
        <w:trPr>
          <w:trHeight w:val="560"/>
        </w:trPr>
        <w:tc>
          <w:tcPr>
            <w:tcW w:w="1250" w:type="dxa"/>
            <w:shd w:val="clear" w:color="auto" w:fill="auto"/>
            <w:noWrap/>
            <w:vAlign w:val="center"/>
          </w:tcPr>
          <w:p w14:paraId="54568DC7" w14:textId="6E5C3D93" w:rsidR="001226D0" w:rsidRDefault="001226D0" w:rsidP="001226D0">
            <w:pPr>
              <w:rPr>
                <w:rFonts w:ascii="Arial" w:hAnsi="Arial" w:cs="Arial"/>
                <w:color w:val="000000"/>
                <w:sz w:val="20"/>
                <w:szCs w:val="20"/>
              </w:rPr>
            </w:pPr>
            <w:r>
              <w:rPr>
                <w:rFonts w:ascii="Arial" w:hAnsi="Arial" w:cs="Arial"/>
                <w:sz w:val="20"/>
                <w:szCs w:val="20"/>
              </w:rPr>
              <w:t>Pooria Pakrooh</w:t>
            </w:r>
          </w:p>
        </w:tc>
        <w:tc>
          <w:tcPr>
            <w:tcW w:w="561" w:type="dxa"/>
            <w:shd w:val="clear" w:color="auto" w:fill="auto"/>
            <w:noWrap/>
            <w:vAlign w:val="center"/>
          </w:tcPr>
          <w:p w14:paraId="1789E549" w14:textId="63B31195" w:rsidR="001226D0" w:rsidRDefault="001226D0" w:rsidP="001226D0">
            <w:pPr>
              <w:rPr>
                <w:rFonts w:ascii="Arial" w:hAnsi="Arial" w:cs="Arial"/>
                <w:sz w:val="20"/>
                <w:szCs w:val="20"/>
              </w:rPr>
            </w:pPr>
            <w:r>
              <w:rPr>
                <w:rFonts w:ascii="Arial" w:hAnsi="Arial" w:cs="Arial"/>
                <w:sz w:val="20"/>
                <w:szCs w:val="20"/>
              </w:rPr>
              <w:t>85</w:t>
            </w:r>
          </w:p>
        </w:tc>
        <w:tc>
          <w:tcPr>
            <w:tcW w:w="550" w:type="dxa"/>
            <w:shd w:val="clear" w:color="auto" w:fill="auto"/>
            <w:vAlign w:val="center"/>
          </w:tcPr>
          <w:p w14:paraId="202DDAC4" w14:textId="67B67198" w:rsidR="001226D0" w:rsidRDefault="001226D0" w:rsidP="001226D0">
            <w:pPr>
              <w:rPr>
                <w:rFonts w:ascii="Arial" w:hAnsi="Arial" w:cs="Arial"/>
                <w:color w:val="000000"/>
                <w:sz w:val="20"/>
                <w:szCs w:val="20"/>
              </w:rPr>
            </w:pPr>
            <w:r>
              <w:rPr>
                <w:rFonts w:ascii="Arial" w:hAnsi="Arial" w:cs="Arial"/>
                <w:sz w:val="20"/>
                <w:szCs w:val="20"/>
              </w:rPr>
              <w:t>83</w:t>
            </w:r>
          </w:p>
        </w:tc>
        <w:tc>
          <w:tcPr>
            <w:tcW w:w="1440" w:type="dxa"/>
            <w:shd w:val="clear" w:color="auto" w:fill="auto"/>
            <w:vAlign w:val="center"/>
          </w:tcPr>
          <w:p w14:paraId="1A2E625A" w14:textId="5D30C6B5" w:rsidR="001226D0" w:rsidRDefault="001226D0" w:rsidP="001226D0">
            <w:pPr>
              <w:rPr>
                <w:rFonts w:ascii="Arial" w:hAnsi="Arial" w:cs="Arial"/>
                <w:color w:val="000000"/>
                <w:sz w:val="20"/>
                <w:szCs w:val="20"/>
              </w:rPr>
            </w:pPr>
            <w:r>
              <w:rPr>
                <w:rFonts w:ascii="Arial" w:hAnsi="Arial" w:cs="Arial"/>
                <w:sz w:val="20"/>
                <w:szCs w:val="20"/>
              </w:rPr>
              <w:t>10.38.10.12</w:t>
            </w:r>
          </w:p>
        </w:tc>
        <w:tc>
          <w:tcPr>
            <w:tcW w:w="540" w:type="dxa"/>
            <w:shd w:val="clear" w:color="auto" w:fill="auto"/>
            <w:vAlign w:val="center"/>
          </w:tcPr>
          <w:p w14:paraId="007FE5AD" w14:textId="3343FC93" w:rsidR="001226D0" w:rsidRDefault="001226D0" w:rsidP="001226D0">
            <w:pPr>
              <w:rPr>
                <w:rFonts w:ascii="Arial" w:hAnsi="Arial" w:cs="Arial"/>
                <w:color w:val="000000"/>
                <w:sz w:val="20"/>
                <w:szCs w:val="20"/>
              </w:rPr>
            </w:pPr>
            <w:r>
              <w:rPr>
                <w:rFonts w:ascii="Arial" w:hAnsi="Arial" w:cs="Arial"/>
                <w:sz w:val="20"/>
                <w:szCs w:val="20"/>
              </w:rPr>
              <w:t>3</w:t>
            </w:r>
          </w:p>
        </w:tc>
        <w:tc>
          <w:tcPr>
            <w:tcW w:w="2814" w:type="dxa"/>
            <w:shd w:val="clear" w:color="auto" w:fill="auto"/>
          </w:tcPr>
          <w:p w14:paraId="459ABC32" w14:textId="523D5FAE" w:rsidR="001226D0" w:rsidRDefault="001226D0" w:rsidP="001226D0">
            <w:pPr>
              <w:rPr>
                <w:rFonts w:ascii="Arial" w:hAnsi="Arial" w:cs="Arial"/>
                <w:color w:val="000000"/>
                <w:sz w:val="20"/>
                <w:szCs w:val="20"/>
              </w:rPr>
            </w:pPr>
            <w:r>
              <w:rPr>
                <w:rFonts w:ascii="Arial" w:hAnsi="Arial" w:cs="Arial"/>
                <w:color w:val="000000"/>
                <w:sz w:val="20"/>
                <w:szCs w:val="20"/>
              </w:rPr>
              <w:t>Having a mode where Poll and response are swapped causes more complexity in implementation. What is the benefit of having this mode? Suggesting to remove this mode if there is no clear benefit.</w:t>
            </w:r>
          </w:p>
        </w:tc>
        <w:tc>
          <w:tcPr>
            <w:tcW w:w="2752" w:type="dxa"/>
            <w:shd w:val="clear" w:color="auto" w:fill="auto"/>
          </w:tcPr>
          <w:p w14:paraId="5C32934B" w14:textId="178C6C9B" w:rsidR="001226D0" w:rsidRDefault="001226D0" w:rsidP="001226D0">
            <w:pPr>
              <w:rPr>
                <w:rFonts w:ascii="Arial" w:hAnsi="Arial" w:cs="Arial"/>
                <w:color w:val="000000"/>
                <w:sz w:val="20"/>
                <w:szCs w:val="20"/>
              </w:rPr>
            </w:pPr>
            <w:r>
              <w:rPr>
                <w:rFonts w:ascii="Arial" w:hAnsi="Arial" w:cs="Arial"/>
                <w:color w:val="000000"/>
                <w:sz w:val="20"/>
                <w:szCs w:val="20"/>
              </w:rPr>
              <w:t>Remove the message control mode of 0x06 where the Poll and Response are switched.</w:t>
            </w:r>
          </w:p>
        </w:tc>
        <w:tc>
          <w:tcPr>
            <w:tcW w:w="1693" w:type="dxa"/>
            <w:shd w:val="clear" w:color="auto" w:fill="auto"/>
            <w:noWrap/>
          </w:tcPr>
          <w:p w14:paraId="1B499457" w14:textId="012F3A59" w:rsidR="001226D0" w:rsidRDefault="001226D0" w:rsidP="001226D0">
            <w:pPr>
              <w:rPr>
                <w:rFonts w:ascii="Arial" w:hAnsi="Arial" w:cs="Arial"/>
                <w:color w:val="000000"/>
                <w:sz w:val="20"/>
                <w:szCs w:val="20"/>
              </w:rPr>
            </w:pPr>
            <w:r>
              <w:rPr>
                <w:rFonts w:ascii="Arial" w:hAnsi="Arial" w:cs="Arial"/>
                <w:color w:val="000000"/>
                <w:sz w:val="20"/>
                <w:szCs w:val="20"/>
              </w:rPr>
              <w:t>Reject. (Improves UWB coex: Acks to the responders that TX NB uplink to the initiator is good --&gt; responder can omit UWB fragment transmission when POLL is not received).</w:t>
            </w:r>
          </w:p>
        </w:tc>
      </w:tr>
      <w:tr w:rsidR="001226D0" w14:paraId="11A520E4" w14:textId="77777777" w:rsidTr="00DE54E4">
        <w:trPr>
          <w:trHeight w:val="560"/>
        </w:trPr>
        <w:tc>
          <w:tcPr>
            <w:tcW w:w="1250" w:type="dxa"/>
            <w:shd w:val="clear" w:color="auto" w:fill="auto"/>
            <w:noWrap/>
            <w:vAlign w:val="center"/>
          </w:tcPr>
          <w:p w14:paraId="0C3BF20D" w14:textId="0D256F00" w:rsidR="001226D0" w:rsidRDefault="001226D0" w:rsidP="001226D0">
            <w:pPr>
              <w:rPr>
                <w:rFonts w:ascii="Arial" w:hAnsi="Arial" w:cs="Arial"/>
                <w:sz w:val="20"/>
                <w:szCs w:val="20"/>
              </w:rPr>
            </w:pPr>
            <w:r>
              <w:rPr>
                <w:rFonts w:ascii="Arial" w:hAnsi="Arial" w:cs="Arial"/>
                <w:color w:val="000000"/>
                <w:sz w:val="20"/>
                <w:szCs w:val="20"/>
              </w:rPr>
              <w:t>Pooria Pakrooh</w:t>
            </w:r>
          </w:p>
        </w:tc>
        <w:tc>
          <w:tcPr>
            <w:tcW w:w="561" w:type="dxa"/>
            <w:shd w:val="clear" w:color="auto" w:fill="auto"/>
            <w:noWrap/>
            <w:vAlign w:val="center"/>
          </w:tcPr>
          <w:p w14:paraId="72C19F68" w14:textId="15E7BC0A" w:rsidR="001226D0" w:rsidRDefault="001226D0" w:rsidP="001226D0">
            <w:pPr>
              <w:rPr>
                <w:rFonts w:ascii="Arial" w:hAnsi="Arial" w:cs="Arial"/>
                <w:sz w:val="20"/>
                <w:szCs w:val="20"/>
              </w:rPr>
            </w:pPr>
            <w:r>
              <w:rPr>
                <w:rFonts w:ascii="Arial" w:hAnsi="Arial" w:cs="Arial"/>
                <w:sz w:val="20"/>
                <w:szCs w:val="20"/>
              </w:rPr>
              <w:t>86</w:t>
            </w:r>
          </w:p>
        </w:tc>
        <w:tc>
          <w:tcPr>
            <w:tcW w:w="550" w:type="dxa"/>
            <w:shd w:val="clear" w:color="auto" w:fill="auto"/>
            <w:vAlign w:val="center"/>
          </w:tcPr>
          <w:p w14:paraId="090D4BF3" w14:textId="1B38FC6D" w:rsidR="001226D0" w:rsidRDefault="001226D0" w:rsidP="001226D0">
            <w:pPr>
              <w:rPr>
                <w:rFonts w:ascii="Arial" w:hAnsi="Arial" w:cs="Arial"/>
                <w:sz w:val="20"/>
                <w:szCs w:val="20"/>
              </w:rPr>
            </w:pPr>
            <w:r>
              <w:rPr>
                <w:rFonts w:ascii="Arial" w:hAnsi="Arial" w:cs="Arial"/>
                <w:color w:val="000000"/>
                <w:sz w:val="20"/>
                <w:szCs w:val="20"/>
              </w:rPr>
              <w:t>88</w:t>
            </w:r>
          </w:p>
        </w:tc>
        <w:tc>
          <w:tcPr>
            <w:tcW w:w="1440" w:type="dxa"/>
            <w:shd w:val="clear" w:color="auto" w:fill="auto"/>
            <w:vAlign w:val="center"/>
          </w:tcPr>
          <w:p w14:paraId="5E2763CB" w14:textId="3E1159A8" w:rsidR="001226D0" w:rsidRDefault="001226D0" w:rsidP="001226D0">
            <w:pPr>
              <w:rPr>
                <w:rFonts w:ascii="Arial" w:hAnsi="Arial" w:cs="Arial"/>
                <w:sz w:val="20"/>
                <w:szCs w:val="20"/>
              </w:rPr>
            </w:pPr>
            <w:r>
              <w:rPr>
                <w:rFonts w:ascii="Arial" w:hAnsi="Arial" w:cs="Arial"/>
                <w:color w:val="000000"/>
                <w:sz w:val="20"/>
                <w:szCs w:val="20"/>
              </w:rPr>
              <w:t>10.38.10.14</w:t>
            </w:r>
          </w:p>
        </w:tc>
        <w:tc>
          <w:tcPr>
            <w:tcW w:w="540" w:type="dxa"/>
            <w:shd w:val="clear" w:color="auto" w:fill="auto"/>
            <w:vAlign w:val="center"/>
          </w:tcPr>
          <w:p w14:paraId="282C5DA1" w14:textId="0B78EB3E" w:rsidR="001226D0" w:rsidRDefault="001226D0" w:rsidP="001226D0">
            <w:pPr>
              <w:rPr>
                <w:rFonts w:ascii="Arial" w:hAnsi="Arial" w:cs="Arial"/>
                <w:sz w:val="20"/>
                <w:szCs w:val="20"/>
              </w:rPr>
            </w:pPr>
            <w:r>
              <w:rPr>
                <w:rFonts w:ascii="Arial" w:hAnsi="Arial" w:cs="Arial"/>
                <w:color w:val="000000"/>
                <w:sz w:val="20"/>
                <w:szCs w:val="20"/>
              </w:rPr>
              <w:t>29</w:t>
            </w:r>
          </w:p>
        </w:tc>
        <w:tc>
          <w:tcPr>
            <w:tcW w:w="2814" w:type="dxa"/>
            <w:shd w:val="clear" w:color="auto" w:fill="auto"/>
          </w:tcPr>
          <w:p w14:paraId="4910BF22" w14:textId="5352CD7B" w:rsidR="001226D0" w:rsidRDefault="001226D0" w:rsidP="001226D0">
            <w:pPr>
              <w:rPr>
                <w:rFonts w:ascii="Arial" w:hAnsi="Arial" w:cs="Arial"/>
                <w:color w:val="000000"/>
                <w:sz w:val="20"/>
                <w:szCs w:val="20"/>
              </w:rPr>
            </w:pPr>
            <w:r>
              <w:rPr>
                <w:rFonts w:ascii="Arial" w:hAnsi="Arial" w:cs="Arial"/>
                <w:color w:val="000000"/>
                <w:sz w:val="20"/>
                <w:szCs w:val="20"/>
              </w:rPr>
              <w:t>"cycle" is not a defined term.</w:t>
            </w:r>
          </w:p>
        </w:tc>
        <w:tc>
          <w:tcPr>
            <w:tcW w:w="2752" w:type="dxa"/>
            <w:shd w:val="clear" w:color="auto" w:fill="auto"/>
          </w:tcPr>
          <w:p w14:paraId="2281466F" w14:textId="1AB80149" w:rsidR="001226D0" w:rsidRDefault="001226D0" w:rsidP="001226D0">
            <w:pPr>
              <w:rPr>
                <w:rFonts w:ascii="Arial" w:hAnsi="Arial" w:cs="Arial"/>
                <w:color w:val="000000"/>
                <w:sz w:val="20"/>
                <w:szCs w:val="20"/>
              </w:rPr>
            </w:pPr>
            <w:r>
              <w:rPr>
                <w:rFonts w:ascii="Arial" w:hAnsi="Arial" w:cs="Arial"/>
                <w:color w:val="000000"/>
                <w:sz w:val="20"/>
                <w:szCs w:val="20"/>
              </w:rPr>
              <w:t>Change "cycle" to "round".</w:t>
            </w:r>
          </w:p>
        </w:tc>
        <w:tc>
          <w:tcPr>
            <w:tcW w:w="1693" w:type="dxa"/>
            <w:shd w:val="clear" w:color="auto" w:fill="auto"/>
            <w:noWrap/>
            <w:vAlign w:val="bottom"/>
          </w:tcPr>
          <w:p w14:paraId="5477C3F3" w14:textId="08BDB677" w:rsidR="001226D0" w:rsidRDefault="001226D0" w:rsidP="001226D0">
            <w:pPr>
              <w:rPr>
                <w:rFonts w:ascii="Arial" w:hAnsi="Arial" w:cs="Arial"/>
                <w:color w:val="000000"/>
                <w:sz w:val="20"/>
                <w:szCs w:val="20"/>
              </w:rPr>
            </w:pPr>
            <w:r>
              <w:rPr>
                <w:rFonts w:ascii="Arial" w:hAnsi="Arial" w:cs="Arial"/>
                <w:color w:val="000000"/>
                <w:sz w:val="26"/>
                <w:szCs w:val="26"/>
              </w:rPr>
              <w:t>Revise: Change "cycle" to "block".</w:t>
            </w:r>
          </w:p>
        </w:tc>
      </w:tr>
      <w:tr w:rsidR="001226D0" w14:paraId="697F7CAA" w14:textId="77777777" w:rsidTr="00DE54E4">
        <w:trPr>
          <w:trHeight w:val="560"/>
        </w:trPr>
        <w:tc>
          <w:tcPr>
            <w:tcW w:w="1250" w:type="dxa"/>
            <w:shd w:val="clear" w:color="auto" w:fill="auto"/>
            <w:noWrap/>
            <w:vAlign w:val="center"/>
          </w:tcPr>
          <w:p w14:paraId="0EB777D7" w14:textId="5B3B677A" w:rsidR="001226D0" w:rsidRDefault="001226D0" w:rsidP="001226D0">
            <w:pPr>
              <w:rPr>
                <w:rFonts w:ascii="Arial" w:hAnsi="Arial" w:cs="Arial"/>
                <w:color w:val="000000"/>
                <w:sz w:val="20"/>
                <w:szCs w:val="20"/>
              </w:rPr>
            </w:pPr>
            <w:r>
              <w:rPr>
                <w:rFonts w:ascii="Arial" w:hAnsi="Arial" w:cs="Arial"/>
                <w:color w:val="000000"/>
                <w:sz w:val="20"/>
                <w:szCs w:val="20"/>
              </w:rPr>
              <w:t>Pooria Pakrooh</w:t>
            </w:r>
          </w:p>
        </w:tc>
        <w:tc>
          <w:tcPr>
            <w:tcW w:w="561" w:type="dxa"/>
            <w:shd w:val="clear" w:color="auto" w:fill="auto"/>
            <w:noWrap/>
            <w:vAlign w:val="center"/>
          </w:tcPr>
          <w:p w14:paraId="2F7D37AB" w14:textId="10FDACC8" w:rsidR="001226D0" w:rsidRDefault="001226D0" w:rsidP="001226D0">
            <w:pPr>
              <w:rPr>
                <w:rFonts w:ascii="Arial" w:hAnsi="Arial" w:cs="Arial"/>
                <w:sz w:val="20"/>
                <w:szCs w:val="20"/>
              </w:rPr>
            </w:pPr>
            <w:r>
              <w:rPr>
                <w:rFonts w:ascii="Arial" w:hAnsi="Arial" w:cs="Arial"/>
                <w:sz w:val="20"/>
                <w:szCs w:val="20"/>
              </w:rPr>
              <w:t>88</w:t>
            </w:r>
          </w:p>
        </w:tc>
        <w:tc>
          <w:tcPr>
            <w:tcW w:w="550" w:type="dxa"/>
            <w:shd w:val="clear" w:color="auto" w:fill="auto"/>
            <w:vAlign w:val="center"/>
          </w:tcPr>
          <w:p w14:paraId="71CD5650" w14:textId="6EDA38FD" w:rsidR="001226D0" w:rsidRDefault="001226D0" w:rsidP="001226D0">
            <w:pPr>
              <w:rPr>
                <w:rFonts w:ascii="Arial" w:hAnsi="Arial" w:cs="Arial"/>
                <w:color w:val="000000"/>
                <w:sz w:val="20"/>
                <w:szCs w:val="20"/>
              </w:rPr>
            </w:pPr>
            <w:r>
              <w:rPr>
                <w:rFonts w:ascii="Arial" w:hAnsi="Arial" w:cs="Arial"/>
                <w:sz w:val="20"/>
                <w:szCs w:val="20"/>
              </w:rPr>
              <w:t>96</w:t>
            </w:r>
          </w:p>
        </w:tc>
        <w:tc>
          <w:tcPr>
            <w:tcW w:w="1440" w:type="dxa"/>
            <w:shd w:val="clear" w:color="auto" w:fill="auto"/>
            <w:vAlign w:val="center"/>
          </w:tcPr>
          <w:p w14:paraId="6D7527EE" w14:textId="44C934ED" w:rsidR="001226D0" w:rsidRDefault="001226D0" w:rsidP="001226D0">
            <w:pPr>
              <w:rPr>
                <w:rFonts w:ascii="Arial" w:hAnsi="Arial" w:cs="Arial"/>
                <w:color w:val="000000"/>
                <w:sz w:val="20"/>
                <w:szCs w:val="20"/>
              </w:rPr>
            </w:pPr>
            <w:r>
              <w:rPr>
                <w:rFonts w:ascii="Arial" w:hAnsi="Arial" w:cs="Arial"/>
                <w:sz w:val="20"/>
                <w:szCs w:val="20"/>
              </w:rPr>
              <w:t>10.38.10.20.1</w:t>
            </w:r>
          </w:p>
        </w:tc>
        <w:tc>
          <w:tcPr>
            <w:tcW w:w="540" w:type="dxa"/>
            <w:shd w:val="clear" w:color="auto" w:fill="auto"/>
            <w:vAlign w:val="center"/>
          </w:tcPr>
          <w:p w14:paraId="4289D2D1" w14:textId="76003B0A" w:rsidR="001226D0" w:rsidRDefault="001226D0" w:rsidP="001226D0">
            <w:pPr>
              <w:rPr>
                <w:rFonts w:ascii="Arial" w:hAnsi="Arial" w:cs="Arial"/>
                <w:color w:val="000000"/>
                <w:sz w:val="20"/>
                <w:szCs w:val="20"/>
              </w:rPr>
            </w:pPr>
            <w:r>
              <w:rPr>
                <w:rFonts w:ascii="Arial" w:hAnsi="Arial" w:cs="Arial"/>
                <w:sz w:val="20"/>
                <w:szCs w:val="20"/>
              </w:rPr>
              <w:t>16</w:t>
            </w:r>
          </w:p>
        </w:tc>
        <w:tc>
          <w:tcPr>
            <w:tcW w:w="2814" w:type="dxa"/>
            <w:shd w:val="clear" w:color="auto" w:fill="auto"/>
          </w:tcPr>
          <w:p w14:paraId="3C69716B" w14:textId="01E5F1C3" w:rsidR="001226D0" w:rsidRDefault="001226D0" w:rsidP="001226D0">
            <w:pPr>
              <w:rPr>
                <w:rFonts w:ascii="Arial" w:hAnsi="Arial" w:cs="Arial"/>
                <w:color w:val="000000"/>
                <w:sz w:val="20"/>
                <w:szCs w:val="20"/>
              </w:rPr>
            </w:pPr>
            <w:r>
              <w:rPr>
                <w:rFonts w:ascii="Arial" w:hAnsi="Arial" w:cs="Arial"/>
                <w:color w:val="000000"/>
                <w:sz w:val="20"/>
                <w:szCs w:val="20"/>
              </w:rPr>
              <w:t>How is this "active period" measured? From the start of the block? Needs to be clarified for it to Convery useful info.</w:t>
            </w:r>
          </w:p>
        </w:tc>
        <w:tc>
          <w:tcPr>
            <w:tcW w:w="2752" w:type="dxa"/>
            <w:shd w:val="clear" w:color="auto" w:fill="auto"/>
          </w:tcPr>
          <w:p w14:paraId="3430F960" w14:textId="6D78745E" w:rsidR="001226D0" w:rsidRDefault="001226D0" w:rsidP="001226D0">
            <w:pPr>
              <w:rPr>
                <w:rFonts w:ascii="Arial" w:hAnsi="Arial" w:cs="Arial"/>
                <w:color w:val="000000"/>
                <w:sz w:val="20"/>
                <w:szCs w:val="20"/>
              </w:rPr>
            </w:pPr>
            <w:r>
              <w:rPr>
                <w:rFonts w:ascii="Arial" w:hAnsi="Arial" w:cs="Arial"/>
                <w:color w:val="000000"/>
                <w:sz w:val="20"/>
                <w:szCs w:val="20"/>
              </w:rPr>
              <w:t>Clarify the definition of "Active Period Duration".</w:t>
            </w:r>
          </w:p>
        </w:tc>
        <w:tc>
          <w:tcPr>
            <w:tcW w:w="1693" w:type="dxa"/>
            <w:shd w:val="clear" w:color="auto" w:fill="auto"/>
            <w:noWrap/>
            <w:vAlign w:val="bottom"/>
          </w:tcPr>
          <w:p w14:paraId="55DBBA1B" w14:textId="411532A3" w:rsidR="001226D0" w:rsidRDefault="001226D0" w:rsidP="001226D0">
            <w:pPr>
              <w:rPr>
                <w:rFonts w:ascii="Arial" w:hAnsi="Arial" w:cs="Arial"/>
                <w:color w:val="000000"/>
                <w:sz w:val="26"/>
                <w:szCs w:val="26"/>
              </w:rPr>
            </w:pPr>
            <w:r>
              <w:rPr>
                <w:rFonts w:ascii="Arial" w:hAnsi="Arial" w:cs="Arial"/>
                <w:color w:val="000000"/>
                <w:sz w:val="26"/>
                <w:szCs w:val="26"/>
              </w:rPr>
              <w:t>Revise. Replace "duration of active period" with "the time difference between the start and the end of UWB channel TX activity"</w:t>
            </w:r>
          </w:p>
        </w:tc>
      </w:tr>
      <w:tr w:rsidR="00AC582B" w14:paraId="5BD8FF96" w14:textId="77777777" w:rsidTr="00DE54E4">
        <w:trPr>
          <w:trHeight w:val="560"/>
        </w:trPr>
        <w:tc>
          <w:tcPr>
            <w:tcW w:w="1250" w:type="dxa"/>
            <w:shd w:val="clear" w:color="auto" w:fill="auto"/>
            <w:noWrap/>
            <w:vAlign w:val="center"/>
          </w:tcPr>
          <w:p w14:paraId="6FA00B0F" w14:textId="622A3591" w:rsidR="00AC582B" w:rsidRDefault="00AC582B" w:rsidP="00AC582B">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69D53E20" w14:textId="0855E22F" w:rsidR="00AC582B" w:rsidRDefault="00AC582B" w:rsidP="00AC582B">
            <w:pPr>
              <w:rPr>
                <w:rFonts w:ascii="Arial" w:hAnsi="Arial" w:cs="Arial"/>
                <w:sz w:val="20"/>
                <w:szCs w:val="20"/>
              </w:rPr>
            </w:pPr>
            <w:r>
              <w:rPr>
                <w:rFonts w:ascii="Arial" w:hAnsi="Arial" w:cs="Arial"/>
                <w:sz w:val="20"/>
                <w:szCs w:val="20"/>
              </w:rPr>
              <w:t>398</w:t>
            </w:r>
          </w:p>
        </w:tc>
        <w:tc>
          <w:tcPr>
            <w:tcW w:w="550" w:type="dxa"/>
            <w:shd w:val="clear" w:color="auto" w:fill="auto"/>
            <w:vAlign w:val="center"/>
          </w:tcPr>
          <w:p w14:paraId="34BD3F3F" w14:textId="61D2DBC5" w:rsidR="00AC582B" w:rsidRDefault="00AC582B" w:rsidP="00AC582B">
            <w:pPr>
              <w:rPr>
                <w:rFonts w:ascii="Arial" w:hAnsi="Arial" w:cs="Arial"/>
                <w:sz w:val="20"/>
                <w:szCs w:val="20"/>
              </w:rPr>
            </w:pPr>
            <w:r>
              <w:rPr>
                <w:rFonts w:ascii="Arial" w:hAnsi="Arial" w:cs="Arial"/>
                <w:color w:val="000000"/>
                <w:sz w:val="20"/>
                <w:szCs w:val="20"/>
              </w:rPr>
              <w:t>100</w:t>
            </w:r>
          </w:p>
        </w:tc>
        <w:tc>
          <w:tcPr>
            <w:tcW w:w="1440" w:type="dxa"/>
            <w:shd w:val="clear" w:color="auto" w:fill="auto"/>
            <w:vAlign w:val="center"/>
          </w:tcPr>
          <w:p w14:paraId="5B3023C2" w14:textId="71460555" w:rsidR="00AC582B" w:rsidRDefault="00AC582B" w:rsidP="00AC582B">
            <w:pPr>
              <w:rPr>
                <w:rFonts w:ascii="Arial" w:hAnsi="Arial" w:cs="Arial"/>
                <w:sz w:val="20"/>
                <w:szCs w:val="20"/>
              </w:rPr>
            </w:pPr>
            <w:r>
              <w:rPr>
                <w:rFonts w:ascii="Arial" w:hAnsi="Arial" w:cs="Arial"/>
                <w:color w:val="000000"/>
                <w:sz w:val="20"/>
                <w:szCs w:val="20"/>
              </w:rPr>
              <w:t>10.38.10.22</w:t>
            </w:r>
          </w:p>
        </w:tc>
        <w:tc>
          <w:tcPr>
            <w:tcW w:w="540" w:type="dxa"/>
            <w:shd w:val="clear" w:color="auto" w:fill="auto"/>
            <w:vAlign w:val="center"/>
          </w:tcPr>
          <w:p w14:paraId="60D8BB71" w14:textId="264775E2" w:rsidR="00AC582B" w:rsidRDefault="00AC582B" w:rsidP="00AC582B">
            <w:pPr>
              <w:rPr>
                <w:rFonts w:ascii="Arial" w:hAnsi="Arial" w:cs="Arial"/>
                <w:sz w:val="20"/>
                <w:szCs w:val="20"/>
              </w:rPr>
            </w:pPr>
            <w:r>
              <w:rPr>
                <w:rFonts w:ascii="Arial" w:hAnsi="Arial" w:cs="Arial"/>
                <w:color w:val="000000"/>
                <w:sz w:val="20"/>
                <w:szCs w:val="20"/>
              </w:rPr>
              <w:t>10</w:t>
            </w:r>
          </w:p>
        </w:tc>
        <w:tc>
          <w:tcPr>
            <w:tcW w:w="2814" w:type="dxa"/>
            <w:shd w:val="clear" w:color="auto" w:fill="auto"/>
          </w:tcPr>
          <w:p w14:paraId="759BC274" w14:textId="1E821713" w:rsidR="00AC582B" w:rsidRDefault="00AC582B" w:rsidP="00AC582B">
            <w:pPr>
              <w:rPr>
                <w:rFonts w:ascii="Arial" w:hAnsi="Arial" w:cs="Arial"/>
                <w:color w:val="000000"/>
                <w:sz w:val="20"/>
                <w:szCs w:val="20"/>
              </w:rPr>
            </w:pPr>
            <w:r>
              <w:rPr>
                <w:rFonts w:ascii="Arial" w:hAnsi="Arial" w:cs="Arial"/>
                <w:color w:val="000000"/>
                <w:sz w:val="20"/>
                <w:szCs w:val="20"/>
              </w:rPr>
              <w:t>The description of the NB Channel Map, Management PHY Configuration, Management MAC Configuration, Ranging PHY Configuration, and Ranging MAC Configuration is missing</w:t>
            </w:r>
          </w:p>
        </w:tc>
        <w:tc>
          <w:tcPr>
            <w:tcW w:w="2752" w:type="dxa"/>
            <w:shd w:val="clear" w:color="auto" w:fill="auto"/>
          </w:tcPr>
          <w:p w14:paraId="737FC543" w14:textId="7FBC01AD" w:rsidR="00AC582B" w:rsidRDefault="00AC582B" w:rsidP="00AC582B">
            <w:pPr>
              <w:rPr>
                <w:rFonts w:ascii="Arial" w:hAnsi="Arial" w:cs="Arial"/>
                <w:color w:val="000000"/>
                <w:sz w:val="20"/>
                <w:szCs w:val="20"/>
              </w:rPr>
            </w:pPr>
            <w:r>
              <w:rPr>
                <w:rFonts w:ascii="Arial" w:hAnsi="Arial" w:cs="Arial"/>
                <w:color w:val="000000"/>
                <w:sz w:val="20"/>
                <w:szCs w:val="20"/>
              </w:rPr>
              <w:t>As in the comment</w:t>
            </w:r>
          </w:p>
        </w:tc>
        <w:tc>
          <w:tcPr>
            <w:tcW w:w="1693" w:type="dxa"/>
            <w:shd w:val="clear" w:color="auto" w:fill="auto"/>
            <w:noWrap/>
          </w:tcPr>
          <w:p w14:paraId="07BF958D" w14:textId="6A993884" w:rsidR="00AC582B" w:rsidRDefault="00AC582B" w:rsidP="00AC582B">
            <w:pPr>
              <w:rPr>
                <w:rFonts w:ascii="Arial" w:hAnsi="Arial" w:cs="Arial"/>
                <w:color w:val="000000"/>
                <w:sz w:val="26"/>
                <w:szCs w:val="26"/>
              </w:rPr>
            </w:pPr>
            <w:r>
              <w:rPr>
                <w:rFonts w:ascii="Arial" w:hAnsi="Arial" w:cs="Arial"/>
                <w:color w:val="000000"/>
                <w:sz w:val="20"/>
                <w:szCs w:val="20"/>
              </w:rPr>
              <w:t>Revise. Replace the words "Configuration" by "Config". (NB Channel Map has been defined in DCN 103. Management PHY Config is defined in 10.38.10.3.15. Management MAC Config is defined in 10.38.10.3.10. Ranging PHY Config is defined in 10.38.10.3.8. Ranging MAC Config is defined in 10.38.10.3.9.)</w:t>
            </w:r>
          </w:p>
        </w:tc>
      </w:tr>
      <w:tr w:rsidR="00AC582B" w14:paraId="1D4ADE4F" w14:textId="77777777" w:rsidTr="00DE54E4">
        <w:trPr>
          <w:trHeight w:val="560"/>
        </w:trPr>
        <w:tc>
          <w:tcPr>
            <w:tcW w:w="1250" w:type="dxa"/>
            <w:shd w:val="clear" w:color="auto" w:fill="auto"/>
            <w:noWrap/>
            <w:vAlign w:val="center"/>
          </w:tcPr>
          <w:p w14:paraId="7F40B0EC" w14:textId="27BB90EE" w:rsidR="00AC582B" w:rsidRDefault="00AC582B" w:rsidP="00AC582B">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6FD04DB6" w14:textId="61B3CA1C" w:rsidR="00AC582B" w:rsidRDefault="00AC582B" w:rsidP="00AC582B">
            <w:pPr>
              <w:rPr>
                <w:rFonts w:ascii="Arial" w:hAnsi="Arial" w:cs="Arial"/>
                <w:sz w:val="20"/>
                <w:szCs w:val="20"/>
              </w:rPr>
            </w:pPr>
            <w:r>
              <w:rPr>
                <w:rFonts w:ascii="Arial" w:hAnsi="Arial" w:cs="Arial"/>
                <w:sz w:val="20"/>
                <w:szCs w:val="20"/>
              </w:rPr>
              <w:t>404</w:t>
            </w:r>
          </w:p>
        </w:tc>
        <w:tc>
          <w:tcPr>
            <w:tcW w:w="550" w:type="dxa"/>
            <w:shd w:val="clear" w:color="auto" w:fill="auto"/>
            <w:vAlign w:val="center"/>
          </w:tcPr>
          <w:p w14:paraId="25422240" w14:textId="495D713C" w:rsidR="00AC582B" w:rsidRDefault="00AC582B" w:rsidP="00AC582B">
            <w:pPr>
              <w:rPr>
                <w:rFonts w:ascii="Arial" w:hAnsi="Arial" w:cs="Arial"/>
                <w:color w:val="000000"/>
                <w:sz w:val="20"/>
                <w:szCs w:val="20"/>
              </w:rPr>
            </w:pPr>
            <w:r>
              <w:rPr>
                <w:rFonts w:ascii="Arial" w:hAnsi="Arial" w:cs="Arial"/>
                <w:color w:val="000000"/>
                <w:sz w:val="20"/>
                <w:szCs w:val="20"/>
              </w:rPr>
              <w:t>102</w:t>
            </w:r>
          </w:p>
        </w:tc>
        <w:tc>
          <w:tcPr>
            <w:tcW w:w="1440" w:type="dxa"/>
            <w:shd w:val="clear" w:color="auto" w:fill="auto"/>
            <w:vAlign w:val="center"/>
          </w:tcPr>
          <w:p w14:paraId="7528B0B6" w14:textId="20CDD534" w:rsidR="00AC582B" w:rsidRDefault="00AC582B" w:rsidP="00AC582B">
            <w:pPr>
              <w:rPr>
                <w:rFonts w:ascii="Arial" w:hAnsi="Arial" w:cs="Arial"/>
                <w:color w:val="000000"/>
                <w:sz w:val="20"/>
                <w:szCs w:val="20"/>
              </w:rPr>
            </w:pPr>
            <w:r>
              <w:rPr>
                <w:rFonts w:ascii="Arial" w:hAnsi="Arial" w:cs="Arial"/>
                <w:color w:val="000000"/>
                <w:sz w:val="20"/>
                <w:szCs w:val="20"/>
              </w:rPr>
              <w:t>10.38.10.24</w:t>
            </w:r>
          </w:p>
        </w:tc>
        <w:tc>
          <w:tcPr>
            <w:tcW w:w="540" w:type="dxa"/>
            <w:shd w:val="clear" w:color="auto" w:fill="auto"/>
            <w:vAlign w:val="center"/>
          </w:tcPr>
          <w:p w14:paraId="3510308D" w14:textId="1378ED88" w:rsidR="00AC582B" w:rsidRDefault="00AC582B" w:rsidP="00AC582B">
            <w:pPr>
              <w:rPr>
                <w:rFonts w:ascii="Arial" w:hAnsi="Arial" w:cs="Arial"/>
                <w:color w:val="000000"/>
                <w:sz w:val="20"/>
                <w:szCs w:val="20"/>
              </w:rPr>
            </w:pPr>
            <w:r>
              <w:rPr>
                <w:rFonts w:ascii="Arial" w:hAnsi="Arial" w:cs="Arial"/>
                <w:color w:val="000000"/>
                <w:sz w:val="20"/>
                <w:szCs w:val="20"/>
              </w:rPr>
              <w:t>12</w:t>
            </w:r>
          </w:p>
        </w:tc>
        <w:tc>
          <w:tcPr>
            <w:tcW w:w="2814" w:type="dxa"/>
            <w:shd w:val="clear" w:color="auto" w:fill="auto"/>
          </w:tcPr>
          <w:p w14:paraId="4923636B" w14:textId="213D3261" w:rsidR="00AC582B" w:rsidRDefault="00AC582B" w:rsidP="00AC582B">
            <w:pPr>
              <w:rPr>
                <w:rFonts w:ascii="Arial" w:hAnsi="Arial" w:cs="Arial"/>
                <w:color w:val="000000"/>
                <w:sz w:val="20"/>
                <w:szCs w:val="20"/>
              </w:rPr>
            </w:pPr>
            <w:r>
              <w:rPr>
                <w:rFonts w:ascii="Arial" w:hAnsi="Arial" w:cs="Arial"/>
                <w:color w:val="000000"/>
                <w:sz w:val="20"/>
                <w:szCs w:val="20"/>
              </w:rPr>
              <w:t>The description of the NB Channel Map, Management PHY Configuration, Management MAC Configuration, Ranging PHY Configuration, and Ranging MAC Configuration is missing</w:t>
            </w:r>
          </w:p>
        </w:tc>
        <w:tc>
          <w:tcPr>
            <w:tcW w:w="2752" w:type="dxa"/>
            <w:shd w:val="clear" w:color="auto" w:fill="auto"/>
          </w:tcPr>
          <w:p w14:paraId="6DA9E3AC" w14:textId="43C28104" w:rsidR="00AC582B" w:rsidRDefault="00AC582B" w:rsidP="00AC582B">
            <w:pPr>
              <w:rPr>
                <w:rFonts w:ascii="Arial" w:hAnsi="Arial" w:cs="Arial"/>
                <w:color w:val="000000"/>
                <w:sz w:val="20"/>
                <w:szCs w:val="20"/>
              </w:rPr>
            </w:pPr>
            <w:r>
              <w:rPr>
                <w:rFonts w:ascii="Arial" w:hAnsi="Arial" w:cs="Arial"/>
                <w:color w:val="000000"/>
                <w:sz w:val="20"/>
                <w:szCs w:val="20"/>
              </w:rPr>
              <w:t>As in the comment</w:t>
            </w:r>
          </w:p>
        </w:tc>
        <w:tc>
          <w:tcPr>
            <w:tcW w:w="1693" w:type="dxa"/>
            <w:shd w:val="clear" w:color="auto" w:fill="auto"/>
            <w:noWrap/>
          </w:tcPr>
          <w:p w14:paraId="29903B97" w14:textId="17DC3EC3" w:rsidR="00AC582B" w:rsidRDefault="00AC582B" w:rsidP="00AC582B">
            <w:pPr>
              <w:rPr>
                <w:rFonts w:ascii="Arial" w:hAnsi="Arial" w:cs="Arial"/>
                <w:color w:val="000000"/>
                <w:sz w:val="20"/>
                <w:szCs w:val="20"/>
              </w:rPr>
            </w:pPr>
            <w:r>
              <w:rPr>
                <w:rFonts w:ascii="Arial" w:hAnsi="Arial" w:cs="Arial"/>
                <w:color w:val="000000"/>
                <w:sz w:val="20"/>
                <w:szCs w:val="20"/>
              </w:rPr>
              <w:t>Revise. Replace the words "Configuration" by "Config". (NB Channel Map has been defined in DCN 103. Management PHY Config is defined in 10.38.10.3.15. Management MAC Config is defined in 10.38.10.3.10. Ranging PHY Config is defined in 10.38.10.3.8. Ranging MAC Config is defined in 10.38.10.3.9.)</w:t>
            </w:r>
          </w:p>
        </w:tc>
      </w:tr>
      <w:tr w:rsidR="00AC582B" w14:paraId="652CC22D" w14:textId="77777777" w:rsidTr="00DE54E4">
        <w:trPr>
          <w:trHeight w:val="560"/>
        </w:trPr>
        <w:tc>
          <w:tcPr>
            <w:tcW w:w="1250" w:type="dxa"/>
            <w:shd w:val="clear" w:color="auto" w:fill="auto"/>
            <w:noWrap/>
            <w:vAlign w:val="center"/>
          </w:tcPr>
          <w:p w14:paraId="3705CA14" w14:textId="5DEE4FD2" w:rsidR="00AC582B" w:rsidRDefault="00AC582B" w:rsidP="00AC582B">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742625F9" w14:textId="1A791384" w:rsidR="00AC582B" w:rsidRDefault="00AC582B" w:rsidP="00AC582B">
            <w:pPr>
              <w:rPr>
                <w:rFonts w:ascii="Arial" w:hAnsi="Arial" w:cs="Arial"/>
                <w:sz w:val="20"/>
                <w:szCs w:val="20"/>
              </w:rPr>
            </w:pPr>
            <w:r>
              <w:rPr>
                <w:rFonts w:ascii="Arial" w:hAnsi="Arial" w:cs="Arial"/>
                <w:sz w:val="20"/>
                <w:szCs w:val="20"/>
              </w:rPr>
              <w:t>403</w:t>
            </w:r>
          </w:p>
        </w:tc>
        <w:tc>
          <w:tcPr>
            <w:tcW w:w="550" w:type="dxa"/>
            <w:shd w:val="clear" w:color="auto" w:fill="auto"/>
            <w:vAlign w:val="center"/>
          </w:tcPr>
          <w:p w14:paraId="768BB0F3" w14:textId="31EE7BD5" w:rsidR="00AC582B" w:rsidRDefault="00AC582B" w:rsidP="00AC582B">
            <w:pPr>
              <w:rPr>
                <w:rFonts w:ascii="Arial" w:hAnsi="Arial" w:cs="Arial"/>
                <w:color w:val="000000"/>
                <w:sz w:val="20"/>
                <w:szCs w:val="20"/>
              </w:rPr>
            </w:pPr>
            <w:r>
              <w:rPr>
                <w:rFonts w:ascii="Arial" w:hAnsi="Arial" w:cs="Arial"/>
                <w:color w:val="000000"/>
                <w:sz w:val="20"/>
                <w:szCs w:val="20"/>
              </w:rPr>
              <w:t>102</w:t>
            </w:r>
          </w:p>
        </w:tc>
        <w:tc>
          <w:tcPr>
            <w:tcW w:w="1440" w:type="dxa"/>
            <w:shd w:val="clear" w:color="auto" w:fill="auto"/>
            <w:vAlign w:val="center"/>
          </w:tcPr>
          <w:p w14:paraId="68103EE7" w14:textId="25115BCB" w:rsidR="00AC582B" w:rsidRDefault="00AC582B" w:rsidP="00AC582B">
            <w:pPr>
              <w:rPr>
                <w:rFonts w:ascii="Arial" w:hAnsi="Arial" w:cs="Arial"/>
                <w:color w:val="000000"/>
                <w:sz w:val="20"/>
                <w:szCs w:val="20"/>
              </w:rPr>
            </w:pPr>
            <w:r>
              <w:rPr>
                <w:rFonts w:ascii="Arial" w:hAnsi="Arial" w:cs="Arial"/>
                <w:color w:val="000000"/>
                <w:sz w:val="20"/>
                <w:szCs w:val="20"/>
              </w:rPr>
              <w:t>10.38.10.24</w:t>
            </w:r>
          </w:p>
        </w:tc>
        <w:tc>
          <w:tcPr>
            <w:tcW w:w="540" w:type="dxa"/>
            <w:shd w:val="clear" w:color="auto" w:fill="auto"/>
            <w:vAlign w:val="center"/>
          </w:tcPr>
          <w:p w14:paraId="524A2206" w14:textId="25FB442E" w:rsidR="00AC582B" w:rsidRDefault="00AC582B" w:rsidP="00AC582B">
            <w:pPr>
              <w:rPr>
                <w:rFonts w:ascii="Arial" w:hAnsi="Arial" w:cs="Arial"/>
                <w:color w:val="000000"/>
                <w:sz w:val="20"/>
                <w:szCs w:val="20"/>
              </w:rPr>
            </w:pPr>
            <w:r>
              <w:rPr>
                <w:rFonts w:ascii="Arial" w:hAnsi="Arial" w:cs="Arial"/>
                <w:color w:val="000000"/>
                <w:sz w:val="20"/>
                <w:szCs w:val="20"/>
              </w:rPr>
              <w:t>4, 13</w:t>
            </w:r>
          </w:p>
        </w:tc>
        <w:tc>
          <w:tcPr>
            <w:tcW w:w="2814" w:type="dxa"/>
            <w:shd w:val="clear" w:color="auto" w:fill="auto"/>
          </w:tcPr>
          <w:p w14:paraId="01080E8F" w14:textId="33734C7D" w:rsidR="00AC582B" w:rsidRDefault="00AC582B" w:rsidP="00AC582B">
            <w:pPr>
              <w:rPr>
                <w:rFonts w:ascii="Arial" w:hAnsi="Arial" w:cs="Arial"/>
                <w:color w:val="000000"/>
                <w:sz w:val="20"/>
                <w:szCs w:val="20"/>
              </w:rPr>
            </w:pPr>
            <w:r>
              <w:rPr>
                <w:rFonts w:ascii="Arial" w:hAnsi="Arial" w:cs="Arial"/>
                <w:color w:val="000000"/>
                <w:sz w:val="20"/>
                <w:szCs w:val="20"/>
              </w:rPr>
              <w:t>The description is not complete</w:t>
            </w:r>
          </w:p>
        </w:tc>
        <w:tc>
          <w:tcPr>
            <w:tcW w:w="2752" w:type="dxa"/>
            <w:shd w:val="clear" w:color="auto" w:fill="auto"/>
          </w:tcPr>
          <w:p w14:paraId="2D233747" w14:textId="694A1E97" w:rsidR="00AC582B" w:rsidRDefault="00AC582B" w:rsidP="00AC582B">
            <w:pPr>
              <w:rPr>
                <w:rFonts w:ascii="Arial" w:hAnsi="Arial" w:cs="Arial"/>
                <w:color w:val="000000"/>
                <w:sz w:val="20"/>
                <w:szCs w:val="20"/>
              </w:rPr>
            </w:pPr>
            <w:r>
              <w:rPr>
                <w:rFonts w:ascii="Arial" w:hAnsi="Arial" w:cs="Arial"/>
                <w:color w:val="000000"/>
                <w:sz w:val="20"/>
                <w:szCs w:val="20"/>
              </w:rPr>
              <w:t>As in the comment</w:t>
            </w:r>
          </w:p>
        </w:tc>
        <w:tc>
          <w:tcPr>
            <w:tcW w:w="1693" w:type="dxa"/>
            <w:shd w:val="clear" w:color="auto" w:fill="auto"/>
            <w:noWrap/>
          </w:tcPr>
          <w:p w14:paraId="3B0C6288" w14:textId="5B84761F" w:rsidR="00AC582B" w:rsidRDefault="00AC582B" w:rsidP="00AC582B">
            <w:pPr>
              <w:rPr>
                <w:rFonts w:ascii="Arial" w:hAnsi="Arial" w:cs="Arial"/>
                <w:color w:val="000000"/>
                <w:sz w:val="20"/>
                <w:szCs w:val="20"/>
              </w:rPr>
            </w:pPr>
            <w:r>
              <w:rPr>
                <w:rFonts w:ascii="Arial" w:hAnsi="Arial" w:cs="Arial"/>
                <w:color w:val="000000"/>
                <w:sz w:val="20"/>
                <w:szCs w:val="20"/>
              </w:rPr>
              <w:t>Revised. (Key ID resolved in DCN 24-17r2 (Rojan), Reply-time resolved in DCN 24-198r2 (Alex))</w:t>
            </w:r>
          </w:p>
        </w:tc>
      </w:tr>
      <w:tr w:rsidR="00AC582B" w14:paraId="426DDC42" w14:textId="77777777" w:rsidTr="00DE54E4">
        <w:trPr>
          <w:trHeight w:val="560"/>
        </w:trPr>
        <w:tc>
          <w:tcPr>
            <w:tcW w:w="1250" w:type="dxa"/>
            <w:shd w:val="clear" w:color="auto" w:fill="auto"/>
            <w:noWrap/>
            <w:vAlign w:val="center"/>
          </w:tcPr>
          <w:p w14:paraId="55DFABA2" w14:textId="5D69BB1D" w:rsidR="00AC582B" w:rsidRDefault="00AC582B" w:rsidP="00AC582B">
            <w:pPr>
              <w:rPr>
                <w:rFonts w:ascii="Arial" w:hAnsi="Arial" w:cs="Arial"/>
                <w:color w:val="000000"/>
                <w:sz w:val="20"/>
                <w:szCs w:val="20"/>
              </w:rPr>
            </w:pPr>
            <w:r>
              <w:rPr>
                <w:rFonts w:ascii="Arial" w:hAnsi="Arial" w:cs="Arial"/>
                <w:color w:val="000000"/>
                <w:sz w:val="20"/>
                <w:szCs w:val="20"/>
              </w:rPr>
              <w:t>Tero Kivinen</w:t>
            </w:r>
          </w:p>
        </w:tc>
        <w:tc>
          <w:tcPr>
            <w:tcW w:w="561" w:type="dxa"/>
            <w:shd w:val="clear" w:color="auto" w:fill="auto"/>
            <w:noWrap/>
            <w:vAlign w:val="center"/>
          </w:tcPr>
          <w:p w14:paraId="00C8397A" w14:textId="3C3C2C04" w:rsidR="00AC582B" w:rsidRDefault="00AC582B" w:rsidP="00AC582B">
            <w:pPr>
              <w:rPr>
                <w:rFonts w:ascii="Arial" w:hAnsi="Arial" w:cs="Arial"/>
                <w:sz w:val="20"/>
                <w:szCs w:val="20"/>
              </w:rPr>
            </w:pPr>
            <w:r>
              <w:rPr>
                <w:rFonts w:ascii="Arial" w:hAnsi="Arial" w:cs="Arial"/>
                <w:sz w:val="20"/>
                <w:szCs w:val="20"/>
              </w:rPr>
              <w:t>521</w:t>
            </w:r>
          </w:p>
        </w:tc>
        <w:tc>
          <w:tcPr>
            <w:tcW w:w="550" w:type="dxa"/>
            <w:shd w:val="clear" w:color="auto" w:fill="auto"/>
            <w:vAlign w:val="center"/>
          </w:tcPr>
          <w:p w14:paraId="1C51A5B6" w14:textId="6B715F2E" w:rsidR="00AC582B" w:rsidRDefault="00AC582B" w:rsidP="00AC582B">
            <w:pPr>
              <w:rPr>
                <w:rFonts w:ascii="Arial" w:hAnsi="Arial" w:cs="Arial"/>
                <w:color w:val="000000"/>
                <w:sz w:val="20"/>
                <w:szCs w:val="20"/>
              </w:rPr>
            </w:pPr>
            <w:r>
              <w:rPr>
                <w:rFonts w:ascii="Arial" w:hAnsi="Arial" w:cs="Arial"/>
                <w:color w:val="000000"/>
                <w:sz w:val="20"/>
                <w:szCs w:val="20"/>
              </w:rPr>
              <w:t>103</w:t>
            </w:r>
          </w:p>
        </w:tc>
        <w:tc>
          <w:tcPr>
            <w:tcW w:w="1440" w:type="dxa"/>
            <w:shd w:val="clear" w:color="auto" w:fill="auto"/>
            <w:vAlign w:val="center"/>
          </w:tcPr>
          <w:p w14:paraId="034EE6ED" w14:textId="775D5DB8" w:rsidR="00AC582B" w:rsidRDefault="00AC582B" w:rsidP="00AC582B">
            <w:pPr>
              <w:rPr>
                <w:rFonts w:ascii="Arial" w:hAnsi="Arial" w:cs="Arial"/>
                <w:color w:val="000000"/>
                <w:sz w:val="20"/>
                <w:szCs w:val="20"/>
              </w:rPr>
            </w:pPr>
            <w:r>
              <w:rPr>
                <w:rFonts w:ascii="Arial" w:hAnsi="Arial" w:cs="Arial"/>
                <w:color w:val="000000"/>
                <w:sz w:val="20"/>
                <w:szCs w:val="20"/>
              </w:rPr>
              <w:t>10.38.11.1</w:t>
            </w:r>
          </w:p>
        </w:tc>
        <w:tc>
          <w:tcPr>
            <w:tcW w:w="540" w:type="dxa"/>
            <w:shd w:val="clear" w:color="auto" w:fill="auto"/>
            <w:vAlign w:val="center"/>
          </w:tcPr>
          <w:p w14:paraId="04FDCCBC" w14:textId="53E15F58" w:rsidR="00AC582B" w:rsidRDefault="00AC582B" w:rsidP="00AC582B">
            <w:pPr>
              <w:rPr>
                <w:rFonts w:ascii="Arial" w:hAnsi="Arial" w:cs="Arial"/>
                <w:color w:val="000000"/>
                <w:sz w:val="20"/>
                <w:szCs w:val="20"/>
              </w:rPr>
            </w:pPr>
            <w:r>
              <w:rPr>
                <w:rFonts w:ascii="Arial" w:hAnsi="Arial" w:cs="Arial"/>
                <w:color w:val="000000"/>
                <w:sz w:val="20"/>
                <w:szCs w:val="20"/>
              </w:rPr>
              <w:t>1</w:t>
            </w:r>
          </w:p>
        </w:tc>
        <w:tc>
          <w:tcPr>
            <w:tcW w:w="2814" w:type="dxa"/>
            <w:shd w:val="clear" w:color="auto" w:fill="auto"/>
          </w:tcPr>
          <w:p w14:paraId="17A3EDBB" w14:textId="0813846B" w:rsidR="00AC582B" w:rsidRDefault="00AC582B" w:rsidP="00AC582B">
            <w:pPr>
              <w:rPr>
                <w:rFonts w:ascii="Arial" w:hAnsi="Arial" w:cs="Arial"/>
                <w:color w:val="000000"/>
                <w:sz w:val="20"/>
                <w:szCs w:val="20"/>
              </w:rPr>
            </w:pPr>
            <w:r>
              <w:rPr>
                <w:rFonts w:ascii="Arial" w:hAnsi="Arial" w:cs="Arial"/>
                <w:color w:val="000000"/>
                <w:sz w:val="20"/>
                <w:szCs w:val="20"/>
              </w:rPr>
              <w:t>macMmsNbAllowListLength is not needed, the interface is conseptual, thus it is assumed that macMmsNbChannelAllowList implicitly includes the length of the array. Remove macMmsNbAllowListLength.</w:t>
            </w:r>
          </w:p>
        </w:tc>
        <w:tc>
          <w:tcPr>
            <w:tcW w:w="2752" w:type="dxa"/>
            <w:shd w:val="clear" w:color="auto" w:fill="auto"/>
          </w:tcPr>
          <w:p w14:paraId="06E3CBDA" w14:textId="6FCBC15A" w:rsidR="00AC582B" w:rsidRDefault="00AC582B" w:rsidP="00AC582B">
            <w:pPr>
              <w:rPr>
                <w:rFonts w:ascii="Arial" w:hAnsi="Arial" w:cs="Arial"/>
                <w:color w:val="000000"/>
                <w:sz w:val="20"/>
                <w:szCs w:val="20"/>
              </w:rPr>
            </w:pPr>
            <w:r>
              <w:rPr>
                <w:rFonts w:ascii="Arial" w:hAnsi="Arial" w:cs="Arial"/>
                <w:color w:val="000000"/>
                <w:sz w:val="20"/>
                <w:szCs w:val="20"/>
              </w:rPr>
              <w:t>Remove macMmsNbAllowListLength.</w:t>
            </w:r>
          </w:p>
        </w:tc>
        <w:tc>
          <w:tcPr>
            <w:tcW w:w="1693" w:type="dxa"/>
            <w:shd w:val="clear" w:color="auto" w:fill="auto"/>
            <w:noWrap/>
          </w:tcPr>
          <w:p w14:paraId="6C102525" w14:textId="76C59AA5" w:rsidR="00AC582B" w:rsidRDefault="00AC582B" w:rsidP="00AC582B">
            <w:pPr>
              <w:rPr>
                <w:rFonts w:ascii="Arial" w:hAnsi="Arial" w:cs="Arial"/>
                <w:color w:val="000000"/>
                <w:sz w:val="20"/>
                <w:szCs w:val="20"/>
              </w:rPr>
            </w:pPr>
            <w:r>
              <w:rPr>
                <w:rFonts w:ascii="Arial" w:hAnsi="Arial" w:cs="Arial"/>
                <w:color w:val="000000"/>
                <w:sz w:val="20"/>
                <w:szCs w:val="20"/>
              </w:rPr>
              <w:t>Accept/Revise: Also change p.59 line 16 to:</w:t>
            </w:r>
            <w:r>
              <w:rPr>
                <w:rFonts w:ascii="Arial" w:hAnsi="Arial" w:cs="Arial"/>
                <w:color w:val="000000"/>
                <w:sz w:val="20"/>
                <w:szCs w:val="20"/>
              </w:rPr>
              <w:br/>
            </w:r>
            <w:r>
              <w:rPr>
                <w:rFonts w:ascii="Arial" w:hAnsi="Arial" w:cs="Arial"/>
                <w:color w:val="000000"/>
                <w:sz w:val="20"/>
                <w:szCs w:val="20"/>
              </w:rPr>
              <w:br/>
              <w:t>SelectedChannel = macMmsNbChannelAllowList [PrngValue MOD L], where L is the length of macMmsNbChannelAllowList.</w:t>
            </w:r>
          </w:p>
        </w:tc>
      </w:tr>
      <w:tr w:rsidR="00AC582B" w14:paraId="57282A9C" w14:textId="77777777" w:rsidTr="00DE54E4">
        <w:trPr>
          <w:trHeight w:val="560"/>
        </w:trPr>
        <w:tc>
          <w:tcPr>
            <w:tcW w:w="1250" w:type="dxa"/>
            <w:shd w:val="clear" w:color="auto" w:fill="auto"/>
            <w:noWrap/>
            <w:vAlign w:val="center"/>
          </w:tcPr>
          <w:p w14:paraId="095F9976" w14:textId="5AE6353C" w:rsidR="00AC582B" w:rsidRDefault="00AC582B" w:rsidP="00AC582B">
            <w:pPr>
              <w:rPr>
                <w:rFonts w:ascii="Arial" w:hAnsi="Arial" w:cs="Arial"/>
                <w:color w:val="000000"/>
                <w:sz w:val="20"/>
                <w:szCs w:val="20"/>
              </w:rPr>
            </w:pPr>
            <w:r>
              <w:rPr>
                <w:rFonts w:ascii="Arial" w:hAnsi="Arial" w:cs="Arial"/>
                <w:color w:val="000000"/>
                <w:sz w:val="20"/>
                <w:szCs w:val="20"/>
              </w:rPr>
              <w:t>Carl Murray</w:t>
            </w:r>
          </w:p>
        </w:tc>
        <w:tc>
          <w:tcPr>
            <w:tcW w:w="561" w:type="dxa"/>
            <w:shd w:val="clear" w:color="auto" w:fill="auto"/>
            <w:noWrap/>
            <w:vAlign w:val="center"/>
          </w:tcPr>
          <w:p w14:paraId="338EE882" w14:textId="4C953316" w:rsidR="00AC582B" w:rsidRDefault="00AC582B" w:rsidP="00AC582B">
            <w:pPr>
              <w:rPr>
                <w:rFonts w:ascii="Arial" w:hAnsi="Arial" w:cs="Arial"/>
                <w:sz w:val="20"/>
                <w:szCs w:val="20"/>
              </w:rPr>
            </w:pPr>
            <w:r>
              <w:rPr>
                <w:rFonts w:ascii="Arial" w:hAnsi="Arial" w:cs="Arial"/>
                <w:sz w:val="20"/>
                <w:szCs w:val="20"/>
              </w:rPr>
              <w:t>837</w:t>
            </w:r>
          </w:p>
        </w:tc>
        <w:tc>
          <w:tcPr>
            <w:tcW w:w="550" w:type="dxa"/>
            <w:shd w:val="clear" w:color="auto" w:fill="auto"/>
            <w:vAlign w:val="center"/>
          </w:tcPr>
          <w:p w14:paraId="0C7A9640" w14:textId="12D5A93D" w:rsidR="00AC582B" w:rsidRDefault="00AC582B" w:rsidP="00AC582B">
            <w:pPr>
              <w:rPr>
                <w:rFonts w:ascii="Arial" w:hAnsi="Arial" w:cs="Arial"/>
                <w:color w:val="000000"/>
                <w:sz w:val="20"/>
                <w:szCs w:val="20"/>
              </w:rPr>
            </w:pPr>
            <w:r>
              <w:rPr>
                <w:rFonts w:ascii="Arial" w:hAnsi="Arial" w:cs="Arial"/>
                <w:color w:val="000000"/>
                <w:sz w:val="20"/>
                <w:szCs w:val="20"/>
              </w:rPr>
              <w:t>103</w:t>
            </w:r>
          </w:p>
        </w:tc>
        <w:tc>
          <w:tcPr>
            <w:tcW w:w="1440" w:type="dxa"/>
            <w:shd w:val="clear" w:color="auto" w:fill="auto"/>
            <w:vAlign w:val="center"/>
          </w:tcPr>
          <w:p w14:paraId="55E2D29E" w14:textId="29CA3F43" w:rsidR="00AC582B" w:rsidRDefault="00AC582B" w:rsidP="00AC582B">
            <w:pPr>
              <w:rPr>
                <w:rFonts w:ascii="Arial" w:hAnsi="Arial" w:cs="Arial"/>
                <w:color w:val="000000"/>
                <w:sz w:val="20"/>
                <w:szCs w:val="20"/>
              </w:rPr>
            </w:pPr>
            <w:r>
              <w:rPr>
                <w:rFonts w:ascii="Arial" w:hAnsi="Arial" w:cs="Arial"/>
                <w:color w:val="000000"/>
                <w:sz w:val="20"/>
                <w:szCs w:val="20"/>
              </w:rPr>
              <w:t>10.38.11.1</w:t>
            </w:r>
          </w:p>
        </w:tc>
        <w:tc>
          <w:tcPr>
            <w:tcW w:w="540" w:type="dxa"/>
            <w:shd w:val="clear" w:color="auto" w:fill="auto"/>
            <w:vAlign w:val="center"/>
          </w:tcPr>
          <w:p w14:paraId="79B6C82B" w14:textId="4EE9A65C" w:rsidR="00AC582B" w:rsidRDefault="00AC582B" w:rsidP="00AC582B">
            <w:pPr>
              <w:rPr>
                <w:rFonts w:ascii="Arial" w:hAnsi="Arial" w:cs="Arial"/>
                <w:color w:val="000000"/>
                <w:sz w:val="20"/>
                <w:szCs w:val="20"/>
              </w:rPr>
            </w:pPr>
            <w:r>
              <w:rPr>
                <w:rFonts w:ascii="Arial" w:hAnsi="Arial" w:cs="Arial"/>
                <w:color w:val="000000"/>
                <w:sz w:val="20"/>
                <w:szCs w:val="20"/>
              </w:rPr>
              <w:t>1</w:t>
            </w:r>
          </w:p>
        </w:tc>
        <w:tc>
          <w:tcPr>
            <w:tcW w:w="2814" w:type="dxa"/>
            <w:shd w:val="clear" w:color="auto" w:fill="auto"/>
          </w:tcPr>
          <w:p w14:paraId="742A127A" w14:textId="749FFA06" w:rsidR="00AC582B" w:rsidRDefault="00AC582B" w:rsidP="00AC582B">
            <w:pPr>
              <w:rPr>
                <w:rFonts w:ascii="Arial" w:hAnsi="Arial" w:cs="Arial"/>
                <w:color w:val="000000"/>
                <w:sz w:val="20"/>
                <w:szCs w:val="20"/>
              </w:rPr>
            </w:pPr>
            <w:r>
              <w:rPr>
                <w:rFonts w:ascii="Arial" w:hAnsi="Arial" w:cs="Arial"/>
                <w:color w:val="000000"/>
                <w:sz w:val="20"/>
                <w:szCs w:val="20"/>
              </w:rPr>
              <w:t>Recommend renaming macMmsReportEnable. An enable signal should not have 4 possible values but should be boolean</w:t>
            </w:r>
          </w:p>
        </w:tc>
        <w:tc>
          <w:tcPr>
            <w:tcW w:w="2752" w:type="dxa"/>
            <w:shd w:val="clear" w:color="auto" w:fill="auto"/>
          </w:tcPr>
          <w:p w14:paraId="0D13D214" w14:textId="3847B9E2" w:rsidR="00AC582B" w:rsidRDefault="00AC582B" w:rsidP="00AC582B">
            <w:pPr>
              <w:rPr>
                <w:rFonts w:ascii="Arial" w:hAnsi="Arial" w:cs="Arial"/>
                <w:color w:val="000000"/>
                <w:sz w:val="20"/>
                <w:szCs w:val="20"/>
              </w:rPr>
            </w:pPr>
            <w:r>
              <w:rPr>
                <w:rFonts w:ascii="Arial" w:hAnsi="Arial" w:cs="Arial"/>
                <w:color w:val="000000"/>
                <w:sz w:val="20"/>
                <w:szCs w:val="20"/>
              </w:rPr>
              <w:t> </w:t>
            </w:r>
          </w:p>
        </w:tc>
        <w:tc>
          <w:tcPr>
            <w:tcW w:w="1693" w:type="dxa"/>
            <w:shd w:val="clear" w:color="auto" w:fill="auto"/>
            <w:noWrap/>
          </w:tcPr>
          <w:p w14:paraId="4C6EF134" w14:textId="32B2D6C3" w:rsidR="00AC582B" w:rsidRDefault="00AC582B" w:rsidP="00AC582B">
            <w:pPr>
              <w:rPr>
                <w:rFonts w:ascii="Arial" w:hAnsi="Arial" w:cs="Arial"/>
                <w:color w:val="000000"/>
                <w:sz w:val="20"/>
                <w:szCs w:val="20"/>
              </w:rPr>
            </w:pPr>
            <w:r>
              <w:rPr>
                <w:rFonts w:ascii="Arial" w:hAnsi="Arial" w:cs="Arial"/>
                <w:color w:val="000000"/>
                <w:sz w:val="20"/>
                <w:szCs w:val="20"/>
              </w:rPr>
              <w:t>Revise: Rename macMmsReportEnable to MacMmsReportSender here, and also on p.52, l.21.</w:t>
            </w:r>
          </w:p>
        </w:tc>
      </w:tr>
    </w:tbl>
    <w:p w14:paraId="1FB78AF0" w14:textId="77777777" w:rsidR="001226D0" w:rsidRPr="001226D0" w:rsidRDefault="001226D0" w:rsidP="001226D0"/>
    <w:sectPr w:rsidR="001226D0" w:rsidRPr="001226D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286A" w14:textId="77777777" w:rsidR="00AB1BA0" w:rsidRDefault="00AB1BA0">
      <w:r>
        <w:separator/>
      </w:r>
    </w:p>
  </w:endnote>
  <w:endnote w:type="continuationSeparator" w:id="0">
    <w:p w14:paraId="275A97AA" w14:textId="77777777" w:rsidR="00AB1BA0" w:rsidRDefault="00AB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97ED" w14:textId="77777777" w:rsidR="00AB1BA0" w:rsidRDefault="00AB1BA0">
      <w:r>
        <w:separator/>
      </w:r>
    </w:p>
  </w:footnote>
  <w:footnote w:type="continuationSeparator" w:id="0">
    <w:p w14:paraId="4159A999" w14:textId="77777777" w:rsidR="00AB1BA0" w:rsidRDefault="00AB1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56F416E" w:rsidR="008D72FC" w:rsidRDefault="002223CA">
    <w:pPr>
      <w:pStyle w:val="Header"/>
      <w:tabs>
        <w:tab w:val="clear" w:pos="6480"/>
        <w:tab w:val="center" w:pos="4680"/>
        <w:tab w:val="right" w:pos="9360"/>
      </w:tabs>
      <w:rPr>
        <w:lang w:eastAsia="zh-CN"/>
      </w:rPr>
    </w:pPr>
    <w:r>
      <w:rPr>
        <w:lang w:eastAsia="zh-CN"/>
      </w:rPr>
      <w:t>March</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DE54E4">
      <w:rPr>
        <w:bCs/>
      </w:rPr>
      <w:t>229</w:t>
    </w:r>
    <w:r w:rsidR="00335376" w:rsidRPr="00335376">
      <w:rPr>
        <w:bCs/>
      </w:rPr>
      <w:t>-</w:t>
    </w:r>
    <w:r w:rsidR="00DE54E4">
      <w:rPr>
        <w:bCs/>
      </w:rPr>
      <w:t>00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52"/>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1BA0"/>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4E4"/>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4E0F"/>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1</Pages>
  <Words>983</Words>
  <Characters>5599</Characters>
  <Application>Microsoft Office Word</Application>
  <DocSecurity>0</DocSecurity>
  <Lines>254</Lines>
  <Paragraphs>126</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6456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5</cp:revision>
  <dcterms:created xsi:type="dcterms:W3CDTF">2024-05-03T02:23:00Z</dcterms:created>
  <dcterms:modified xsi:type="dcterms:W3CDTF">2024-05-03T02:55:00Z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