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E197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694864">
              <w:rPr>
                <w:rFonts w:ascii="Times New Roman" w:eastAsia="DejaVu Sans" w:hAnsi="Times New Roman" w:cs="Arial"/>
                <w:b/>
                <w:bCs/>
                <w:kern w:val="1"/>
                <w:sz w:val="24"/>
                <w:szCs w:val="24"/>
                <w:lang w:val="en-US" w:eastAsia="ar-SA"/>
              </w:rPr>
              <w:t xml:space="preserve"> Security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85931A" w:rsidR="00615A5F" w:rsidRPr="00885717" w:rsidRDefault="002231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2C7816" w:rsidRDefault="006E3F9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2C7816">
                <w:rPr>
                  <w:rStyle w:val="Hyperlink"/>
                  <w:rFonts w:ascii="Courier New" w:hAnsi="Courier New" w:cs="Courier New"/>
                  <w:kern w:val="1"/>
                  <w:sz w:val="24"/>
                  <w:szCs w:val="24"/>
                  <w:lang w:val="de-DE"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_GoBack"/>
            <w:bookmarkEnd w:id="1"/>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069D40"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E22D3A">
              <w:rPr>
                <w:rFonts w:ascii="Times New Roman" w:eastAsia="DejaVu Sans" w:hAnsi="Times New Roman" w:cs="Arial"/>
                <w:kern w:val="1"/>
                <w:sz w:val="24"/>
                <w:szCs w:val="24"/>
                <w:lang w:val="en-US" w:eastAsia="ar-SA"/>
              </w:rPr>
              <w:t xml:space="preserve"> security</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E47537"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3136D6E0" w14:textId="682604D9" w:rsidR="00A149AA"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proofErr w:type="spellStart"/>
      <w:r>
        <w:rPr>
          <w:b/>
          <w:bCs/>
          <w:i/>
          <w:color w:val="4F81BD" w:themeColor="accent1"/>
        </w:rPr>
        <w:t>Hyperblock</w:t>
      </w:r>
      <w:proofErr w:type="spellEnd"/>
      <w:r>
        <w:rPr>
          <w:b/>
          <w:bCs/>
          <w:i/>
          <w:color w:val="4F81BD" w:themeColor="accent1"/>
        </w:rPr>
        <w:t>:</w:t>
      </w:r>
    </w:p>
    <w:p w14:paraId="1594DF90" w14:textId="4AF7222E" w:rsidR="00343CAB" w:rsidRDefault="00343CAB" w:rsidP="00A149AA">
      <w:pPr>
        <w:rPr>
          <w:b/>
          <w:bCs/>
          <w:i/>
          <w:color w:val="4F81BD" w:themeColor="accent1"/>
        </w:rPr>
      </w:pPr>
      <w:r>
        <w:rPr>
          <w:b/>
          <w:bCs/>
          <w:i/>
          <w:color w:val="4F81BD" w:themeColor="accent1"/>
        </w:rPr>
        <w:t>Part 1:</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A149AA" w:rsidRPr="000F5746" w14:paraId="20CA5FAA" w14:textId="77777777" w:rsidTr="00484567">
        <w:trPr>
          <w:trHeight w:val="793"/>
        </w:trPr>
        <w:tc>
          <w:tcPr>
            <w:tcW w:w="900" w:type="dxa"/>
          </w:tcPr>
          <w:p w14:paraId="1FDE264B"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A149AA" w:rsidRPr="000F5746" w:rsidRDefault="00A149AA"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A149AA" w:rsidRPr="000F5746" w:rsidRDefault="00A149AA"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16BC9C5"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F284635" w14:textId="77777777" w:rsidR="00A149AA" w:rsidRPr="000F5746" w:rsidRDefault="00A149AA" w:rsidP="00484567">
            <w:pPr>
              <w:jc w:val="center"/>
              <w:rPr>
                <w:rFonts w:cs="Arial"/>
                <w:b/>
                <w:bCs/>
                <w:sz w:val="18"/>
                <w:szCs w:val="18"/>
              </w:rPr>
            </w:pPr>
            <w:r w:rsidRPr="000F5746">
              <w:rPr>
                <w:rFonts w:cs="Arial"/>
                <w:b/>
                <w:bCs/>
                <w:sz w:val="18"/>
                <w:szCs w:val="18"/>
              </w:rPr>
              <w:t>Ln</w:t>
            </w:r>
          </w:p>
        </w:tc>
        <w:tc>
          <w:tcPr>
            <w:tcW w:w="2566" w:type="dxa"/>
          </w:tcPr>
          <w:p w14:paraId="771A4F92" w14:textId="77777777" w:rsidR="00A149AA" w:rsidRPr="000F5746" w:rsidRDefault="00A149AA" w:rsidP="00484567">
            <w:pPr>
              <w:jc w:val="center"/>
              <w:rPr>
                <w:rFonts w:cs="Arial"/>
                <w:b/>
                <w:bCs/>
                <w:sz w:val="18"/>
                <w:szCs w:val="18"/>
              </w:rPr>
            </w:pPr>
            <w:r w:rsidRPr="000F5746">
              <w:rPr>
                <w:rFonts w:cs="Arial"/>
                <w:b/>
                <w:bCs/>
                <w:sz w:val="18"/>
                <w:szCs w:val="18"/>
              </w:rPr>
              <w:t>Comment</w:t>
            </w:r>
          </w:p>
        </w:tc>
        <w:tc>
          <w:tcPr>
            <w:tcW w:w="2430" w:type="dxa"/>
          </w:tcPr>
          <w:p w14:paraId="476B78AB" w14:textId="77777777" w:rsidR="00A149AA" w:rsidRPr="000F5746" w:rsidRDefault="00A149AA" w:rsidP="00484567">
            <w:pPr>
              <w:jc w:val="center"/>
              <w:rPr>
                <w:rFonts w:cs="Arial"/>
                <w:b/>
                <w:bCs/>
                <w:sz w:val="18"/>
                <w:szCs w:val="18"/>
              </w:rPr>
            </w:pPr>
            <w:r w:rsidRPr="000F5746">
              <w:rPr>
                <w:rFonts w:cs="Arial"/>
                <w:b/>
                <w:bCs/>
                <w:sz w:val="18"/>
                <w:szCs w:val="18"/>
              </w:rPr>
              <w:t>Proposed Change</w:t>
            </w:r>
          </w:p>
        </w:tc>
        <w:tc>
          <w:tcPr>
            <w:tcW w:w="900" w:type="dxa"/>
          </w:tcPr>
          <w:p w14:paraId="01010FDE" w14:textId="77777777" w:rsidR="00A149AA" w:rsidRPr="000F5746" w:rsidRDefault="00A149AA" w:rsidP="00484567">
            <w:pPr>
              <w:jc w:val="center"/>
              <w:rPr>
                <w:rFonts w:cs="Arial"/>
                <w:b/>
                <w:bCs/>
                <w:sz w:val="18"/>
                <w:szCs w:val="18"/>
              </w:rPr>
            </w:pPr>
            <w:r w:rsidRPr="000F5746">
              <w:rPr>
                <w:rFonts w:cs="Arial"/>
                <w:b/>
                <w:bCs/>
                <w:sz w:val="18"/>
                <w:szCs w:val="18"/>
              </w:rPr>
              <w:t>Disposition</w:t>
            </w:r>
          </w:p>
        </w:tc>
      </w:tr>
      <w:tr w:rsidR="00A149AA" w:rsidRPr="000F5746" w14:paraId="4D155A39" w14:textId="77777777" w:rsidTr="00FE5979">
        <w:tc>
          <w:tcPr>
            <w:tcW w:w="900" w:type="dxa"/>
          </w:tcPr>
          <w:p w14:paraId="0EC4B017" w14:textId="33F67646"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2AA40B3B" w14:textId="112436D8" w:rsidR="00A149AA" w:rsidRPr="000F5746" w:rsidRDefault="00A149AA" w:rsidP="00A149AA">
            <w:pPr>
              <w:spacing w:after="0" w:line="240" w:lineRule="auto"/>
              <w:jc w:val="center"/>
              <w:rPr>
                <w:rFonts w:cs="Arial"/>
                <w:sz w:val="18"/>
                <w:szCs w:val="18"/>
              </w:rPr>
            </w:pPr>
            <w:r w:rsidRPr="00243075">
              <w:t>139</w:t>
            </w:r>
          </w:p>
        </w:tc>
        <w:tc>
          <w:tcPr>
            <w:tcW w:w="540" w:type="dxa"/>
          </w:tcPr>
          <w:p w14:paraId="724FA059" w14:textId="3558C706" w:rsidR="00A149AA" w:rsidRPr="000F5746" w:rsidRDefault="00A149AA" w:rsidP="00A149AA">
            <w:pPr>
              <w:spacing w:after="0" w:line="240" w:lineRule="auto"/>
              <w:jc w:val="center"/>
              <w:rPr>
                <w:rFonts w:cs="Arial"/>
                <w:color w:val="000000"/>
                <w:sz w:val="18"/>
                <w:szCs w:val="18"/>
              </w:rPr>
            </w:pPr>
            <w:r w:rsidRPr="00243075">
              <w:t>25</w:t>
            </w:r>
          </w:p>
        </w:tc>
        <w:tc>
          <w:tcPr>
            <w:tcW w:w="1440" w:type="dxa"/>
          </w:tcPr>
          <w:p w14:paraId="73C76A95" w14:textId="29D800C1" w:rsidR="00A149AA" w:rsidRPr="000F5746" w:rsidRDefault="00A149AA" w:rsidP="00A149AA">
            <w:pPr>
              <w:spacing w:after="0" w:line="240" w:lineRule="auto"/>
              <w:jc w:val="center"/>
              <w:rPr>
                <w:rFonts w:cs="Arial"/>
                <w:sz w:val="18"/>
                <w:szCs w:val="18"/>
              </w:rPr>
            </w:pPr>
            <w:r w:rsidRPr="00243075">
              <w:t>9.2.12</w:t>
            </w:r>
          </w:p>
        </w:tc>
        <w:tc>
          <w:tcPr>
            <w:tcW w:w="450" w:type="dxa"/>
          </w:tcPr>
          <w:p w14:paraId="4450BC1B" w14:textId="5EA1C234" w:rsidR="00A149AA" w:rsidRPr="000F5746" w:rsidRDefault="00A149AA" w:rsidP="00A149AA">
            <w:pPr>
              <w:spacing w:after="0" w:line="240" w:lineRule="auto"/>
              <w:jc w:val="center"/>
              <w:rPr>
                <w:rFonts w:cs="Arial"/>
                <w:sz w:val="18"/>
                <w:szCs w:val="18"/>
              </w:rPr>
            </w:pPr>
            <w:r w:rsidRPr="00243075">
              <w:t>13</w:t>
            </w:r>
          </w:p>
        </w:tc>
        <w:tc>
          <w:tcPr>
            <w:tcW w:w="2566" w:type="dxa"/>
          </w:tcPr>
          <w:p w14:paraId="684D39E3" w14:textId="7EA439C6"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75B2B0BF" w14:textId="7D496EEA"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6333962E" w14:textId="1D3CE9B7"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54D88A31" w14:textId="77777777" w:rsidTr="00484567">
        <w:tc>
          <w:tcPr>
            <w:tcW w:w="900" w:type="dxa"/>
          </w:tcPr>
          <w:p w14:paraId="47330BAE" w14:textId="05310F4E"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53FD49" w14:textId="4624E666" w:rsidR="00A149AA" w:rsidRPr="000F5746" w:rsidRDefault="00A149AA" w:rsidP="00A149AA">
            <w:pPr>
              <w:spacing w:after="0" w:line="240" w:lineRule="auto"/>
              <w:jc w:val="center"/>
              <w:rPr>
                <w:rFonts w:cs="Arial"/>
                <w:sz w:val="18"/>
                <w:szCs w:val="18"/>
              </w:rPr>
            </w:pPr>
            <w:r w:rsidRPr="00243075">
              <w:t>144</w:t>
            </w:r>
          </w:p>
        </w:tc>
        <w:tc>
          <w:tcPr>
            <w:tcW w:w="540" w:type="dxa"/>
          </w:tcPr>
          <w:p w14:paraId="0D28A2A7" w14:textId="10A7A056" w:rsidR="00A149AA" w:rsidRPr="000F5746" w:rsidRDefault="00A149AA" w:rsidP="00A149AA">
            <w:pPr>
              <w:spacing w:after="0" w:line="240" w:lineRule="auto"/>
              <w:jc w:val="center"/>
              <w:rPr>
                <w:rFonts w:cs="Arial"/>
                <w:color w:val="000000"/>
                <w:sz w:val="18"/>
                <w:szCs w:val="18"/>
              </w:rPr>
            </w:pPr>
            <w:r w:rsidRPr="00243075">
              <w:t>26</w:t>
            </w:r>
          </w:p>
        </w:tc>
        <w:tc>
          <w:tcPr>
            <w:tcW w:w="1440" w:type="dxa"/>
          </w:tcPr>
          <w:p w14:paraId="6AF49EEE" w14:textId="09BECF73" w:rsidR="00A149AA" w:rsidRPr="000F5746" w:rsidRDefault="00A149AA" w:rsidP="00A149AA">
            <w:pPr>
              <w:spacing w:after="0" w:line="240" w:lineRule="auto"/>
              <w:jc w:val="center"/>
              <w:rPr>
                <w:rFonts w:cs="Arial"/>
                <w:sz w:val="18"/>
                <w:szCs w:val="18"/>
              </w:rPr>
            </w:pPr>
            <w:r w:rsidRPr="00243075">
              <w:t>9.2.13</w:t>
            </w:r>
          </w:p>
        </w:tc>
        <w:tc>
          <w:tcPr>
            <w:tcW w:w="450" w:type="dxa"/>
          </w:tcPr>
          <w:p w14:paraId="45820E7E" w14:textId="782917D6" w:rsidR="00A149AA" w:rsidRPr="000F5746" w:rsidRDefault="00A149AA" w:rsidP="00A149AA">
            <w:pPr>
              <w:spacing w:after="0" w:line="240" w:lineRule="auto"/>
              <w:jc w:val="center"/>
              <w:rPr>
                <w:rFonts w:cs="Arial"/>
                <w:sz w:val="18"/>
                <w:szCs w:val="18"/>
              </w:rPr>
            </w:pPr>
            <w:r w:rsidRPr="00243075">
              <w:t>13</w:t>
            </w:r>
          </w:p>
        </w:tc>
        <w:tc>
          <w:tcPr>
            <w:tcW w:w="2566" w:type="dxa"/>
          </w:tcPr>
          <w:p w14:paraId="2972BF55" w14:textId="5B845B43"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3222E544" w14:textId="7FADF02E"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7FC21CD1" w14:textId="44DECEEC"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005F7A92" w14:textId="77777777" w:rsidTr="0010158E">
        <w:tc>
          <w:tcPr>
            <w:tcW w:w="900" w:type="dxa"/>
          </w:tcPr>
          <w:p w14:paraId="4B0B535C" w14:textId="4445FC9F"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89D534" w14:textId="4BF932DB" w:rsidR="00A149AA" w:rsidRPr="000F5746" w:rsidRDefault="00A149AA" w:rsidP="00A149AA">
            <w:pPr>
              <w:spacing w:after="0" w:line="240" w:lineRule="auto"/>
              <w:jc w:val="center"/>
              <w:rPr>
                <w:rFonts w:cs="Arial"/>
                <w:sz w:val="18"/>
                <w:szCs w:val="18"/>
              </w:rPr>
            </w:pPr>
            <w:r w:rsidRPr="00243075">
              <w:t>145</w:t>
            </w:r>
          </w:p>
        </w:tc>
        <w:tc>
          <w:tcPr>
            <w:tcW w:w="540" w:type="dxa"/>
          </w:tcPr>
          <w:p w14:paraId="1EC4EB22" w14:textId="3220E642" w:rsidR="00A149AA" w:rsidRPr="000F5746" w:rsidRDefault="00A149AA" w:rsidP="00A149AA">
            <w:pPr>
              <w:spacing w:after="0" w:line="240" w:lineRule="auto"/>
              <w:jc w:val="center"/>
              <w:rPr>
                <w:rFonts w:cs="Arial"/>
                <w:sz w:val="18"/>
                <w:szCs w:val="18"/>
              </w:rPr>
            </w:pPr>
            <w:r w:rsidRPr="00243075">
              <w:t>27</w:t>
            </w:r>
          </w:p>
        </w:tc>
        <w:tc>
          <w:tcPr>
            <w:tcW w:w="1440" w:type="dxa"/>
          </w:tcPr>
          <w:p w14:paraId="037D3685" w14:textId="332E3EA1" w:rsidR="00A149AA" w:rsidRPr="000F5746" w:rsidRDefault="00A149AA" w:rsidP="00A149AA">
            <w:pPr>
              <w:spacing w:after="0" w:line="240" w:lineRule="auto"/>
              <w:jc w:val="center"/>
              <w:rPr>
                <w:rFonts w:cs="Arial"/>
                <w:sz w:val="18"/>
                <w:szCs w:val="18"/>
              </w:rPr>
            </w:pPr>
            <w:r w:rsidRPr="00243075">
              <w:t>9.3.2.4</w:t>
            </w:r>
          </w:p>
        </w:tc>
        <w:tc>
          <w:tcPr>
            <w:tcW w:w="450" w:type="dxa"/>
          </w:tcPr>
          <w:p w14:paraId="75A14482" w14:textId="1025795D" w:rsidR="00A149AA" w:rsidRPr="000F5746" w:rsidRDefault="00A149AA" w:rsidP="00A149AA">
            <w:pPr>
              <w:spacing w:after="0" w:line="240" w:lineRule="auto"/>
              <w:jc w:val="center"/>
              <w:rPr>
                <w:rFonts w:cs="Arial"/>
                <w:sz w:val="18"/>
                <w:szCs w:val="18"/>
              </w:rPr>
            </w:pPr>
            <w:r w:rsidRPr="00243075">
              <w:t>5</w:t>
            </w:r>
          </w:p>
        </w:tc>
        <w:tc>
          <w:tcPr>
            <w:tcW w:w="2566" w:type="dxa"/>
          </w:tcPr>
          <w:p w14:paraId="46CE3845" w14:textId="08AD9438" w:rsidR="00A149AA" w:rsidRPr="000F5746" w:rsidRDefault="00A149AA" w:rsidP="00A149AA">
            <w:pPr>
              <w:spacing w:after="0" w:line="240" w:lineRule="auto"/>
              <w:jc w:val="left"/>
              <w:rPr>
                <w:rFonts w:cs="Arial"/>
                <w:sz w:val="18"/>
                <w:szCs w:val="18"/>
              </w:rPr>
            </w:pPr>
            <w:r w:rsidRPr="00243075">
              <w:t xml:space="preserve">Note.  In hyper-block mode the block index can repeat.  The slot index and round index repeat in every block. This can result in repeating the nonce.  </w:t>
            </w:r>
          </w:p>
        </w:tc>
        <w:tc>
          <w:tcPr>
            <w:tcW w:w="2430" w:type="dxa"/>
          </w:tcPr>
          <w:p w14:paraId="70519172" w14:textId="061BDB00" w:rsidR="00A149AA" w:rsidRPr="000F5746" w:rsidRDefault="00A149AA" w:rsidP="00A149AA">
            <w:pPr>
              <w:spacing w:after="0" w:line="240" w:lineRule="auto"/>
              <w:jc w:val="left"/>
              <w:rPr>
                <w:rFonts w:cs="Arial"/>
                <w:sz w:val="18"/>
                <w:szCs w:val="18"/>
              </w:rPr>
            </w:pPr>
            <w:r w:rsidRPr="00243075">
              <w:t xml:space="preserve">Add to note:  When using hyper-block mode will result in repeating a </w:t>
            </w:r>
            <w:proofErr w:type="gramStart"/>
            <w:r w:rsidRPr="00243075">
              <w:t>nonce and so key values</w:t>
            </w:r>
            <w:proofErr w:type="gramEnd"/>
            <w:r w:rsidRPr="00243075">
              <w:t xml:space="preserve"> need to be updated for Hyper Block boundary or the fabric of the universe  will unravel due to nonce repetition. </w:t>
            </w:r>
          </w:p>
        </w:tc>
        <w:tc>
          <w:tcPr>
            <w:tcW w:w="900" w:type="dxa"/>
          </w:tcPr>
          <w:p w14:paraId="0445AF37" w14:textId="32B50B7A" w:rsidR="00A149AA" w:rsidRPr="000F5746" w:rsidRDefault="0010158E" w:rsidP="0010158E">
            <w:pPr>
              <w:spacing w:after="0" w:line="240" w:lineRule="auto"/>
              <w:jc w:val="center"/>
              <w:rPr>
                <w:rFonts w:cs="Arial"/>
                <w:sz w:val="18"/>
                <w:szCs w:val="18"/>
              </w:rPr>
            </w:pPr>
            <w:r>
              <w:rPr>
                <w:rFonts w:cs="Arial"/>
                <w:sz w:val="18"/>
                <w:szCs w:val="18"/>
              </w:rPr>
              <w:t>Revised</w:t>
            </w:r>
          </w:p>
        </w:tc>
      </w:tr>
      <w:tr w:rsidR="002337FB" w:rsidRPr="000F5746" w14:paraId="229745A7" w14:textId="77777777" w:rsidTr="00530784">
        <w:tc>
          <w:tcPr>
            <w:tcW w:w="900" w:type="dxa"/>
          </w:tcPr>
          <w:p w14:paraId="1F8634D9" w14:textId="7FD8909B" w:rsidR="002337FB" w:rsidRPr="00243075" w:rsidRDefault="002337FB" w:rsidP="002337FB">
            <w:pPr>
              <w:spacing w:after="0" w:line="240" w:lineRule="auto"/>
              <w:jc w:val="center"/>
            </w:pPr>
            <w:r w:rsidRPr="002337FB">
              <w:t>Alex Krebs</w:t>
            </w:r>
          </w:p>
        </w:tc>
        <w:tc>
          <w:tcPr>
            <w:tcW w:w="715" w:type="dxa"/>
          </w:tcPr>
          <w:p w14:paraId="7AA63C99" w14:textId="5755B57C" w:rsidR="002337FB" w:rsidRPr="00243075" w:rsidRDefault="002337FB" w:rsidP="002337FB">
            <w:pPr>
              <w:spacing w:after="0" w:line="240" w:lineRule="auto"/>
              <w:jc w:val="center"/>
            </w:pPr>
            <w:r>
              <w:t>50</w:t>
            </w:r>
          </w:p>
        </w:tc>
        <w:tc>
          <w:tcPr>
            <w:tcW w:w="540" w:type="dxa"/>
          </w:tcPr>
          <w:p w14:paraId="566FBCA1" w14:textId="458BC431" w:rsidR="002337FB" w:rsidRPr="00243075" w:rsidRDefault="002337FB" w:rsidP="002337FB">
            <w:pPr>
              <w:spacing w:after="0" w:line="240" w:lineRule="auto"/>
              <w:jc w:val="center"/>
            </w:pPr>
            <w:r w:rsidRPr="00D3450E">
              <w:t>27</w:t>
            </w:r>
          </w:p>
        </w:tc>
        <w:tc>
          <w:tcPr>
            <w:tcW w:w="1440" w:type="dxa"/>
          </w:tcPr>
          <w:p w14:paraId="17A460DB" w14:textId="1DF2654E" w:rsidR="002337FB" w:rsidRPr="00243075" w:rsidRDefault="002337FB" w:rsidP="002337FB">
            <w:pPr>
              <w:spacing w:after="0" w:line="240" w:lineRule="auto"/>
              <w:jc w:val="center"/>
            </w:pPr>
            <w:r w:rsidRPr="00D3450E">
              <w:t>9.3.2.4</w:t>
            </w:r>
          </w:p>
        </w:tc>
        <w:tc>
          <w:tcPr>
            <w:tcW w:w="450" w:type="dxa"/>
          </w:tcPr>
          <w:p w14:paraId="18246869" w14:textId="772526DE" w:rsidR="002337FB" w:rsidRPr="00243075" w:rsidRDefault="002337FB" w:rsidP="002337FB">
            <w:pPr>
              <w:spacing w:after="0" w:line="240" w:lineRule="auto"/>
              <w:jc w:val="center"/>
            </w:pPr>
            <w:r w:rsidRPr="00D3450E">
              <w:t>1</w:t>
            </w:r>
          </w:p>
        </w:tc>
        <w:tc>
          <w:tcPr>
            <w:tcW w:w="2566" w:type="dxa"/>
          </w:tcPr>
          <w:p w14:paraId="47C6361F" w14:textId="0B2C9F65" w:rsidR="002337FB" w:rsidRPr="00243075" w:rsidRDefault="002337FB" w:rsidP="002337FB">
            <w:pPr>
              <w:spacing w:after="0" w:line="240" w:lineRule="auto"/>
              <w:jc w:val="left"/>
            </w:pPr>
            <w:r w:rsidRPr="00615B47">
              <w:t xml:space="preserve">Uniqueness of Nonce not guaranteed for </w:t>
            </w:r>
            <w:proofErr w:type="spellStart"/>
            <w:r w:rsidRPr="00615B47">
              <w:t>Hyperblock</w:t>
            </w:r>
            <w:proofErr w:type="spellEnd"/>
            <w:r w:rsidRPr="00615B47">
              <w:t xml:space="preserve"> Mode 10.13.3.5</w:t>
            </w:r>
          </w:p>
        </w:tc>
        <w:tc>
          <w:tcPr>
            <w:tcW w:w="2430" w:type="dxa"/>
          </w:tcPr>
          <w:p w14:paraId="1A172306" w14:textId="49EB9FC3" w:rsidR="002337FB" w:rsidRPr="00243075" w:rsidRDefault="002337FB" w:rsidP="002337FB">
            <w:pPr>
              <w:spacing w:after="0" w:line="240" w:lineRule="auto"/>
              <w:jc w:val="left"/>
            </w:pPr>
            <w:r w:rsidRPr="00615B47">
              <w:t xml:space="preserve">Clarify how/if encryption applies/does not apply to </w:t>
            </w:r>
            <w:proofErr w:type="spellStart"/>
            <w:r w:rsidRPr="00615B47">
              <w:t>Hyperblock</w:t>
            </w:r>
            <w:proofErr w:type="spellEnd"/>
            <w:r w:rsidRPr="00615B47">
              <w:t xml:space="preserve"> mode. Alternatively, change 10.13.3.5 to clarify that </w:t>
            </w:r>
            <w:proofErr w:type="spellStart"/>
            <w:r w:rsidRPr="00615B47">
              <w:t>Hyperblock</w:t>
            </w:r>
            <w:proofErr w:type="spellEnd"/>
            <w:r w:rsidRPr="00615B47">
              <w:t xml:space="preserve"> mode must not use Compact frames.</w:t>
            </w:r>
          </w:p>
        </w:tc>
        <w:tc>
          <w:tcPr>
            <w:tcW w:w="900" w:type="dxa"/>
          </w:tcPr>
          <w:p w14:paraId="04A755E8" w14:textId="668615B1" w:rsidR="002337FB" w:rsidRDefault="0010158E" w:rsidP="002337FB">
            <w:pPr>
              <w:spacing w:after="0" w:line="240" w:lineRule="auto"/>
              <w:jc w:val="center"/>
              <w:rPr>
                <w:rFonts w:cs="Arial"/>
                <w:sz w:val="18"/>
                <w:szCs w:val="18"/>
              </w:rPr>
            </w:pPr>
            <w:r>
              <w:rPr>
                <w:rFonts w:cs="Arial"/>
                <w:sz w:val="18"/>
                <w:szCs w:val="18"/>
              </w:rPr>
              <w:t>Revised</w:t>
            </w:r>
          </w:p>
        </w:tc>
      </w:tr>
    </w:tbl>
    <w:p w14:paraId="2EB05A73" w14:textId="77777777" w:rsidR="00A149AA" w:rsidRDefault="00A149AA" w:rsidP="00A149AA">
      <w:pPr>
        <w:rPr>
          <w:b/>
          <w:bCs/>
          <w:i/>
          <w:color w:val="4F81BD" w:themeColor="accent1"/>
        </w:rPr>
      </w:pPr>
    </w:p>
    <w:p w14:paraId="3E8AC13F" w14:textId="3B33EF7F" w:rsidR="00A149AA" w:rsidRDefault="00A149AA" w:rsidP="00A149A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277A7F0" w14:textId="627A0A6C" w:rsidR="00C2161B" w:rsidRDefault="00C2161B" w:rsidP="00A149AA">
      <w:pPr>
        <w:rPr>
          <w:rFonts w:asciiTheme="minorHAnsi" w:eastAsiaTheme="minorEastAsia" w:hAnsiTheme="minorHAnsi" w:cstheme="minorHAnsi"/>
          <w:bCs/>
          <w:lang w:eastAsia="zh-CN"/>
        </w:rPr>
      </w:pPr>
    </w:p>
    <w:p w14:paraId="0FC56C08" w14:textId="2B73ADCE" w:rsidR="00B27B4E" w:rsidRDefault="00B27B4E" w:rsidP="00A149AA">
      <w:pPr>
        <w:rPr>
          <w:rFonts w:asciiTheme="minorHAnsi" w:eastAsiaTheme="minorEastAsia" w:hAnsiTheme="minorHAnsi" w:cstheme="minorHAnsi"/>
          <w:bCs/>
          <w:lang w:eastAsia="zh-CN"/>
        </w:rPr>
      </w:pPr>
    </w:p>
    <w:p w14:paraId="525D5727" w14:textId="2F44D311" w:rsidR="00B27B4E" w:rsidRDefault="00B27B4E" w:rsidP="00A149AA">
      <w:pPr>
        <w:rPr>
          <w:rFonts w:asciiTheme="minorHAnsi" w:eastAsiaTheme="minorEastAsia" w:hAnsiTheme="minorHAnsi" w:cstheme="minorHAnsi"/>
          <w:bCs/>
          <w:lang w:eastAsia="zh-CN"/>
        </w:rPr>
      </w:pPr>
      <w:r w:rsidRPr="00B27B4E">
        <w:rPr>
          <w:noProof/>
          <w:lang w:val="en-US" w:eastAsia="ko-KR"/>
        </w:rPr>
        <w:drawing>
          <wp:inline distT="0" distB="0" distL="0" distR="0" wp14:anchorId="20602056" wp14:editId="7875022B">
            <wp:extent cx="3763311" cy="1020677"/>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7816" cy="1038172"/>
                    </a:xfrm>
                    <a:prstGeom prst="rect">
                      <a:avLst/>
                    </a:prstGeom>
                  </pic:spPr>
                </pic:pic>
              </a:graphicData>
            </a:graphic>
          </wp:inline>
        </w:drawing>
      </w:r>
    </w:p>
    <w:p w14:paraId="5D6946A1" w14:textId="77CF0C37" w:rsidR="00FB34A8" w:rsidRDefault="00FB34A8" w:rsidP="00A149AA">
      <w:pPr>
        <w:rPr>
          <w:ins w:id="2" w:author="Author"/>
          <w:rFonts w:asciiTheme="minorHAnsi" w:eastAsiaTheme="minorEastAsia" w:hAnsiTheme="minorHAnsi" w:cstheme="minorHAnsi"/>
          <w:bCs/>
          <w:lang w:eastAsia="zh-CN"/>
        </w:rPr>
      </w:pPr>
    </w:p>
    <w:p w14:paraId="20243874" w14:textId="7D0407E4" w:rsidR="0035713E" w:rsidRDefault="0035713E" w:rsidP="00A149AA">
      <w:pPr>
        <w:rPr>
          <w:rFonts w:asciiTheme="minorHAnsi" w:eastAsiaTheme="minorEastAsia" w:hAnsiTheme="minorHAnsi" w:cstheme="minorHAnsi"/>
          <w:bCs/>
          <w:lang w:eastAsia="zh-CN"/>
        </w:rPr>
      </w:pPr>
      <w:r>
        <w:rPr>
          <w:noProof/>
          <w:lang w:val="en-US" w:eastAsia="ko-KR"/>
        </w:rPr>
        <w:drawing>
          <wp:inline distT="0" distB="0" distL="0" distR="0" wp14:anchorId="1EAFB210" wp14:editId="267CDB32">
            <wp:extent cx="5295653" cy="3290862"/>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136" cy="3295512"/>
                    </a:xfrm>
                    <a:prstGeom prst="rect">
                      <a:avLst/>
                    </a:prstGeom>
                  </pic:spPr>
                </pic:pic>
              </a:graphicData>
            </a:graphic>
          </wp:inline>
        </w:drawing>
      </w:r>
    </w:p>
    <w:p w14:paraId="11D3C564" w14:textId="26041E90" w:rsidR="00686413" w:rsidRDefault="00686413" w:rsidP="00A149AA">
      <w:pPr>
        <w:rPr>
          <w:rFonts w:asciiTheme="minorHAnsi" w:hAnsiTheme="minorHAnsi" w:cstheme="minorHAnsi"/>
          <w:b/>
          <w:bCs/>
        </w:rPr>
      </w:pPr>
      <w:r>
        <w:rPr>
          <w:noProof/>
          <w:lang w:val="en-US" w:eastAsia="ko-KR"/>
        </w:rPr>
        <w:drawing>
          <wp:inline distT="0" distB="0" distL="0" distR="0" wp14:anchorId="56D43F2C" wp14:editId="47BB1F20">
            <wp:extent cx="5149001" cy="16503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028" cy="1666705"/>
                    </a:xfrm>
                    <a:prstGeom prst="rect">
                      <a:avLst/>
                    </a:prstGeom>
                  </pic:spPr>
                </pic:pic>
              </a:graphicData>
            </a:graphic>
          </wp:inline>
        </w:drawing>
      </w:r>
    </w:p>
    <w:p w14:paraId="07154492" w14:textId="447CF205" w:rsidR="00B3500D" w:rsidRDefault="00B3500D" w:rsidP="00A149AA">
      <w:pPr>
        <w:rPr>
          <w:rFonts w:asciiTheme="minorHAnsi" w:hAnsiTheme="minorHAnsi" w:cstheme="minorHAnsi"/>
          <w:b/>
          <w:bCs/>
        </w:rPr>
      </w:pPr>
      <w:r w:rsidRPr="001E130B">
        <w:rPr>
          <w:rFonts w:asciiTheme="minorHAnsi" w:hAnsiTheme="minorHAnsi" w:cstheme="minorHAnsi"/>
          <w:b/>
          <w:bCs/>
          <w:highlight w:val="yellow"/>
        </w:rPr>
        <w:t>Resolution for CID#595</w:t>
      </w:r>
      <w:r w:rsidR="001E130B" w:rsidRPr="001E130B">
        <w:rPr>
          <w:rFonts w:asciiTheme="minorHAnsi" w:hAnsiTheme="minorHAnsi" w:cstheme="minorHAnsi"/>
          <w:b/>
          <w:bCs/>
          <w:highlight w:val="yellow"/>
        </w:rPr>
        <w:t xml:space="preserve"> (Youngwan) will/has changed the Ranging Block Index field to 1 octet.</w:t>
      </w:r>
    </w:p>
    <w:p w14:paraId="6CDC5329" w14:textId="355658DE" w:rsidR="00686413" w:rsidRDefault="00686413" w:rsidP="00A149AA">
      <w:pPr>
        <w:rPr>
          <w:rFonts w:asciiTheme="minorHAnsi" w:hAnsiTheme="minorHAnsi" w:cstheme="minorHAnsi"/>
          <w:b/>
          <w:bCs/>
        </w:rPr>
      </w:pPr>
      <w:r w:rsidRPr="00686413">
        <w:rPr>
          <w:noProof/>
          <w:lang w:val="en-US" w:eastAsia="ko-KR"/>
        </w:rPr>
        <w:drawing>
          <wp:inline distT="0" distB="0" distL="0" distR="0" wp14:anchorId="4C9C0B9F" wp14:editId="7759950D">
            <wp:extent cx="4141694" cy="10859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5956" cy="1092293"/>
                    </a:xfrm>
                    <a:prstGeom prst="rect">
                      <a:avLst/>
                    </a:prstGeom>
                  </pic:spPr>
                </pic:pic>
              </a:graphicData>
            </a:graphic>
          </wp:inline>
        </w:drawing>
      </w:r>
    </w:p>
    <w:p w14:paraId="7ADA89D1" w14:textId="19A030ED" w:rsidR="00343CAB" w:rsidRPr="00042719" w:rsidRDefault="00042719" w:rsidP="00042719">
      <w:pPr>
        <w:spacing w:after="200" w:line="276" w:lineRule="auto"/>
        <w:rPr>
          <w:rFonts w:asciiTheme="minorHAnsi" w:hAnsiTheme="minorHAnsi" w:cstheme="minorHAnsi"/>
          <w:bCs/>
        </w:rPr>
      </w:pPr>
      <w:r w:rsidRPr="00042719">
        <w:rPr>
          <w:rFonts w:asciiTheme="minorHAnsi" w:hAnsiTheme="minorHAnsi" w:cstheme="minorHAnsi"/>
          <w:bCs/>
        </w:rPr>
        <w:t>If the</w:t>
      </w:r>
      <w:r>
        <w:rPr>
          <w:rFonts w:asciiTheme="minorHAnsi" w:hAnsiTheme="minorHAnsi" w:cstheme="minorHAnsi"/>
          <w:bCs/>
        </w:rPr>
        <w:t xml:space="preserve"> Ranging Block Index field is reduced to 1 octet, the Hyper Block Index can also be included in the Nonce and hence</w:t>
      </w:r>
      <w:r w:rsidR="000E3BFB">
        <w:rPr>
          <w:rFonts w:asciiTheme="minorHAnsi" w:hAnsiTheme="minorHAnsi" w:cstheme="minorHAnsi"/>
          <w:bCs/>
        </w:rPr>
        <w:t xml:space="preserve"> preventing the repeating of the Nonce across hyper blocks.</w:t>
      </w:r>
      <w:r w:rsidR="00343CAB" w:rsidRPr="00042719">
        <w:rPr>
          <w:rFonts w:asciiTheme="minorHAnsi" w:hAnsiTheme="minorHAnsi" w:cstheme="minorHAnsi"/>
          <w:bCs/>
        </w:rPr>
        <w:br w:type="page"/>
      </w:r>
    </w:p>
    <w:p w14:paraId="1AB8830A" w14:textId="0C5F6733" w:rsidR="006D29BB" w:rsidRPr="00343CAB" w:rsidRDefault="00343CAB" w:rsidP="00A149AA">
      <w:pPr>
        <w:rPr>
          <w:ins w:id="3" w:author="Author"/>
          <w:b/>
          <w:bCs/>
          <w:i/>
          <w:color w:val="4F81BD" w:themeColor="accent1"/>
        </w:rPr>
      </w:pPr>
      <w:r>
        <w:rPr>
          <w:b/>
          <w:bCs/>
          <w:i/>
          <w:color w:val="4F81BD" w:themeColor="accent1"/>
        </w:rPr>
        <w:lastRenderedPageBreak/>
        <w:t xml:space="preserve">Part </w:t>
      </w:r>
      <w:r>
        <w:rPr>
          <w:b/>
          <w:bCs/>
          <w:i/>
          <w:color w:val="4F81BD" w:themeColor="accent1"/>
        </w:rPr>
        <w:t>2</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6D29BB" w:rsidRPr="000F5746" w14:paraId="0E14DCEE" w14:textId="77777777" w:rsidTr="00B33D0D">
        <w:trPr>
          <w:trHeight w:val="793"/>
        </w:trPr>
        <w:tc>
          <w:tcPr>
            <w:tcW w:w="900" w:type="dxa"/>
          </w:tcPr>
          <w:p w14:paraId="396E4BE1"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Name</w:t>
            </w:r>
          </w:p>
        </w:tc>
        <w:tc>
          <w:tcPr>
            <w:tcW w:w="715" w:type="dxa"/>
          </w:tcPr>
          <w:p w14:paraId="5761C197" w14:textId="77777777" w:rsidR="006D29BB" w:rsidRPr="000F5746" w:rsidRDefault="006D29BB" w:rsidP="00B33D0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C4CA94D" w14:textId="77777777" w:rsidR="006D29BB" w:rsidRPr="000F5746" w:rsidRDefault="006D29BB" w:rsidP="00B33D0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0407DAF3"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C6745F0" w14:textId="77777777" w:rsidR="006D29BB" w:rsidRPr="000F5746" w:rsidRDefault="006D29BB" w:rsidP="00B33D0D">
            <w:pPr>
              <w:jc w:val="center"/>
              <w:rPr>
                <w:rFonts w:cs="Arial"/>
                <w:b/>
                <w:bCs/>
                <w:sz w:val="18"/>
                <w:szCs w:val="18"/>
              </w:rPr>
            </w:pPr>
            <w:r w:rsidRPr="000F5746">
              <w:rPr>
                <w:rFonts w:cs="Arial"/>
                <w:b/>
                <w:bCs/>
                <w:sz w:val="18"/>
                <w:szCs w:val="18"/>
              </w:rPr>
              <w:t>Ln</w:t>
            </w:r>
          </w:p>
        </w:tc>
        <w:tc>
          <w:tcPr>
            <w:tcW w:w="2566" w:type="dxa"/>
          </w:tcPr>
          <w:p w14:paraId="60F2E1BA" w14:textId="77777777" w:rsidR="006D29BB" w:rsidRPr="000F5746" w:rsidRDefault="006D29BB" w:rsidP="00B33D0D">
            <w:pPr>
              <w:jc w:val="center"/>
              <w:rPr>
                <w:rFonts w:cs="Arial"/>
                <w:b/>
                <w:bCs/>
                <w:sz w:val="18"/>
                <w:szCs w:val="18"/>
              </w:rPr>
            </w:pPr>
            <w:r w:rsidRPr="000F5746">
              <w:rPr>
                <w:rFonts w:cs="Arial"/>
                <w:b/>
                <w:bCs/>
                <w:sz w:val="18"/>
                <w:szCs w:val="18"/>
              </w:rPr>
              <w:t>Comment</w:t>
            </w:r>
          </w:p>
        </w:tc>
        <w:tc>
          <w:tcPr>
            <w:tcW w:w="2430" w:type="dxa"/>
          </w:tcPr>
          <w:p w14:paraId="60CA78BB" w14:textId="77777777" w:rsidR="006D29BB" w:rsidRPr="000F5746" w:rsidRDefault="006D29BB" w:rsidP="00B33D0D">
            <w:pPr>
              <w:jc w:val="center"/>
              <w:rPr>
                <w:rFonts w:cs="Arial"/>
                <w:b/>
                <w:bCs/>
                <w:sz w:val="18"/>
                <w:szCs w:val="18"/>
              </w:rPr>
            </w:pPr>
            <w:r w:rsidRPr="000F5746">
              <w:rPr>
                <w:rFonts w:cs="Arial"/>
                <w:b/>
                <w:bCs/>
                <w:sz w:val="18"/>
                <w:szCs w:val="18"/>
              </w:rPr>
              <w:t>Proposed Change</w:t>
            </w:r>
          </w:p>
        </w:tc>
        <w:tc>
          <w:tcPr>
            <w:tcW w:w="900" w:type="dxa"/>
          </w:tcPr>
          <w:p w14:paraId="528687CE" w14:textId="77777777" w:rsidR="006D29BB" w:rsidRPr="000F5746" w:rsidRDefault="006D29BB" w:rsidP="00B33D0D">
            <w:pPr>
              <w:jc w:val="center"/>
              <w:rPr>
                <w:rFonts w:cs="Arial"/>
                <w:b/>
                <w:bCs/>
                <w:sz w:val="18"/>
                <w:szCs w:val="18"/>
              </w:rPr>
            </w:pPr>
            <w:r w:rsidRPr="000F5746">
              <w:rPr>
                <w:rFonts w:cs="Arial"/>
                <w:b/>
                <w:bCs/>
                <w:sz w:val="18"/>
                <w:szCs w:val="18"/>
              </w:rPr>
              <w:t>Disposition</w:t>
            </w:r>
          </w:p>
        </w:tc>
      </w:tr>
      <w:tr w:rsidR="006D29BB" w:rsidRPr="000F5746" w14:paraId="48FFA37D" w14:textId="77777777" w:rsidTr="00B33D0D">
        <w:tc>
          <w:tcPr>
            <w:tcW w:w="900" w:type="dxa"/>
          </w:tcPr>
          <w:p w14:paraId="5A2E6376" w14:textId="77777777" w:rsidR="006D29BB" w:rsidRPr="000F5746" w:rsidRDefault="006D29BB" w:rsidP="00B33D0D">
            <w:pPr>
              <w:spacing w:after="0" w:line="240" w:lineRule="auto"/>
              <w:jc w:val="center"/>
              <w:rPr>
                <w:rFonts w:cs="Arial"/>
                <w:sz w:val="18"/>
                <w:szCs w:val="18"/>
              </w:rPr>
            </w:pPr>
            <w:r w:rsidRPr="00243075">
              <w:t>Alex Krebs</w:t>
            </w:r>
          </w:p>
        </w:tc>
        <w:tc>
          <w:tcPr>
            <w:tcW w:w="715" w:type="dxa"/>
          </w:tcPr>
          <w:p w14:paraId="40AA8C25" w14:textId="77777777" w:rsidR="006D29BB" w:rsidRPr="000F5746" w:rsidRDefault="006D29BB" w:rsidP="00B33D0D">
            <w:pPr>
              <w:spacing w:after="0" w:line="240" w:lineRule="auto"/>
              <w:jc w:val="center"/>
              <w:rPr>
                <w:rFonts w:cs="Arial"/>
                <w:sz w:val="18"/>
                <w:szCs w:val="18"/>
              </w:rPr>
            </w:pPr>
            <w:r w:rsidRPr="00243075">
              <w:t>51</w:t>
            </w:r>
          </w:p>
        </w:tc>
        <w:tc>
          <w:tcPr>
            <w:tcW w:w="540" w:type="dxa"/>
          </w:tcPr>
          <w:p w14:paraId="69CF3EF5" w14:textId="77777777" w:rsidR="006D29BB" w:rsidRPr="000F5746" w:rsidRDefault="006D29BB" w:rsidP="00B33D0D">
            <w:pPr>
              <w:spacing w:after="0" w:line="240" w:lineRule="auto"/>
              <w:jc w:val="center"/>
              <w:rPr>
                <w:rFonts w:cs="Arial"/>
                <w:color w:val="000000"/>
                <w:sz w:val="18"/>
                <w:szCs w:val="18"/>
              </w:rPr>
            </w:pPr>
            <w:r w:rsidRPr="00243075">
              <w:t>27</w:t>
            </w:r>
          </w:p>
        </w:tc>
        <w:tc>
          <w:tcPr>
            <w:tcW w:w="1440" w:type="dxa"/>
          </w:tcPr>
          <w:p w14:paraId="4EAF1CD6" w14:textId="77777777" w:rsidR="006D29BB" w:rsidRPr="000F5746" w:rsidRDefault="006D29BB" w:rsidP="00B33D0D">
            <w:pPr>
              <w:spacing w:after="0" w:line="240" w:lineRule="auto"/>
              <w:jc w:val="center"/>
              <w:rPr>
                <w:rFonts w:cs="Arial"/>
                <w:sz w:val="18"/>
                <w:szCs w:val="18"/>
              </w:rPr>
            </w:pPr>
            <w:r w:rsidRPr="00243075">
              <w:t>9.3.2.4</w:t>
            </w:r>
          </w:p>
        </w:tc>
        <w:tc>
          <w:tcPr>
            <w:tcW w:w="450" w:type="dxa"/>
          </w:tcPr>
          <w:p w14:paraId="2EF223CC" w14:textId="77777777" w:rsidR="006D29BB" w:rsidRPr="000F5746" w:rsidRDefault="006D29BB" w:rsidP="00B33D0D">
            <w:pPr>
              <w:spacing w:after="0" w:line="240" w:lineRule="auto"/>
              <w:jc w:val="center"/>
              <w:rPr>
                <w:rFonts w:cs="Arial"/>
                <w:sz w:val="18"/>
                <w:szCs w:val="18"/>
              </w:rPr>
            </w:pPr>
            <w:r w:rsidRPr="00243075">
              <w:t>4</w:t>
            </w:r>
          </w:p>
        </w:tc>
        <w:tc>
          <w:tcPr>
            <w:tcW w:w="2566" w:type="dxa"/>
          </w:tcPr>
          <w:p w14:paraId="1A540BB9" w14:textId="77777777" w:rsidR="006D29BB" w:rsidRPr="000F5746" w:rsidRDefault="006D29BB" w:rsidP="00B33D0D">
            <w:pPr>
              <w:spacing w:after="0" w:line="240" w:lineRule="auto"/>
              <w:jc w:val="left"/>
              <w:rPr>
                <w:rFonts w:cs="Arial"/>
                <w:sz w:val="18"/>
                <w:szCs w:val="18"/>
              </w:rPr>
            </w:pPr>
            <w:r w:rsidRPr="00243075">
              <w:t>16-bit Round Index field is maybe unnecessarily long, since 10.38.10.3.10 defines 255 as max value.</w:t>
            </w:r>
          </w:p>
        </w:tc>
        <w:tc>
          <w:tcPr>
            <w:tcW w:w="2430" w:type="dxa"/>
          </w:tcPr>
          <w:p w14:paraId="25527E0B" w14:textId="77777777" w:rsidR="006D29BB" w:rsidRPr="000F5746" w:rsidRDefault="006D29BB" w:rsidP="00B33D0D">
            <w:pPr>
              <w:spacing w:after="0" w:line="240" w:lineRule="auto"/>
              <w:jc w:val="left"/>
              <w:rPr>
                <w:rFonts w:cs="Arial"/>
                <w:sz w:val="18"/>
                <w:szCs w:val="18"/>
              </w:rPr>
            </w:pPr>
            <w:r w:rsidRPr="00243075">
              <w:t>Reduce Round Index field length to 8 bits</w:t>
            </w:r>
          </w:p>
        </w:tc>
        <w:tc>
          <w:tcPr>
            <w:tcW w:w="900" w:type="dxa"/>
          </w:tcPr>
          <w:p w14:paraId="68BA2A8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r w:rsidR="006D29BB" w:rsidRPr="000F5746" w14:paraId="4CCF4161" w14:textId="77777777" w:rsidTr="00B33D0D">
        <w:tc>
          <w:tcPr>
            <w:tcW w:w="900" w:type="dxa"/>
          </w:tcPr>
          <w:p w14:paraId="1F9AA52A" w14:textId="77777777" w:rsidR="006D29BB" w:rsidRPr="00F2113A" w:rsidRDefault="006D29BB" w:rsidP="00B33D0D">
            <w:pPr>
              <w:spacing w:after="0" w:line="240" w:lineRule="auto"/>
              <w:jc w:val="center"/>
              <w:rPr>
                <w:rFonts w:cs="Arial"/>
                <w:sz w:val="18"/>
                <w:szCs w:val="18"/>
              </w:rPr>
            </w:pPr>
            <w:r w:rsidRPr="00243075">
              <w:t>Carl Murray</w:t>
            </w:r>
          </w:p>
        </w:tc>
        <w:tc>
          <w:tcPr>
            <w:tcW w:w="715" w:type="dxa"/>
          </w:tcPr>
          <w:p w14:paraId="0ABF1247" w14:textId="77777777" w:rsidR="006D29BB" w:rsidRPr="00F2113A" w:rsidRDefault="006D29BB" w:rsidP="00B33D0D">
            <w:pPr>
              <w:spacing w:after="0" w:line="240" w:lineRule="auto"/>
              <w:jc w:val="center"/>
              <w:rPr>
                <w:rFonts w:cs="Arial"/>
                <w:sz w:val="18"/>
                <w:szCs w:val="18"/>
              </w:rPr>
            </w:pPr>
            <w:r w:rsidRPr="00243075">
              <w:t>730</w:t>
            </w:r>
          </w:p>
        </w:tc>
        <w:tc>
          <w:tcPr>
            <w:tcW w:w="540" w:type="dxa"/>
          </w:tcPr>
          <w:p w14:paraId="5F2CF559" w14:textId="77777777" w:rsidR="006D29BB" w:rsidRPr="00F2113A" w:rsidRDefault="006D29BB" w:rsidP="00B33D0D">
            <w:pPr>
              <w:spacing w:after="0" w:line="240" w:lineRule="auto"/>
              <w:jc w:val="center"/>
              <w:rPr>
                <w:rFonts w:cs="Arial"/>
                <w:sz w:val="18"/>
                <w:szCs w:val="18"/>
              </w:rPr>
            </w:pPr>
            <w:r w:rsidRPr="00243075">
              <w:t>70</w:t>
            </w:r>
          </w:p>
        </w:tc>
        <w:tc>
          <w:tcPr>
            <w:tcW w:w="1440" w:type="dxa"/>
          </w:tcPr>
          <w:p w14:paraId="5ACD4314" w14:textId="77777777" w:rsidR="006D29BB" w:rsidRPr="00F2113A" w:rsidRDefault="006D29BB" w:rsidP="00B33D0D">
            <w:pPr>
              <w:spacing w:after="0" w:line="240" w:lineRule="auto"/>
              <w:jc w:val="center"/>
              <w:rPr>
                <w:rFonts w:cs="Arial"/>
                <w:sz w:val="18"/>
                <w:szCs w:val="18"/>
              </w:rPr>
            </w:pPr>
            <w:r w:rsidRPr="00243075">
              <w:t>10.38.10.3.18</w:t>
            </w:r>
          </w:p>
        </w:tc>
        <w:tc>
          <w:tcPr>
            <w:tcW w:w="450" w:type="dxa"/>
          </w:tcPr>
          <w:p w14:paraId="0F9337C0" w14:textId="77777777" w:rsidR="006D29BB" w:rsidRPr="00F2113A" w:rsidRDefault="006D29BB" w:rsidP="00B33D0D">
            <w:pPr>
              <w:spacing w:after="0" w:line="240" w:lineRule="auto"/>
              <w:jc w:val="center"/>
              <w:rPr>
                <w:rFonts w:cs="Arial"/>
                <w:sz w:val="18"/>
                <w:szCs w:val="18"/>
              </w:rPr>
            </w:pPr>
            <w:r w:rsidRPr="00243075">
              <w:t>28</w:t>
            </w:r>
          </w:p>
        </w:tc>
        <w:tc>
          <w:tcPr>
            <w:tcW w:w="2566" w:type="dxa"/>
          </w:tcPr>
          <w:p w14:paraId="1DCE804B" w14:textId="77777777" w:rsidR="006D29BB" w:rsidRPr="00F2113A" w:rsidRDefault="006D29BB" w:rsidP="00B33D0D">
            <w:pPr>
              <w:spacing w:after="0" w:line="240" w:lineRule="auto"/>
              <w:jc w:val="left"/>
              <w:rPr>
                <w:rFonts w:cs="Arial"/>
                <w:sz w:val="18"/>
                <w:szCs w:val="18"/>
              </w:rPr>
            </w:pPr>
            <w:r w:rsidRPr="00243075">
              <w:t>According to pg68, line 6 the ranging block can have a max range of 255 ranging rounds. Does this field need to be restricted?</w:t>
            </w:r>
          </w:p>
        </w:tc>
        <w:tc>
          <w:tcPr>
            <w:tcW w:w="2430" w:type="dxa"/>
          </w:tcPr>
          <w:p w14:paraId="161C71EC" w14:textId="77777777" w:rsidR="006D29BB" w:rsidRPr="00F2113A" w:rsidRDefault="006D29BB" w:rsidP="00B33D0D">
            <w:pPr>
              <w:spacing w:after="0" w:line="240" w:lineRule="auto"/>
              <w:jc w:val="left"/>
              <w:rPr>
                <w:rFonts w:cs="Arial"/>
                <w:sz w:val="18"/>
                <w:szCs w:val="18"/>
              </w:rPr>
            </w:pPr>
            <w:r w:rsidRPr="00243075">
              <w:t>resolve</w:t>
            </w:r>
          </w:p>
        </w:tc>
        <w:tc>
          <w:tcPr>
            <w:tcW w:w="900" w:type="dxa"/>
          </w:tcPr>
          <w:p w14:paraId="5C4B38C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bl>
    <w:p w14:paraId="129C1888" w14:textId="7EEEBB2E" w:rsidR="006D29BB" w:rsidRDefault="006D29BB" w:rsidP="00A149AA">
      <w:pPr>
        <w:rPr>
          <w:rFonts w:asciiTheme="minorHAnsi" w:hAnsiTheme="minorHAnsi" w:cstheme="minorHAnsi"/>
          <w:b/>
          <w:bCs/>
        </w:rPr>
      </w:pPr>
    </w:p>
    <w:p w14:paraId="278FCDC5" w14:textId="12CEADE3" w:rsidR="006D29BB" w:rsidRDefault="006D29BB" w:rsidP="00A149AA">
      <w:pPr>
        <w:rPr>
          <w:rFonts w:asciiTheme="minorHAnsi" w:hAnsiTheme="minorHAnsi" w:cstheme="minorHAnsi"/>
          <w:b/>
          <w:bCs/>
        </w:rPr>
      </w:pPr>
      <w:r>
        <w:rPr>
          <w:rFonts w:asciiTheme="minorHAnsi" w:hAnsiTheme="minorHAnsi" w:cstheme="minorHAnsi"/>
          <w:b/>
          <w:bCs/>
        </w:rPr>
        <w:t>Dis</w:t>
      </w:r>
      <w:r>
        <w:rPr>
          <w:rFonts w:asciiTheme="minorHAnsi" w:hAnsiTheme="minorHAnsi" w:cstheme="minorHAnsi"/>
          <w:b/>
          <w:bCs/>
        </w:rPr>
        <w:t>cussions:</w:t>
      </w:r>
    </w:p>
    <w:p w14:paraId="110ACAC3" w14:textId="6611459F" w:rsidR="006D29BB" w:rsidRDefault="006D29BB" w:rsidP="00A149AA">
      <w:pPr>
        <w:rPr>
          <w:ins w:id="4" w:author="Author"/>
          <w:rFonts w:asciiTheme="minorHAnsi" w:hAnsiTheme="minorHAnsi" w:cstheme="minorHAnsi"/>
          <w:b/>
          <w:bCs/>
        </w:rPr>
      </w:pPr>
      <w:r>
        <w:rPr>
          <w:noProof/>
          <w:lang w:val="en-US" w:eastAsia="ko-KR"/>
        </w:rPr>
        <w:drawing>
          <wp:inline distT="0" distB="0" distL="0" distR="0" wp14:anchorId="3FA8DA1A" wp14:editId="4BC3DC27">
            <wp:extent cx="2341498" cy="5037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9936" cy="518519"/>
                    </a:xfrm>
                    <a:prstGeom prst="rect">
                      <a:avLst/>
                    </a:prstGeom>
                  </pic:spPr>
                </pic:pic>
              </a:graphicData>
            </a:graphic>
          </wp:inline>
        </w:drawing>
      </w:r>
    </w:p>
    <w:p w14:paraId="5A4BFCF3" w14:textId="71C2DC55" w:rsidR="006D29BB" w:rsidRDefault="006D29BB" w:rsidP="00A149AA">
      <w:pPr>
        <w:rPr>
          <w:rFonts w:asciiTheme="minorHAnsi" w:hAnsiTheme="minorHAnsi" w:cstheme="minorHAnsi"/>
          <w:b/>
          <w:bCs/>
        </w:rPr>
      </w:pPr>
      <w:r>
        <w:rPr>
          <w:noProof/>
        </w:rPr>
        <w:drawing>
          <wp:inline distT="0" distB="0" distL="0" distR="0" wp14:anchorId="5B8BA34F" wp14:editId="3BB8A4D6">
            <wp:extent cx="5731510" cy="29216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21635"/>
                    </a:xfrm>
                    <a:prstGeom prst="rect">
                      <a:avLst/>
                    </a:prstGeom>
                  </pic:spPr>
                </pic:pic>
              </a:graphicData>
            </a:graphic>
          </wp:inline>
        </w:drawing>
      </w:r>
    </w:p>
    <w:p w14:paraId="5A15723A" w14:textId="310B1479" w:rsidR="00A15F88" w:rsidRPr="000E3BFB" w:rsidRDefault="000E3BFB" w:rsidP="00A149AA">
      <w:pPr>
        <w:rPr>
          <w:rFonts w:asciiTheme="minorHAnsi" w:hAnsiTheme="minorHAnsi" w:cstheme="minorHAnsi"/>
          <w:bCs/>
        </w:rPr>
      </w:pPr>
      <w:r w:rsidRPr="000E3BFB">
        <w:rPr>
          <w:rFonts w:asciiTheme="minorHAnsi" w:hAnsiTheme="minorHAnsi" w:cstheme="minorHAnsi"/>
          <w:bCs/>
        </w:rPr>
        <w:t>We</w:t>
      </w:r>
      <w:r>
        <w:rPr>
          <w:rFonts w:asciiTheme="minorHAnsi" w:hAnsiTheme="minorHAnsi" w:cstheme="minorHAnsi"/>
          <w:bCs/>
        </w:rPr>
        <w:t xml:space="preserve"> agree that the Round Index field in the Nonce can be reduced to 1 octet (8 bits).</w:t>
      </w:r>
    </w:p>
    <w:p w14:paraId="5A9A7E86" w14:textId="78B7EC2F" w:rsidR="00A15F88" w:rsidRDefault="000E3BFB" w:rsidP="00A15F88">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In the non-hyper block mode, </w:t>
      </w:r>
      <w:r w:rsidR="00A15F88">
        <w:rPr>
          <w:rFonts w:asciiTheme="minorHAnsi" w:eastAsiaTheme="minorEastAsia" w:hAnsiTheme="minorHAnsi" w:cstheme="minorHAnsi"/>
          <w:bCs/>
          <w:lang w:eastAsia="zh-CN"/>
        </w:rPr>
        <w:t xml:space="preserve">every time the block index is reset to 0, the security key needs to be updated in order to prevent the Nonce from repeating. </w:t>
      </w:r>
      <w:r w:rsidR="00A15F88">
        <w:rPr>
          <w:rFonts w:asciiTheme="minorHAnsi" w:eastAsiaTheme="minorEastAsia" w:hAnsiTheme="minorHAnsi" w:cstheme="minorHAnsi"/>
          <w:bCs/>
          <w:lang w:eastAsia="zh-CN"/>
        </w:rPr>
        <w:t>Since the Round Index field only needs one octet</w:t>
      </w:r>
      <w:r w:rsidR="00A15F88">
        <w:rPr>
          <w:rFonts w:asciiTheme="minorHAnsi" w:eastAsiaTheme="minorEastAsia" w:hAnsiTheme="minorHAnsi" w:cstheme="minorHAnsi"/>
          <w:bCs/>
          <w:lang w:eastAsia="zh-CN"/>
        </w:rPr>
        <w:t xml:space="preserve">, one additional </w:t>
      </w:r>
      <w:r w:rsidR="00A15F88">
        <w:rPr>
          <w:rFonts w:asciiTheme="minorHAnsi" w:eastAsiaTheme="minorEastAsia" w:hAnsiTheme="minorHAnsi" w:cstheme="minorHAnsi"/>
          <w:bCs/>
          <w:lang w:eastAsia="zh-CN"/>
        </w:rPr>
        <w:t>field</w:t>
      </w:r>
      <w:r w:rsidR="00A15F88">
        <w:rPr>
          <w:rFonts w:asciiTheme="minorHAnsi" w:eastAsiaTheme="minorEastAsia" w:hAnsiTheme="minorHAnsi" w:cstheme="minorHAnsi"/>
          <w:bCs/>
          <w:lang w:eastAsia="zh-CN"/>
        </w:rPr>
        <w:t xml:space="preserve"> (called Block cycle</w:t>
      </w:r>
      <w:r w:rsidR="00A15F88">
        <w:rPr>
          <w:rFonts w:asciiTheme="minorHAnsi" w:eastAsiaTheme="minorEastAsia" w:hAnsiTheme="minorHAnsi" w:cstheme="minorHAnsi"/>
          <w:bCs/>
          <w:lang w:eastAsia="zh-CN"/>
        </w:rPr>
        <w:t xml:space="preserve"> field</w:t>
      </w:r>
      <w:r w:rsidR="00A15F88">
        <w:rPr>
          <w:rFonts w:asciiTheme="minorHAnsi" w:eastAsiaTheme="minorEastAsia" w:hAnsiTheme="minorHAnsi" w:cstheme="minorHAnsi"/>
          <w:bCs/>
          <w:lang w:eastAsia="zh-CN"/>
        </w:rPr>
        <w:t xml:space="preserve">) </w:t>
      </w:r>
      <w:r w:rsidR="00A15F88">
        <w:rPr>
          <w:rFonts w:asciiTheme="minorHAnsi" w:eastAsiaTheme="minorEastAsia" w:hAnsiTheme="minorHAnsi" w:cstheme="minorHAnsi"/>
          <w:bCs/>
          <w:lang w:eastAsia="zh-CN"/>
        </w:rPr>
        <w:t>can be</w:t>
      </w:r>
      <w:r w:rsidR="00A15F88">
        <w:rPr>
          <w:rFonts w:asciiTheme="minorHAnsi" w:eastAsiaTheme="minorEastAsia" w:hAnsiTheme="minorHAnsi" w:cstheme="minorHAnsi"/>
          <w:bCs/>
          <w:lang w:eastAsia="zh-CN"/>
        </w:rPr>
        <w:t xml:space="preserve"> added </w:t>
      </w:r>
      <w:r w:rsidR="00A15F88">
        <w:rPr>
          <w:rFonts w:asciiTheme="minorHAnsi" w:eastAsiaTheme="minorEastAsia" w:hAnsiTheme="minorHAnsi" w:cstheme="minorHAnsi"/>
          <w:bCs/>
          <w:lang w:eastAsia="zh-CN"/>
        </w:rPr>
        <w:t>to the Nonce, and it</w:t>
      </w:r>
      <w:r w:rsidR="00A15F88">
        <w:rPr>
          <w:rFonts w:asciiTheme="minorHAnsi" w:eastAsiaTheme="minorEastAsia" w:hAnsiTheme="minorHAnsi" w:cstheme="minorHAnsi"/>
          <w:bCs/>
          <w:lang w:eastAsia="zh-CN"/>
        </w:rPr>
        <w:t xml:space="preserve"> is incremented by 1 every</w:t>
      </w:r>
      <w:r w:rsidR="00A15F88">
        <w:rPr>
          <w:rFonts w:asciiTheme="minorHAnsi" w:eastAsiaTheme="minorEastAsia" w:hAnsiTheme="minorHAnsi" w:cstheme="minorHAnsi"/>
          <w:bCs/>
          <w:lang w:eastAsia="zh-CN"/>
        </w:rPr>
        <w:t xml:space="preserve"> </w:t>
      </w:r>
      <w:r w:rsidR="00A15F88">
        <w:rPr>
          <w:rFonts w:asciiTheme="minorHAnsi" w:eastAsiaTheme="minorEastAsia" w:hAnsiTheme="minorHAnsi" w:cstheme="minorHAnsi"/>
          <w:bCs/>
          <w:lang w:eastAsia="zh-CN"/>
        </w:rPr>
        <w:t>time the block index is reset without updating the security key.</w:t>
      </w:r>
      <w:r w:rsidR="003A1F4F">
        <w:rPr>
          <w:rFonts w:asciiTheme="minorHAnsi" w:eastAsiaTheme="minorEastAsia" w:hAnsiTheme="minorHAnsi" w:cstheme="minorHAnsi"/>
          <w:bCs/>
          <w:lang w:eastAsia="zh-CN"/>
        </w:rPr>
        <w:t xml:space="preserve"> To help the responders synchronize, the current value of Block Cycle index is carried in the SOR and POLL Compact frames.</w:t>
      </w:r>
    </w:p>
    <w:p w14:paraId="442BAD0C" w14:textId="5D14A293" w:rsidR="00A15F88" w:rsidRDefault="00A15F88" w:rsidP="00A149AA">
      <w:pPr>
        <w:rPr>
          <w:rFonts w:asciiTheme="minorHAnsi" w:hAnsiTheme="minorHAnsi" w:cstheme="minorHAnsi"/>
          <w:b/>
          <w:bCs/>
        </w:rPr>
      </w:pPr>
      <w:r w:rsidRPr="00FB34A8">
        <w:rPr>
          <w:rFonts w:eastAsiaTheme="minorEastAsia"/>
          <w:noProof/>
        </w:rPr>
        <w:lastRenderedPageBreak/>
        <w:drawing>
          <wp:inline distT="0" distB="0" distL="0" distR="0" wp14:anchorId="7BADCBDF" wp14:editId="15BAE23C">
            <wp:extent cx="5731510" cy="1283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283335"/>
                    </a:xfrm>
                    <a:prstGeom prst="rect">
                      <a:avLst/>
                    </a:prstGeom>
                    <a:noFill/>
                    <a:ln>
                      <a:noFill/>
                    </a:ln>
                  </pic:spPr>
                </pic:pic>
              </a:graphicData>
            </a:graphic>
          </wp:inline>
        </w:drawing>
      </w:r>
    </w:p>
    <w:p w14:paraId="4DABC539" w14:textId="03CC0014" w:rsidR="00A149AA" w:rsidRDefault="00A149AA" w:rsidP="00A149A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1B9F073" w14:textId="77777777" w:rsidR="00A149AA" w:rsidRDefault="00A149AA" w:rsidP="00A149AA">
      <w:pPr>
        <w:rPr>
          <w:rFonts w:asciiTheme="minorHAnsi" w:hAnsiTheme="minorHAnsi" w:cstheme="minorHAnsi"/>
          <w:b/>
          <w:bCs/>
        </w:rPr>
      </w:pPr>
      <w:r>
        <w:rPr>
          <w:rFonts w:asciiTheme="minorHAnsi" w:hAnsiTheme="minorHAnsi" w:cstheme="minorHAnsi"/>
          <w:b/>
          <w:bCs/>
        </w:rPr>
        <w:t>Disposition Detail:</w:t>
      </w:r>
    </w:p>
    <w:p w14:paraId="654A5653" w14:textId="77777777" w:rsidR="00A149AA" w:rsidRPr="003A675D" w:rsidRDefault="00A149AA" w:rsidP="00A149A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FDE933A" w14:textId="77777777" w:rsidR="00A149AA" w:rsidRDefault="00A149AA" w:rsidP="00A149AA">
      <w:pPr>
        <w:rPr>
          <w:b/>
          <w:bCs/>
        </w:rPr>
      </w:pPr>
    </w:p>
    <w:p w14:paraId="1591C9DD" w14:textId="77777777" w:rsidR="008569D6" w:rsidRDefault="008569D6">
      <w:pPr>
        <w:spacing w:after="200" w:line="276" w:lineRule="auto"/>
        <w:jc w:val="left"/>
        <w:rPr>
          <w:b/>
          <w:bCs/>
        </w:rPr>
      </w:pPr>
      <w:r>
        <w:rPr>
          <w:b/>
          <w:bCs/>
        </w:rPr>
        <w:br w:type="page"/>
      </w:r>
    </w:p>
    <w:p w14:paraId="48C3198C" w14:textId="5B362D1E" w:rsidR="00A149AA" w:rsidRDefault="00303CFF" w:rsidP="00A149AA">
      <w:pPr>
        <w:rPr>
          <w:b/>
          <w:bCs/>
        </w:rPr>
      </w:pPr>
      <w:r w:rsidRPr="00303CFF">
        <w:rPr>
          <w:b/>
          <w:bCs/>
        </w:rPr>
        <w:lastRenderedPageBreak/>
        <w:t>9.3.2.4 AEAD Nonce for Compact frames</w:t>
      </w:r>
    </w:p>
    <w:p w14:paraId="7FB7E4E6" w14:textId="77777777" w:rsidR="00A149AA" w:rsidRDefault="00A149AA" w:rsidP="00A149AA">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300CFF5" w14:textId="780A72E0" w:rsidR="00A149AA" w:rsidRDefault="00A149AA" w:rsidP="00A149AA">
      <w:pPr>
        <w:rPr>
          <w:rFonts w:asciiTheme="minorHAnsi" w:hAnsiTheme="minorHAnsi" w:cstheme="minorHAnsi"/>
          <w:bCs/>
        </w:rPr>
      </w:pPr>
      <w:r>
        <w:rPr>
          <w:rFonts w:asciiTheme="minorHAnsi" w:hAnsiTheme="minorHAnsi" w:cstheme="minorHAnsi"/>
          <w:bCs/>
        </w:rPr>
        <w:t>…</w:t>
      </w:r>
    </w:p>
    <w:p w14:paraId="43E5F3A3" w14:textId="6AE627F4" w:rsidR="004771EE" w:rsidRDefault="004771EE" w:rsidP="00A149AA">
      <w:pPr>
        <w:rPr>
          <w:rFonts w:asciiTheme="minorHAnsi" w:hAnsiTheme="minorHAnsi" w:cstheme="minorHAnsi"/>
          <w:bCs/>
        </w:rPr>
      </w:pPr>
      <w:r w:rsidRPr="004771EE">
        <w:rPr>
          <w:rFonts w:asciiTheme="minorHAnsi" w:hAnsiTheme="minorHAnsi" w:cstheme="minorHAnsi"/>
          <w:bCs/>
        </w:rPr>
        <w:t xml:space="preserve">The Frame Counter field </w:t>
      </w:r>
      <w:ins w:id="5" w:author="Author">
        <w:r w:rsidR="00FB78C7">
          <w:rPr>
            <w:rFonts w:asciiTheme="minorHAnsi" w:hAnsiTheme="minorHAnsi" w:cstheme="minorHAnsi"/>
            <w:bCs/>
          </w:rPr>
          <w:t>for non-</w:t>
        </w:r>
        <w:r w:rsidR="0035713E">
          <w:rPr>
            <w:rFonts w:asciiTheme="minorHAnsi" w:hAnsiTheme="minorHAnsi" w:cstheme="minorHAnsi"/>
            <w:bCs/>
          </w:rPr>
          <w:t xml:space="preserve">hyper block mode </w:t>
        </w:r>
      </w:ins>
      <w:r w:rsidRPr="004771EE">
        <w:rPr>
          <w:rFonts w:asciiTheme="minorHAnsi" w:hAnsiTheme="minorHAnsi" w:cstheme="minorHAnsi"/>
          <w:bCs/>
        </w:rPr>
        <w:t>is formatted as illustrated in Figure 4</w:t>
      </w:r>
      <w:ins w:id="6" w:author="Author">
        <w:r w:rsidR="00F72942">
          <w:rPr>
            <w:rFonts w:asciiTheme="minorHAnsi" w:hAnsiTheme="minorHAnsi" w:cstheme="minorHAnsi"/>
            <w:bCs/>
          </w:rPr>
          <w:t>.</w:t>
        </w:r>
      </w:ins>
      <w:r w:rsidRPr="004771EE">
        <w:rPr>
          <w:rFonts w:asciiTheme="minorHAnsi" w:hAnsiTheme="minorHAnsi" w:cstheme="minorHAnsi"/>
          <w:bCs/>
        </w:rPr>
        <w:t xml:space="preserve"> </w:t>
      </w:r>
      <w:del w:id="7" w:author="Author">
        <w:r w:rsidRPr="004771EE" w:rsidDel="00F72942">
          <w:rPr>
            <w:rFonts w:asciiTheme="minorHAnsi" w:hAnsiTheme="minorHAnsi" w:cstheme="minorHAnsi"/>
            <w:bCs/>
          </w:rPr>
          <w:delText>and t</w:delText>
        </w:r>
      </w:del>
      <w:ins w:id="8" w:author="Author">
        <w:r w:rsidR="00F72942">
          <w:rPr>
            <w:rFonts w:asciiTheme="minorHAnsi" w:hAnsiTheme="minorHAnsi" w:cstheme="minorHAnsi"/>
            <w:bCs/>
          </w:rPr>
          <w:t>T</w:t>
        </w:r>
      </w:ins>
      <w:r w:rsidRPr="004771EE">
        <w:rPr>
          <w:rFonts w:asciiTheme="minorHAnsi" w:hAnsiTheme="minorHAnsi" w:cstheme="minorHAnsi"/>
          <w:bCs/>
        </w:rPr>
        <w:t>he Slot Index field, the Round Index field and the Block Index field are set as the indices of the ranging slot, ranging round and ranging block in which the Compact frame is transmitted or received respectively.</w:t>
      </w:r>
      <w:ins w:id="9" w:author="Author">
        <w:r w:rsidR="00F72942">
          <w:rPr>
            <w:rFonts w:asciiTheme="minorHAnsi" w:hAnsiTheme="minorHAnsi" w:cstheme="minorHAnsi"/>
            <w:bCs/>
          </w:rPr>
          <w:t xml:space="preserve"> The Block Cycle Index field is</w:t>
        </w:r>
        <w:r w:rsidR="00686413">
          <w:rPr>
            <w:rFonts w:asciiTheme="minorHAnsi" w:hAnsiTheme="minorHAnsi" w:cstheme="minorHAnsi"/>
            <w:bCs/>
          </w:rPr>
          <w:t xml:space="preserve"> set as the value of the Block Cycle Index as described in </w:t>
        </w:r>
        <w:commentRangeStart w:id="10"/>
        <w:commentRangeStart w:id="11"/>
        <w:r w:rsidR="00686413" w:rsidRPr="00686413">
          <w:rPr>
            <w:rFonts w:asciiTheme="minorHAnsi" w:hAnsiTheme="minorHAnsi" w:cstheme="minorHAnsi"/>
            <w:bCs/>
          </w:rPr>
          <w:t>10.38.10.3.</w:t>
        </w:r>
        <w:r w:rsidR="00EF395F">
          <w:rPr>
            <w:rFonts w:asciiTheme="minorHAnsi" w:hAnsiTheme="minorHAnsi" w:cstheme="minorHAnsi"/>
            <w:bCs/>
          </w:rPr>
          <w:t>20</w:t>
        </w:r>
        <w:r w:rsidR="00686413">
          <w:rPr>
            <w:rFonts w:asciiTheme="minorHAnsi" w:hAnsiTheme="minorHAnsi" w:cstheme="minorHAnsi"/>
            <w:bCs/>
          </w:rPr>
          <w:t>.</w:t>
        </w:r>
      </w:ins>
      <w:commentRangeEnd w:id="10"/>
      <w:r w:rsidR="002C7816">
        <w:rPr>
          <w:rStyle w:val="CommentReference"/>
          <w:lang w:eastAsia="x-none"/>
        </w:rPr>
        <w:commentReference w:id="10"/>
      </w:r>
      <w:commentRangeEnd w:id="11"/>
      <w:r w:rsidR="00744455">
        <w:rPr>
          <w:rStyle w:val="CommentReference"/>
          <w:lang w:eastAsia="x-none"/>
        </w:rPr>
        <w:commentReference w:id="1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2207"/>
      </w:tblGrid>
      <w:tr w:rsidR="00410191" w:rsidRPr="00E7798E" w14:paraId="0C7E0F94" w14:textId="5A930401" w:rsidTr="00696D6A">
        <w:trPr>
          <w:trHeight w:val="80"/>
          <w:jc w:val="center"/>
        </w:trPr>
        <w:tc>
          <w:tcPr>
            <w:tcW w:w="0" w:type="auto"/>
          </w:tcPr>
          <w:p w14:paraId="7BA400AB" w14:textId="628B33C4"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p>
        </w:tc>
        <w:tc>
          <w:tcPr>
            <w:tcW w:w="0" w:type="auto"/>
          </w:tcPr>
          <w:p w14:paraId="5DBA978E" w14:textId="668890AC"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8-</w:t>
            </w:r>
            <w:del w:id="12" w:author="Author">
              <w:r w:rsidDel="00410191">
                <w:rPr>
                  <w:rFonts w:ascii="Times New Roman" w:eastAsia="Batang" w:hAnsi="Times New Roman"/>
                  <w:b/>
                  <w:bCs/>
                  <w:color w:val="000000"/>
                  <w:sz w:val="18"/>
                  <w:szCs w:val="18"/>
                  <w:lang w:val="en-SG"/>
                </w:rPr>
                <w:delText>23</w:delText>
              </w:r>
            </w:del>
            <w:ins w:id="13" w:author="Author">
              <w:r>
                <w:rPr>
                  <w:rFonts w:ascii="Times New Roman" w:eastAsia="Batang" w:hAnsi="Times New Roman"/>
                  <w:b/>
                  <w:bCs/>
                  <w:color w:val="000000"/>
                  <w:sz w:val="18"/>
                  <w:szCs w:val="18"/>
                  <w:lang w:val="en-SG"/>
                </w:rPr>
                <w:t>15</w:t>
              </w:r>
            </w:ins>
          </w:p>
        </w:tc>
        <w:tc>
          <w:tcPr>
            <w:tcW w:w="0" w:type="auto"/>
          </w:tcPr>
          <w:p w14:paraId="5A55111B" w14:textId="157E8838"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del w:id="14" w:author="Author">
              <w:r w:rsidDel="00410191">
                <w:rPr>
                  <w:rFonts w:ascii="Times New Roman" w:eastAsia="Batang" w:hAnsi="Times New Roman"/>
                  <w:b/>
                  <w:bCs/>
                  <w:color w:val="000000"/>
                  <w:sz w:val="18"/>
                  <w:szCs w:val="18"/>
                  <w:lang w:val="en-SG"/>
                </w:rPr>
                <w:delText>24</w:delText>
              </w:r>
            </w:del>
            <w:ins w:id="15" w:author="Author">
              <w:r>
                <w:rPr>
                  <w:rFonts w:ascii="Times New Roman" w:eastAsia="Batang" w:hAnsi="Times New Roman"/>
                  <w:b/>
                  <w:bCs/>
                  <w:color w:val="000000"/>
                  <w:sz w:val="18"/>
                  <w:szCs w:val="18"/>
                  <w:lang w:val="en-SG"/>
                </w:rPr>
                <w:t>16</w:t>
              </w:r>
            </w:ins>
            <w:r>
              <w:rPr>
                <w:rFonts w:ascii="Times New Roman" w:eastAsia="Batang" w:hAnsi="Times New Roman"/>
                <w:b/>
                <w:bCs/>
                <w:color w:val="000000"/>
                <w:sz w:val="18"/>
                <w:szCs w:val="18"/>
                <w:lang w:val="en-SG"/>
              </w:rPr>
              <w:t>-</w:t>
            </w:r>
            <w:del w:id="16" w:author="Author">
              <w:r w:rsidDel="00410191">
                <w:rPr>
                  <w:rFonts w:ascii="Times New Roman" w:eastAsia="Batang" w:hAnsi="Times New Roman"/>
                  <w:b/>
                  <w:bCs/>
                  <w:color w:val="000000"/>
                  <w:sz w:val="18"/>
                  <w:szCs w:val="18"/>
                  <w:lang w:val="en-SG"/>
                </w:rPr>
                <w:delText>39</w:delText>
              </w:r>
            </w:del>
            <w:ins w:id="17" w:author="Author">
              <w:r>
                <w:rPr>
                  <w:rFonts w:ascii="Times New Roman" w:eastAsia="Batang" w:hAnsi="Times New Roman"/>
                  <w:b/>
                  <w:bCs/>
                  <w:color w:val="000000"/>
                  <w:sz w:val="18"/>
                  <w:szCs w:val="18"/>
                  <w:lang w:val="en-SG"/>
                </w:rPr>
                <w:t>31</w:t>
              </w:r>
            </w:ins>
          </w:p>
        </w:tc>
        <w:tc>
          <w:tcPr>
            <w:tcW w:w="0" w:type="auto"/>
          </w:tcPr>
          <w:p w14:paraId="550D8E47" w14:textId="28750AD5" w:rsidR="00410191" w:rsidDel="00410191" w:rsidRDefault="00410191" w:rsidP="00967C9B">
            <w:pPr>
              <w:autoSpaceDE w:val="0"/>
              <w:autoSpaceDN w:val="0"/>
              <w:adjustRightInd w:val="0"/>
              <w:spacing w:after="0" w:line="240" w:lineRule="auto"/>
              <w:jc w:val="center"/>
              <w:rPr>
                <w:ins w:id="18" w:author="Author"/>
                <w:rFonts w:ascii="Times New Roman" w:eastAsia="Batang" w:hAnsi="Times New Roman"/>
                <w:b/>
                <w:bCs/>
                <w:color w:val="000000"/>
                <w:sz w:val="18"/>
                <w:szCs w:val="18"/>
                <w:lang w:val="en-SG"/>
              </w:rPr>
            </w:pPr>
            <w:ins w:id="19" w:author="Author">
              <w:r>
                <w:rPr>
                  <w:rFonts w:ascii="Times New Roman" w:eastAsia="Batang" w:hAnsi="Times New Roman"/>
                  <w:b/>
                  <w:bCs/>
                  <w:color w:val="000000"/>
                  <w:sz w:val="18"/>
                  <w:szCs w:val="18"/>
                  <w:lang w:val="en-SG"/>
                </w:rPr>
                <w:t>32-39</w:t>
              </w:r>
            </w:ins>
          </w:p>
        </w:tc>
      </w:tr>
      <w:tr w:rsidR="00410191" w:rsidRPr="00E7798E" w14:paraId="34BFD418" w14:textId="04181390" w:rsidTr="00410191">
        <w:trPr>
          <w:trHeight w:val="496"/>
          <w:jc w:val="center"/>
        </w:trPr>
        <w:tc>
          <w:tcPr>
            <w:tcW w:w="0" w:type="auto"/>
            <w:vAlign w:val="center"/>
          </w:tcPr>
          <w:p w14:paraId="5B286147" w14:textId="2CE7E27F"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Slot Index</w:t>
            </w:r>
          </w:p>
        </w:tc>
        <w:tc>
          <w:tcPr>
            <w:tcW w:w="0" w:type="auto"/>
            <w:vAlign w:val="center"/>
          </w:tcPr>
          <w:p w14:paraId="3728C9B2" w14:textId="78C54097"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vAlign w:val="center"/>
          </w:tcPr>
          <w:p w14:paraId="32CE7088" w14:textId="78710CEA"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vAlign w:val="center"/>
          </w:tcPr>
          <w:p w14:paraId="2AB31FA8" w14:textId="7F681C26" w:rsidR="00410191" w:rsidRDefault="0060017E" w:rsidP="00410191">
            <w:pPr>
              <w:autoSpaceDE w:val="0"/>
              <w:autoSpaceDN w:val="0"/>
              <w:adjustRightInd w:val="0"/>
              <w:spacing w:after="0" w:line="240" w:lineRule="auto"/>
              <w:jc w:val="center"/>
              <w:rPr>
                <w:ins w:id="20" w:author="Author"/>
                <w:rFonts w:ascii="Times New Roman" w:eastAsia="Batang" w:hAnsi="Times New Roman"/>
                <w:color w:val="000000"/>
                <w:sz w:val="18"/>
                <w:szCs w:val="18"/>
                <w:lang w:val="en-SG"/>
              </w:rPr>
            </w:pPr>
            <w:commentRangeStart w:id="21"/>
            <w:commentRangeStart w:id="22"/>
            <w:ins w:id="23" w:author="Author">
              <w:r>
                <w:rPr>
                  <w:rFonts w:ascii="Times New Roman" w:eastAsia="Batang" w:hAnsi="Times New Roman"/>
                  <w:color w:val="000000"/>
                  <w:sz w:val="18"/>
                  <w:szCs w:val="18"/>
                  <w:lang w:val="en-SG"/>
                </w:rPr>
                <w:t>Block Cycle</w:t>
              </w:r>
              <w:r w:rsidR="00410191">
                <w:rPr>
                  <w:rFonts w:ascii="Times New Roman" w:eastAsia="Batang" w:hAnsi="Times New Roman"/>
                  <w:color w:val="000000"/>
                  <w:sz w:val="18"/>
                  <w:szCs w:val="18"/>
                  <w:lang w:val="en-SG"/>
                </w:rPr>
                <w:t xml:space="preserve"> Index</w:t>
              </w:r>
            </w:ins>
            <w:commentRangeEnd w:id="21"/>
            <w:r w:rsidR="002C7816">
              <w:rPr>
                <w:rStyle w:val="CommentReference"/>
                <w:lang w:eastAsia="x-none"/>
              </w:rPr>
              <w:commentReference w:id="21"/>
            </w:r>
            <w:commentRangeEnd w:id="22"/>
            <w:r w:rsidR="004B47B6">
              <w:rPr>
                <w:rStyle w:val="CommentReference"/>
                <w:lang w:eastAsia="x-none"/>
              </w:rPr>
              <w:commentReference w:id="22"/>
            </w:r>
          </w:p>
        </w:tc>
      </w:tr>
    </w:tbl>
    <w:p w14:paraId="04138362" w14:textId="3E911349" w:rsidR="00B05514" w:rsidRDefault="00B05514" w:rsidP="00B05514">
      <w:pPr>
        <w:jc w:val="center"/>
        <w:rPr>
          <w:rFonts w:asciiTheme="minorHAnsi" w:hAnsiTheme="minorHAnsi" w:cstheme="minorHAnsi"/>
          <w:b/>
          <w:bCs/>
        </w:rPr>
      </w:pPr>
      <w:r w:rsidRPr="00B05514">
        <w:rPr>
          <w:rFonts w:asciiTheme="minorHAnsi" w:hAnsiTheme="minorHAnsi" w:cstheme="minorHAnsi"/>
          <w:b/>
          <w:bCs/>
        </w:rPr>
        <w:t>Figure 4—Frame Counter field for Compact frame nonce</w:t>
      </w:r>
      <w:ins w:id="24" w:author="Author">
        <w:r w:rsidR="0035713E">
          <w:rPr>
            <w:rFonts w:asciiTheme="minorHAnsi" w:hAnsiTheme="minorHAnsi" w:cstheme="minorHAnsi"/>
            <w:b/>
            <w:bCs/>
          </w:rPr>
          <w:t xml:space="preserve"> in non-hyper block mode</w:t>
        </w:r>
      </w:ins>
    </w:p>
    <w:p w14:paraId="3973950E" w14:textId="300C90E7" w:rsidR="00802A58" w:rsidRDefault="004771EE" w:rsidP="004771EE">
      <w:pPr>
        <w:jc w:val="left"/>
        <w:rPr>
          <w:rFonts w:asciiTheme="minorHAnsi" w:hAnsiTheme="minorHAnsi" w:cstheme="minorHAnsi"/>
          <w:bCs/>
        </w:rPr>
      </w:pPr>
      <w:r w:rsidRPr="004771EE">
        <w:rPr>
          <w:rFonts w:asciiTheme="minorHAnsi" w:hAnsiTheme="minorHAnsi" w:cstheme="minorHAnsi"/>
          <w:bCs/>
        </w:rPr>
        <w:t>NOTE—To ensure the uniqueness of the nonce, the key used to secure Compact frames needs to be updated</w:t>
      </w:r>
      <w:del w:id="25" w:author="Author">
        <w:r w:rsidRPr="004771EE" w:rsidDel="000415BA">
          <w:rPr>
            <w:rFonts w:asciiTheme="minorHAnsi" w:hAnsiTheme="minorHAnsi" w:cstheme="minorHAnsi"/>
            <w:bCs/>
          </w:rPr>
          <w:delText xml:space="preserve"> every time the block structure is setup or re-setup, and not reused used across multiple block structures</w:delText>
        </w:r>
      </w:del>
      <w:ins w:id="26" w:author="Author">
        <w:r w:rsidR="000415BA">
          <w:rPr>
            <w:rFonts w:asciiTheme="minorHAnsi" w:hAnsiTheme="minorHAnsi" w:cstheme="minorHAnsi"/>
            <w:bCs/>
          </w:rPr>
          <w:t xml:space="preserve"> when the </w:t>
        </w:r>
        <w:r w:rsidR="0060017E">
          <w:rPr>
            <w:rFonts w:asciiTheme="minorHAnsi" w:hAnsiTheme="minorHAnsi" w:cstheme="minorHAnsi"/>
            <w:bCs/>
          </w:rPr>
          <w:t>Block Cycle</w:t>
        </w:r>
        <w:r w:rsidR="000415BA">
          <w:rPr>
            <w:rFonts w:asciiTheme="minorHAnsi" w:hAnsiTheme="minorHAnsi" w:cstheme="minorHAnsi"/>
            <w:bCs/>
          </w:rPr>
          <w:t xml:space="preserve"> Index field reaches its maximum value</w:t>
        </w:r>
      </w:ins>
      <w:r w:rsidRPr="004771EE">
        <w:rPr>
          <w:rFonts w:asciiTheme="minorHAnsi" w:hAnsiTheme="minorHAnsi" w:cstheme="minorHAnsi"/>
          <w:bCs/>
        </w:rPr>
        <w:t>.</w:t>
      </w:r>
    </w:p>
    <w:p w14:paraId="0268AAA2" w14:textId="093D54A7" w:rsidR="0035713E" w:rsidRDefault="0035713E" w:rsidP="0035713E">
      <w:pPr>
        <w:rPr>
          <w:ins w:id="27" w:author="Author"/>
          <w:rFonts w:asciiTheme="minorHAnsi" w:hAnsiTheme="minorHAnsi" w:cstheme="minorHAnsi"/>
          <w:bCs/>
        </w:rPr>
      </w:pPr>
      <w:ins w:id="28" w:author="Author">
        <w:r w:rsidRPr="004771EE">
          <w:rPr>
            <w:rFonts w:asciiTheme="minorHAnsi" w:hAnsiTheme="minorHAnsi" w:cstheme="minorHAnsi"/>
            <w:bCs/>
          </w:rPr>
          <w:t xml:space="preserve">The Frame Counter field </w:t>
        </w:r>
        <w:r>
          <w:rPr>
            <w:rFonts w:asciiTheme="minorHAnsi" w:hAnsiTheme="minorHAnsi" w:cstheme="minorHAnsi"/>
            <w:bCs/>
          </w:rPr>
          <w:t xml:space="preserve">for hyper block mode </w:t>
        </w:r>
        <w:r w:rsidRPr="004771EE">
          <w:rPr>
            <w:rFonts w:asciiTheme="minorHAnsi" w:hAnsiTheme="minorHAnsi" w:cstheme="minorHAnsi"/>
            <w:bCs/>
          </w:rPr>
          <w:t>is formatted as illustrated in Figure 4</w:t>
        </w:r>
        <w:r>
          <w:rPr>
            <w:rFonts w:asciiTheme="minorHAnsi" w:hAnsiTheme="minorHAnsi" w:cstheme="minorHAnsi"/>
            <w:bCs/>
          </w:rPr>
          <w:t>B.</w:t>
        </w:r>
        <w:r w:rsidRPr="004771EE">
          <w:rPr>
            <w:rFonts w:asciiTheme="minorHAnsi" w:hAnsiTheme="minorHAnsi" w:cstheme="minorHAnsi"/>
            <w:bCs/>
          </w:rPr>
          <w:t xml:space="preserve"> </w:t>
        </w:r>
        <w:r>
          <w:rPr>
            <w:rFonts w:asciiTheme="minorHAnsi" w:hAnsiTheme="minorHAnsi" w:cstheme="minorHAnsi"/>
            <w:bCs/>
          </w:rPr>
          <w:t>T</w:t>
        </w:r>
        <w:r w:rsidRPr="004771EE">
          <w:rPr>
            <w:rFonts w:asciiTheme="minorHAnsi" w:hAnsiTheme="minorHAnsi" w:cstheme="minorHAnsi"/>
            <w:bCs/>
          </w:rPr>
          <w:t>he Slot Index field, the Round Index field</w:t>
        </w:r>
        <w:r w:rsidR="00CD2190">
          <w:rPr>
            <w:rFonts w:asciiTheme="minorHAnsi" w:hAnsiTheme="minorHAnsi" w:cstheme="minorHAnsi"/>
            <w:bCs/>
          </w:rPr>
          <w:t>,</w:t>
        </w:r>
        <w:r w:rsidRPr="004771EE">
          <w:rPr>
            <w:rFonts w:asciiTheme="minorHAnsi" w:hAnsiTheme="minorHAnsi" w:cstheme="minorHAnsi"/>
            <w:bCs/>
          </w:rPr>
          <w:t xml:space="preserve"> the Block Index field </w:t>
        </w:r>
        <w:r w:rsidR="00CD2190">
          <w:rPr>
            <w:rFonts w:asciiTheme="minorHAnsi" w:hAnsiTheme="minorHAnsi" w:cstheme="minorHAnsi"/>
            <w:bCs/>
          </w:rPr>
          <w:t xml:space="preserve">and the Hyper Block Index field </w:t>
        </w:r>
        <w:r w:rsidRPr="004771EE">
          <w:rPr>
            <w:rFonts w:asciiTheme="minorHAnsi" w:hAnsiTheme="minorHAnsi" w:cstheme="minorHAnsi"/>
            <w:bCs/>
          </w:rPr>
          <w:t>are set as the indices of the ranging slot, ranging round</w:t>
        </w:r>
        <w:r w:rsidR="00CD2190">
          <w:rPr>
            <w:rFonts w:asciiTheme="minorHAnsi" w:hAnsiTheme="minorHAnsi" w:cstheme="minorHAnsi"/>
            <w:bCs/>
          </w:rPr>
          <w:t>,</w:t>
        </w:r>
        <w:r w:rsidRPr="004771EE">
          <w:rPr>
            <w:rFonts w:asciiTheme="minorHAnsi" w:hAnsiTheme="minorHAnsi" w:cstheme="minorHAnsi"/>
            <w:bCs/>
          </w:rPr>
          <w:t xml:space="preserve"> ranging block </w:t>
        </w:r>
        <w:r w:rsidR="00CD2190">
          <w:rPr>
            <w:rFonts w:asciiTheme="minorHAnsi" w:hAnsiTheme="minorHAnsi" w:cstheme="minorHAnsi"/>
            <w:bCs/>
          </w:rPr>
          <w:t xml:space="preserve">and hyper block </w:t>
        </w:r>
        <w:r w:rsidRPr="004771EE">
          <w:rPr>
            <w:rFonts w:asciiTheme="minorHAnsi" w:hAnsiTheme="minorHAnsi" w:cstheme="minorHAnsi"/>
            <w:bCs/>
          </w:rPr>
          <w:t>in which the Compact frame is transmitted or received respectively.</w:t>
        </w:r>
        <w:r>
          <w:rPr>
            <w:rFonts w:asciiTheme="minorHAnsi" w:hAnsiTheme="minorHAnsi" w:cstheme="minorHAnsi"/>
            <w:bC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1596"/>
      </w:tblGrid>
      <w:tr w:rsidR="0035713E" w:rsidRPr="00E7798E" w14:paraId="6EFC7604" w14:textId="77777777" w:rsidTr="00147C88">
        <w:trPr>
          <w:trHeight w:val="80"/>
          <w:jc w:val="center"/>
          <w:ins w:id="29" w:author="Author"/>
        </w:trPr>
        <w:tc>
          <w:tcPr>
            <w:tcW w:w="0" w:type="auto"/>
          </w:tcPr>
          <w:p w14:paraId="0466C9AB" w14:textId="77777777" w:rsidR="0035713E" w:rsidRPr="00E7798E" w:rsidRDefault="0035713E" w:rsidP="00147C88">
            <w:pPr>
              <w:autoSpaceDE w:val="0"/>
              <w:autoSpaceDN w:val="0"/>
              <w:adjustRightInd w:val="0"/>
              <w:spacing w:after="0" w:line="240" w:lineRule="auto"/>
              <w:jc w:val="center"/>
              <w:rPr>
                <w:ins w:id="30" w:author="Author"/>
                <w:rFonts w:ascii="Times New Roman" w:eastAsia="Batang" w:hAnsi="Times New Roman"/>
                <w:color w:val="000000"/>
                <w:sz w:val="18"/>
                <w:szCs w:val="18"/>
                <w:lang w:val="en-SG"/>
              </w:rPr>
            </w:pPr>
            <w:ins w:id="31" w:author="Autho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ins>
          </w:p>
        </w:tc>
        <w:tc>
          <w:tcPr>
            <w:tcW w:w="0" w:type="auto"/>
          </w:tcPr>
          <w:p w14:paraId="76535D2B" w14:textId="77777777" w:rsidR="0035713E" w:rsidRPr="00E7798E" w:rsidRDefault="0035713E" w:rsidP="00147C88">
            <w:pPr>
              <w:autoSpaceDE w:val="0"/>
              <w:autoSpaceDN w:val="0"/>
              <w:adjustRightInd w:val="0"/>
              <w:spacing w:after="0" w:line="240" w:lineRule="auto"/>
              <w:jc w:val="center"/>
              <w:rPr>
                <w:ins w:id="32" w:author="Author"/>
                <w:rFonts w:ascii="Times New Roman" w:eastAsia="Batang" w:hAnsi="Times New Roman"/>
                <w:color w:val="000000"/>
                <w:sz w:val="18"/>
                <w:szCs w:val="18"/>
                <w:lang w:val="en-SG"/>
              </w:rPr>
            </w:pPr>
            <w:ins w:id="33" w:author="Author">
              <w:r>
                <w:rPr>
                  <w:rFonts w:ascii="Times New Roman" w:eastAsia="Batang" w:hAnsi="Times New Roman"/>
                  <w:b/>
                  <w:bCs/>
                  <w:color w:val="000000"/>
                  <w:sz w:val="18"/>
                  <w:szCs w:val="18"/>
                  <w:lang w:val="en-SG"/>
                </w:rPr>
                <w:t>8-15</w:t>
              </w:r>
            </w:ins>
          </w:p>
        </w:tc>
        <w:tc>
          <w:tcPr>
            <w:tcW w:w="0" w:type="auto"/>
          </w:tcPr>
          <w:p w14:paraId="772A265B" w14:textId="386680D4" w:rsidR="0035713E" w:rsidRPr="00E7798E" w:rsidRDefault="0035713E" w:rsidP="00147C88">
            <w:pPr>
              <w:autoSpaceDE w:val="0"/>
              <w:autoSpaceDN w:val="0"/>
              <w:adjustRightInd w:val="0"/>
              <w:spacing w:after="0" w:line="240" w:lineRule="auto"/>
              <w:jc w:val="center"/>
              <w:rPr>
                <w:ins w:id="34" w:author="Author"/>
                <w:rFonts w:ascii="Times New Roman" w:eastAsia="Batang" w:hAnsi="Times New Roman"/>
                <w:color w:val="000000"/>
                <w:sz w:val="18"/>
                <w:szCs w:val="18"/>
                <w:lang w:val="en-SG"/>
              </w:rPr>
            </w:pPr>
            <w:ins w:id="35" w:author="Author">
              <w:r>
                <w:rPr>
                  <w:rFonts w:ascii="Times New Roman" w:eastAsia="Batang" w:hAnsi="Times New Roman"/>
                  <w:b/>
                  <w:bCs/>
                  <w:color w:val="000000"/>
                  <w:sz w:val="18"/>
                  <w:szCs w:val="18"/>
                  <w:lang w:val="en-SG"/>
                </w:rPr>
                <w:t>16-23</w:t>
              </w:r>
            </w:ins>
          </w:p>
        </w:tc>
        <w:tc>
          <w:tcPr>
            <w:tcW w:w="0" w:type="auto"/>
          </w:tcPr>
          <w:p w14:paraId="270E69C5" w14:textId="427C1CAE" w:rsidR="0035713E" w:rsidDel="00410191" w:rsidRDefault="0035713E" w:rsidP="00147C88">
            <w:pPr>
              <w:autoSpaceDE w:val="0"/>
              <w:autoSpaceDN w:val="0"/>
              <w:adjustRightInd w:val="0"/>
              <w:spacing w:after="0" w:line="240" w:lineRule="auto"/>
              <w:jc w:val="center"/>
              <w:rPr>
                <w:ins w:id="36" w:author="Author"/>
                <w:rFonts w:ascii="Times New Roman" w:eastAsia="Batang" w:hAnsi="Times New Roman"/>
                <w:b/>
                <w:bCs/>
                <w:color w:val="000000"/>
                <w:sz w:val="18"/>
                <w:szCs w:val="18"/>
                <w:lang w:val="en-SG"/>
              </w:rPr>
            </w:pPr>
            <w:ins w:id="37" w:author="Author">
              <w:r>
                <w:rPr>
                  <w:rFonts w:ascii="Times New Roman" w:eastAsia="Batang" w:hAnsi="Times New Roman"/>
                  <w:b/>
                  <w:bCs/>
                  <w:color w:val="000000"/>
                  <w:sz w:val="18"/>
                  <w:szCs w:val="18"/>
                  <w:lang w:val="en-SG"/>
                </w:rPr>
                <w:t>24-39</w:t>
              </w:r>
            </w:ins>
          </w:p>
        </w:tc>
      </w:tr>
      <w:tr w:rsidR="0035713E" w:rsidRPr="00E7798E" w14:paraId="2EF55BA8" w14:textId="77777777" w:rsidTr="00147C88">
        <w:trPr>
          <w:trHeight w:val="496"/>
          <w:jc w:val="center"/>
          <w:ins w:id="38" w:author="Author"/>
        </w:trPr>
        <w:tc>
          <w:tcPr>
            <w:tcW w:w="0" w:type="auto"/>
            <w:vAlign w:val="center"/>
          </w:tcPr>
          <w:p w14:paraId="66487448" w14:textId="77777777" w:rsidR="0035713E" w:rsidRPr="00E7798E" w:rsidRDefault="0035713E" w:rsidP="00147C88">
            <w:pPr>
              <w:autoSpaceDE w:val="0"/>
              <w:autoSpaceDN w:val="0"/>
              <w:adjustRightInd w:val="0"/>
              <w:spacing w:after="0" w:line="240" w:lineRule="auto"/>
              <w:jc w:val="center"/>
              <w:rPr>
                <w:ins w:id="39" w:author="Author"/>
                <w:rFonts w:ascii="Times New Roman" w:eastAsia="Batang" w:hAnsi="Times New Roman"/>
                <w:color w:val="000000"/>
                <w:sz w:val="18"/>
                <w:szCs w:val="18"/>
                <w:lang w:val="en-SG"/>
              </w:rPr>
            </w:pPr>
            <w:ins w:id="40" w:author="Author">
              <w:r>
                <w:rPr>
                  <w:rFonts w:ascii="Times New Roman" w:eastAsia="Batang" w:hAnsi="Times New Roman"/>
                  <w:color w:val="000000"/>
                  <w:sz w:val="18"/>
                  <w:szCs w:val="18"/>
                  <w:lang w:val="en-SG"/>
                </w:rPr>
                <w:t>Slot Index</w:t>
              </w:r>
            </w:ins>
          </w:p>
        </w:tc>
        <w:tc>
          <w:tcPr>
            <w:tcW w:w="0" w:type="auto"/>
            <w:vAlign w:val="center"/>
          </w:tcPr>
          <w:p w14:paraId="04A1DFAD" w14:textId="77777777" w:rsidR="0035713E" w:rsidRPr="00E7798E" w:rsidRDefault="0035713E" w:rsidP="00147C88">
            <w:pPr>
              <w:autoSpaceDE w:val="0"/>
              <w:autoSpaceDN w:val="0"/>
              <w:adjustRightInd w:val="0"/>
              <w:spacing w:after="0" w:line="240" w:lineRule="auto"/>
              <w:jc w:val="center"/>
              <w:rPr>
                <w:ins w:id="41" w:author="Author"/>
                <w:rFonts w:ascii="Times New Roman" w:eastAsia="Batang" w:hAnsi="Times New Roman"/>
                <w:color w:val="000000"/>
                <w:sz w:val="18"/>
                <w:szCs w:val="18"/>
                <w:lang w:val="en-SG"/>
              </w:rPr>
            </w:pPr>
            <w:ins w:id="42" w:author="Author">
              <w:r>
                <w:rPr>
                  <w:rFonts w:ascii="Times New Roman" w:eastAsia="Batang" w:hAnsi="Times New Roman"/>
                  <w:color w:val="000000"/>
                  <w:sz w:val="18"/>
                  <w:szCs w:val="18"/>
                  <w:lang w:val="en-SG"/>
                </w:rPr>
                <w:t>Round Index</w:t>
              </w:r>
            </w:ins>
          </w:p>
        </w:tc>
        <w:tc>
          <w:tcPr>
            <w:tcW w:w="0" w:type="auto"/>
            <w:vAlign w:val="center"/>
          </w:tcPr>
          <w:p w14:paraId="510EAA71" w14:textId="77777777" w:rsidR="0035713E" w:rsidRPr="00E7798E" w:rsidRDefault="0035713E" w:rsidP="00147C88">
            <w:pPr>
              <w:autoSpaceDE w:val="0"/>
              <w:autoSpaceDN w:val="0"/>
              <w:adjustRightInd w:val="0"/>
              <w:spacing w:after="0" w:line="240" w:lineRule="auto"/>
              <w:jc w:val="center"/>
              <w:rPr>
                <w:ins w:id="43" w:author="Author"/>
                <w:rFonts w:ascii="Times New Roman" w:eastAsia="Batang" w:hAnsi="Times New Roman"/>
                <w:color w:val="000000"/>
                <w:sz w:val="18"/>
                <w:szCs w:val="18"/>
                <w:lang w:val="en-SG"/>
              </w:rPr>
            </w:pPr>
            <w:ins w:id="44" w:author="Author">
              <w:r>
                <w:rPr>
                  <w:rFonts w:ascii="Times New Roman" w:eastAsia="Batang" w:hAnsi="Times New Roman"/>
                  <w:color w:val="000000"/>
                  <w:sz w:val="18"/>
                  <w:szCs w:val="18"/>
                  <w:lang w:val="en-SG"/>
                </w:rPr>
                <w:t>Block Index</w:t>
              </w:r>
            </w:ins>
          </w:p>
        </w:tc>
        <w:tc>
          <w:tcPr>
            <w:tcW w:w="0" w:type="auto"/>
            <w:vAlign w:val="center"/>
          </w:tcPr>
          <w:p w14:paraId="3AAD8C8A" w14:textId="6D41049C" w:rsidR="0035713E" w:rsidRDefault="0035713E" w:rsidP="00147C88">
            <w:pPr>
              <w:autoSpaceDE w:val="0"/>
              <w:autoSpaceDN w:val="0"/>
              <w:adjustRightInd w:val="0"/>
              <w:spacing w:after="0" w:line="240" w:lineRule="auto"/>
              <w:jc w:val="center"/>
              <w:rPr>
                <w:ins w:id="45" w:author="Author"/>
                <w:rFonts w:ascii="Times New Roman" w:eastAsia="Batang" w:hAnsi="Times New Roman"/>
                <w:color w:val="000000"/>
                <w:sz w:val="18"/>
                <w:szCs w:val="18"/>
                <w:lang w:val="en-SG"/>
              </w:rPr>
            </w:pPr>
            <w:ins w:id="46" w:author="Author">
              <w:r>
                <w:rPr>
                  <w:rFonts w:ascii="Times New Roman" w:eastAsia="Batang" w:hAnsi="Times New Roman"/>
                  <w:color w:val="000000"/>
                  <w:sz w:val="18"/>
                  <w:szCs w:val="18"/>
                  <w:lang w:val="en-SG"/>
                </w:rPr>
                <w:t>Hyper Block Index</w:t>
              </w:r>
            </w:ins>
          </w:p>
        </w:tc>
      </w:tr>
    </w:tbl>
    <w:p w14:paraId="15CA077D" w14:textId="63A748A5" w:rsidR="0035713E" w:rsidRDefault="0035713E" w:rsidP="0035713E">
      <w:pPr>
        <w:jc w:val="center"/>
        <w:rPr>
          <w:ins w:id="47" w:author="Author"/>
          <w:rFonts w:asciiTheme="minorHAnsi" w:hAnsiTheme="minorHAnsi" w:cstheme="minorHAnsi"/>
          <w:b/>
          <w:bCs/>
        </w:rPr>
      </w:pPr>
      <w:ins w:id="48" w:author="Author">
        <w:r w:rsidRPr="00B05514">
          <w:rPr>
            <w:rFonts w:asciiTheme="minorHAnsi" w:hAnsiTheme="minorHAnsi" w:cstheme="minorHAnsi"/>
            <w:b/>
            <w:bCs/>
          </w:rPr>
          <w:t>Figure 4</w:t>
        </w:r>
        <w:r>
          <w:rPr>
            <w:rFonts w:asciiTheme="minorHAnsi" w:hAnsiTheme="minorHAnsi" w:cstheme="minorHAnsi"/>
            <w:b/>
            <w:bCs/>
          </w:rPr>
          <w:t>B</w:t>
        </w:r>
        <w:r w:rsidRPr="00B05514">
          <w:rPr>
            <w:rFonts w:asciiTheme="minorHAnsi" w:hAnsiTheme="minorHAnsi" w:cstheme="minorHAnsi"/>
            <w:b/>
            <w:bCs/>
          </w:rPr>
          <w:t>—Frame Counter field for Compact frame nonce</w:t>
        </w:r>
        <w:r>
          <w:rPr>
            <w:rFonts w:asciiTheme="minorHAnsi" w:hAnsiTheme="minorHAnsi" w:cstheme="minorHAnsi"/>
            <w:b/>
            <w:bCs/>
          </w:rPr>
          <w:t xml:space="preserve"> in hyper block mode</w:t>
        </w:r>
      </w:ins>
    </w:p>
    <w:p w14:paraId="028DF685" w14:textId="57F87FEE" w:rsidR="0035713E" w:rsidRDefault="0035713E" w:rsidP="0035713E">
      <w:pPr>
        <w:jc w:val="left"/>
        <w:rPr>
          <w:ins w:id="49" w:author="Author"/>
          <w:rFonts w:asciiTheme="minorHAnsi" w:hAnsiTheme="minorHAnsi" w:cstheme="minorHAnsi"/>
          <w:bCs/>
        </w:rPr>
      </w:pPr>
      <w:ins w:id="50" w:author="Author">
        <w:r w:rsidRPr="004771EE">
          <w:rPr>
            <w:rFonts w:asciiTheme="minorHAnsi" w:hAnsiTheme="minorHAnsi" w:cstheme="minorHAnsi"/>
            <w:bCs/>
          </w:rPr>
          <w:t>NOTE—To ensure the uniqueness of the nonce, the key used to secure Compact frames needs to be updated</w:t>
        </w:r>
        <w:r>
          <w:rPr>
            <w:rFonts w:asciiTheme="minorHAnsi" w:hAnsiTheme="minorHAnsi" w:cstheme="minorHAnsi"/>
            <w:bCs/>
          </w:rPr>
          <w:t xml:space="preserve"> when the </w:t>
        </w:r>
        <w:r w:rsidR="00CD2190">
          <w:rPr>
            <w:rFonts w:asciiTheme="minorHAnsi" w:hAnsiTheme="minorHAnsi" w:cstheme="minorHAnsi"/>
            <w:bCs/>
          </w:rPr>
          <w:t>Hyper Block</w:t>
        </w:r>
        <w:r>
          <w:rPr>
            <w:rFonts w:asciiTheme="minorHAnsi" w:hAnsiTheme="minorHAnsi" w:cstheme="minorHAnsi"/>
            <w:bCs/>
          </w:rPr>
          <w:t xml:space="preserve"> Index field reaches its maximum value</w:t>
        </w:r>
        <w:r w:rsidRPr="004771EE">
          <w:rPr>
            <w:rFonts w:asciiTheme="minorHAnsi" w:hAnsiTheme="minorHAnsi" w:cstheme="minorHAnsi"/>
            <w:bCs/>
          </w:rPr>
          <w:t>.</w:t>
        </w:r>
      </w:ins>
    </w:p>
    <w:p w14:paraId="6D1FB88B" w14:textId="77777777" w:rsidR="0035713E" w:rsidRDefault="0035713E" w:rsidP="004771EE">
      <w:pPr>
        <w:jc w:val="left"/>
        <w:rPr>
          <w:rFonts w:asciiTheme="minorHAnsi" w:hAnsiTheme="minorHAnsi" w:cstheme="minorHAnsi"/>
          <w:bCs/>
        </w:rPr>
      </w:pPr>
    </w:p>
    <w:p w14:paraId="5D676B63" w14:textId="7B3DBBAB" w:rsidR="00DF767E" w:rsidRDefault="00DF767E" w:rsidP="00FA7F83">
      <w:pPr>
        <w:rPr>
          <w:b/>
          <w:bCs/>
        </w:rPr>
      </w:pPr>
      <w:r w:rsidRPr="00DF767E">
        <w:rPr>
          <w:b/>
          <w:bCs/>
        </w:rPr>
        <w:t>9.2.12 Outgoing frame security procedure for Compact frames</w:t>
      </w:r>
    </w:p>
    <w:p w14:paraId="1809C81E" w14:textId="216CC31F" w:rsidR="00DF767E" w:rsidRPr="00006019" w:rsidRDefault="00006019" w:rsidP="00FA7F83">
      <w:pPr>
        <w:rPr>
          <w:bCs/>
        </w:rPr>
      </w:pPr>
      <w:r w:rsidRPr="00006019">
        <w:rPr>
          <w:bCs/>
        </w:rPr>
        <w:t>…</w:t>
      </w:r>
    </w:p>
    <w:p w14:paraId="64863C66" w14:textId="3BC1E1A5" w:rsidR="00006019" w:rsidRDefault="00006019" w:rsidP="00006019">
      <w:pPr>
        <w:jc w:val="left"/>
        <w:rPr>
          <w:ins w:id="51" w:author="Author"/>
          <w:rFonts w:asciiTheme="minorHAnsi" w:hAnsiTheme="minorHAnsi" w:cstheme="minorHAnsi"/>
          <w:bCs/>
        </w:rPr>
      </w:pPr>
      <w:r w:rsidRPr="00006019">
        <w:rPr>
          <w:rFonts w:asciiTheme="minorHAnsi" w:hAnsiTheme="minorHAnsi" w:cstheme="minorHAnsi"/>
          <w:bCs/>
        </w:rPr>
        <w:t xml:space="preserve">e) Set frame counter. </w:t>
      </w:r>
      <w:ins w:id="52" w:author="Author">
        <w:r w:rsidR="00CD2190">
          <w:rPr>
            <w:rFonts w:asciiTheme="minorHAnsi" w:hAnsiTheme="minorHAnsi" w:cstheme="minorHAnsi"/>
            <w:bCs/>
          </w:rPr>
          <w:t>In hyper block mode t</w:t>
        </w:r>
        <w:r w:rsidR="00CD2190" w:rsidRPr="00006019">
          <w:rPr>
            <w:rFonts w:asciiTheme="minorHAnsi" w:hAnsiTheme="minorHAnsi" w:cstheme="minorHAnsi"/>
            <w:bCs/>
          </w:rPr>
          <w:t>he frame counter is set as the indices of the ranging slot, ranging round</w:t>
        </w:r>
        <w:r w:rsidR="00CD2190">
          <w:rPr>
            <w:rFonts w:asciiTheme="minorHAnsi" w:hAnsiTheme="minorHAnsi" w:cstheme="minorHAnsi"/>
            <w:bCs/>
          </w:rPr>
          <w:t>,</w:t>
        </w:r>
        <w:r w:rsidR="00CD2190" w:rsidRPr="00006019">
          <w:rPr>
            <w:rFonts w:asciiTheme="minorHAnsi" w:hAnsiTheme="minorHAnsi" w:cstheme="minorHAnsi"/>
            <w:bCs/>
          </w:rPr>
          <w:t xml:space="preserve"> ranging block </w:t>
        </w:r>
        <w:r w:rsidR="00CD2190">
          <w:rPr>
            <w:rFonts w:asciiTheme="minorHAnsi" w:hAnsiTheme="minorHAnsi" w:cstheme="minorHAnsi"/>
            <w:bCs/>
          </w:rPr>
          <w:t xml:space="preserve">and the hyper block </w:t>
        </w:r>
        <w:r w:rsidR="00CD2190" w:rsidRPr="00006019">
          <w:rPr>
            <w:rFonts w:asciiTheme="minorHAnsi" w:hAnsiTheme="minorHAnsi" w:cstheme="minorHAnsi"/>
            <w:bCs/>
          </w:rPr>
          <w:t>in which the Compact frame is to be transmitted, as shown in Figure 4</w:t>
        </w:r>
        <w:r w:rsidR="00CD2190">
          <w:rPr>
            <w:rFonts w:asciiTheme="minorHAnsi" w:hAnsiTheme="minorHAnsi" w:cstheme="minorHAnsi"/>
            <w:bCs/>
          </w:rPr>
          <w:t>B</w:t>
        </w:r>
        <w:r w:rsidR="00CD2190" w:rsidRPr="00006019">
          <w:rPr>
            <w:rFonts w:asciiTheme="minorHAnsi" w:hAnsiTheme="minorHAnsi" w:cstheme="minorHAnsi"/>
            <w:bCs/>
          </w:rPr>
          <w:t>.</w:t>
        </w:r>
        <w:commentRangeStart w:id="53"/>
        <w:commentRangeStart w:id="54"/>
        <w:r w:rsidR="002C7816">
          <w:rPr>
            <w:rFonts w:asciiTheme="minorHAnsi" w:hAnsiTheme="minorHAnsi" w:cstheme="minorHAnsi"/>
            <w:bCs/>
          </w:rPr>
          <w:t xml:space="preserve"> </w:t>
        </w:r>
        <w:commentRangeEnd w:id="53"/>
        <w:r w:rsidR="002C7816">
          <w:rPr>
            <w:rStyle w:val="CommentReference"/>
            <w:lang w:eastAsia="x-none"/>
          </w:rPr>
          <w:commentReference w:id="53"/>
        </w:r>
      </w:ins>
      <w:commentRangeEnd w:id="54"/>
      <w:r w:rsidR="008569D6">
        <w:rPr>
          <w:rStyle w:val="CommentReference"/>
          <w:lang w:eastAsia="x-none"/>
        </w:rPr>
        <w:commentReference w:id="54"/>
      </w:r>
      <w:ins w:id="55" w:author="Author">
        <w:r w:rsidR="00CD2190">
          <w:rPr>
            <w:rFonts w:asciiTheme="minorHAnsi" w:hAnsiTheme="minorHAnsi" w:cstheme="minorHAnsi"/>
            <w:bCs/>
          </w:rPr>
          <w:t xml:space="preserve">In non-hyper block mode, </w:t>
        </w:r>
      </w:ins>
      <w:del w:id="56" w:author="Author">
        <w:r w:rsidRPr="00006019" w:rsidDel="00CD2190">
          <w:rPr>
            <w:rFonts w:asciiTheme="minorHAnsi" w:hAnsiTheme="minorHAnsi" w:cstheme="minorHAnsi"/>
            <w:bCs/>
          </w:rPr>
          <w:delText>T</w:delText>
        </w:r>
      </w:del>
      <w:ins w:id="57" w:author="Author">
        <w:r w:rsidR="00CD2190">
          <w:rPr>
            <w:rFonts w:asciiTheme="minorHAnsi" w:hAnsiTheme="minorHAnsi" w:cstheme="minorHAnsi"/>
            <w:bCs/>
          </w:rPr>
          <w:t>t</w:t>
        </w:r>
      </w:ins>
      <w:r w:rsidRPr="00006019">
        <w:rPr>
          <w:rFonts w:asciiTheme="minorHAnsi" w:hAnsiTheme="minorHAnsi" w:cstheme="minorHAnsi"/>
          <w:bCs/>
        </w:rPr>
        <w:t>he frame counter is set as the indices of the ranging slot, ranging round</w:t>
      </w:r>
      <w:del w:id="58" w:author="Author">
        <w:r w:rsidRPr="00006019" w:rsidDel="00006019">
          <w:rPr>
            <w:rFonts w:asciiTheme="minorHAnsi" w:hAnsiTheme="minorHAnsi" w:cstheme="minorHAnsi"/>
            <w:bCs/>
          </w:rPr>
          <w:delText xml:space="preserve"> and</w:delText>
        </w:r>
      </w:del>
      <w:ins w:id="59" w:author="Author">
        <w:r>
          <w:rPr>
            <w:rFonts w:asciiTheme="minorHAnsi" w:hAnsiTheme="minorHAnsi" w:cstheme="minorHAnsi"/>
            <w:bCs/>
          </w:rPr>
          <w:t>,</w:t>
        </w:r>
      </w:ins>
      <w:r w:rsidRPr="00006019">
        <w:rPr>
          <w:rFonts w:asciiTheme="minorHAnsi" w:hAnsiTheme="minorHAnsi" w:cstheme="minorHAnsi"/>
          <w:bCs/>
        </w:rPr>
        <w:t xml:space="preserve"> ranging block </w:t>
      </w:r>
      <w:ins w:id="60" w:author="Author">
        <w:r>
          <w:rPr>
            <w:rFonts w:asciiTheme="minorHAnsi" w:hAnsiTheme="minorHAnsi" w:cstheme="minorHAnsi"/>
            <w:bCs/>
          </w:rPr>
          <w:t xml:space="preserve">and the </w:t>
        </w:r>
        <w:r w:rsidR="0060017E">
          <w:rPr>
            <w:rFonts w:asciiTheme="minorHAnsi" w:hAnsiTheme="minorHAnsi" w:cstheme="minorHAnsi"/>
            <w:bCs/>
          </w:rPr>
          <w:t>block cycle</w:t>
        </w:r>
        <w:r>
          <w:rPr>
            <w:rFonts w:asciiTheme="minorHAnsi" w:hAnsiTheme="minorHAnsi" w:cstheme="minorHAnsi"/>
            <w:bCs/>
          </w:rPr>
          <w:t xml:space="preserve"> </w:t>
        </w:r>
      </w:ins>
      <w:r w:rsidRPr="00006019">
        <w:rPr>
          <w:rFonts w:asciiTheme="minorHAnsi" w:hAnsiTheme="minorHAnsi" w:cstheme="minorHAnsi"/>
          <w:bCs/>
        </w:rPr>
        <w:t>in which the Compact frame is to be transmitted, as shown in Figure 4.</w:t>
      </w:r>
    </w:p>
    <w:p w14:paraId="0DC4D4C2" w14:textId="6D7D8497" w:rsidR="00F466BB" w:rsidRDefault="00F466BB" w:rsidP="00006019">
      <w:pPr>
        <w:jc w:val="left"/>
        <w:rPr>
          <w:b/>
          <w:bCs/>
        </w:rPr>
      </w:pPr>
      <w:r>
        <w:rPr>
          <w:b/>
          <w:bCs/>
        </w:rPr>
        <w:t>9.2.13 Incoming frame security procedure for the Compact frames</w:t>
      </w:r>
    </w:p>
    <w:p w14:paraId="15A7B7FA" w14:textId="77777777" w:rsidR="00F466BB" w:rsidRPr="00006019" w:rsidRDefault="00F466BB" w:rsidP="00F466BB">
      <w:pPr>
        <w:rPr>
          <w:bCs/>
        </w:rPr>
      </w:pPr>
      <w:r w:rsidRPr="00006019">
        <w:rPr>
          <w:bCs/>
        </w:rPr>
        <w:t>…</w:t>
      </w:r>
    </w:p>
    <w:p w14:paraId="5E49A2E6" w14:textId="4CB28207" w:rsidR="00F466BB" w:rsidRDefault="00F466BB" w:rsidP="00F466BB">
      <w:pPr>
        <w:jc w:val="left"/>
        <w:rPr>
          <w:ins w:id="61" w:author="Author"/>
          <w:rFonts w:asciiTheme="minorHAnsi" w:hAnsiTheme="minorHAnsi" w:cstheme="minorHAnsi"/>
          <w:bCs/>
        </w:rPr>
      </w:pPr>
      <w:r w:rsidRPr="00006019">
        <w:rPr>
          <w:rFonts w:asciiTheme="minorHAnsi" w:hAnsiTheme="minorHAnsi" w:cstheme="minorHAnsi"/>
          <w:bCs/>
        </w:rPr>
        <w:t xml:space="preserve">e) Set frame counter. </w:t>
      </w:r>
      <w:ins w:id="62" w:author="Author">
        <w:r w:rsidR="00CD2190">
          <w:rPr>
            <w:rFonts w:asciiTheme="minorHAnsi" w:hAnsiTheme="minorHAnsi" w:cstheme="minorHAnsi"/>
            <w:bCs/>
          </w:rPr>
          <w:t>In hyper block mode t</w:t>
        </w:r>
        <w:r w:rsidR="00CD2190" w:rsidRPr="00006019">
          <w:rPr>
            <w:rFonts w:asciiTheme="minorHAnsi" w:hAnsiTheme="minorHAnsi" w:cstheme="minorHAnsi"/>
            <w:bCs/>
          </w:rPr>
          <w:t>he frame counter is set as the indices of the ranging slot, ranging round</w:t>
        </w:r>
        <w:r w:rsidR="00CD2190">
          <w:rPr>
            <w:rFonts w:asciiTheme="minorHAnsi" w:hAnsiTheme="minorHAnsi" w:cstheme="minorHAnsi"/>
            <w:bCs/>
          </w:rPr>
          <w:t>,</w:t>
        </w:r>
        <w:r w:rsidR="00CD2190" w:rsidRPr="00006019">
          <w:rPr>
            <w:rFonts w:asciiTheme="minorHAnsi" w:hAnsiTheme="minorHAnsi" w:cstheme="minorHAnsi"/>
            <w:bCs/>
          </w:rPr>
          <w:t xml:space="preserve"> ranging block </w:t>
        </w:r>
        <w:r w:rsidR="00CD2190">
          <w:rPr>
            <w:rFonts w:asciiTheme="minorHAnsi" w:hAnsiTheme="minorHAnsi" w:cstheme="minorHAnsi"/>
            <w:bCs/>
          </w:rPr>
          <w:t xml:space="preserve">and the hyper block </w:t>
        </w:r>
        <w:r w:rsidR="00CD2190" w:rsidRPr="00006019">
          <w:rPr>
            <w:rFonts w:asciiTheme="minorHAnsi" w:hAnsiTheme="minorHAnsi" w:cstheme="minorHAnsi"/>
            <w:bCs/>
          </w:rPr>
          <w:t xml:space="preserve">in which the Compact frame is </w:t>
        </w:r>
        <w:r w:rsidR="00CD2190">
          <w:rPr>
            <w:rFonts w:asciiTheme="minorHAnsi" w:hAnsiTheme="minorHAnsi" w:cstheme="minorHAnsi"/>
            <w:bCs/>
          </w:rPr>
          <w:t>received</w:t>
        </w:r>
        <w:r w:rsidR="00CD2190" w:rsidRPr="00006019">
          <w:rPr>
            <w:rFonts w:asciiTheme="minorHAnsi" w:hAnsiTheme="minorHAnsi" w:cstheme="minorHAnsi"/>
            <w:bCs/>
          </w:rPr>
          <w:t>, as shown in Figure 4</w:t>
        </w:r>
        <w:r w:rsidR="00CD2190">
          <w:rPr>
            <w:rFonts w:asciiTheme="minorHAnsi" w:hAnsiTheme="minorHAnsi" w:cstheme="minorHAnsi"/>
            <w:bCs/>
          </w:rPr>
          <w:t>B</w:t>
        </w:r>
        <w:r w:rsidR="00CD2190" w:rsidRPr="00006019">
          <w:rPr>
            <w:rFonts w:asciiTheme="minorHAnsi" w:hAnsiTheme="minorHAnsi" w:cstheme="minorHAnsi"/>
            <w:bCs/>
          </w:rPr>
          <w:t>.</w:t>
        </w:r>
        <w:r w:rsidR="00CD2190">
          <w:rPr>
            <w:rFonts w:asciiTheme="minorHAnsi" w:hAnsiTheme="minorHAnsi" w:cstheme="minorHAnsi"/>
            <w:bCs/>
          </w:rPr>
          <w:t xml:space="preserve"> In non-hyper block mode </w:t>
        </w:r>
      </w:ins>
      <w:del w:id="63" w:author="Author">
        <w:r w:rsidRPr="00006019" w:rsidDel="00CD2190">
          <w:rPr>
            <w:rFonts w:asciiTheme="minorHAnsi" w:hAnsiTheme="minorHAnsi" w:cstheme="minorHAnsi"/>
            <w:bCs/>
          </w:rPr>
          <w:delText>T</w:delText>
        </w:r>
      </w:del>
      <w:ins w:id="64" w:author="Author">
        <w:r w:rsidR="00CD2190">
          <w:rPr>
            <w:rFonts w:asciiTheme="minorHAnsi" w:hAnsiTheme="minorHAnsi" w:cstheme="minorHAnsi"/>
            <w:bCs/>
          </w:rPr>
          <w:t>t</w:t>
        </w:r>
      </w:ins>
      <w:r w:rsidRPr="00006019">
        <w:rPr>
          <w:rFonts w:asciiTheme="minorHAnsi" w:hAnsiTheme="minorHAnsi" w:cstheme="minorHAnsi"/>
          <w:bCs/>
        </w:rPr>
        <w:t>he frame counter is set as the indices of the ranging slot, ranging round</w:t>
      </w:r>
      <w:del w:id="65" w:author="Author">
        <w:r w:rsidRPr="00006019" w:rsidDel="00006019">
          <w:rPr>
            <w:rFonts w:asciiTheme="minorHAnsi" w:hAnsiTheme="minorHAnsi" w:cstheme="minorHAnsi"/>
            <w:bCs/>
          </w:rPr>
          <w:delText xml:space="preserve"> and</w:delText>
        </w:r>
      </w:del>
      <w:ins w:id="66" w:author="Author">
        <w:r>
          <w:rPr>
            <w:rFonts w:asciiTheme="minorHAnsi" w:hAnsiTheme="minorHAnsi" w:cstheme="minorHAnsi"/>
            <w:bCs/>
          </w:rPr>
          <w:t>,</w:t>
        </w:r>
      </w:ins>
      <w:r w:rsidRPr="00006019">
        <w:rPr>
          <w:rFonts w:asciiTheme="minorHAnsi" w:hAnsiTheme="minorHAnsi" w:cstheme="minorHAnsi"/>
          <w:bCs/>
        </w:rPr>
        <w:t xml:space="preserve"> ranging block </w:t>
      </w:r>
      <w:ins w:id="67" w:author="Author">
        <w:r>
          <w:rPr>
            <w:rFonts w:asciiTheme="minorHAnsi" w:hAnsiTheme="minorHAnsi" w:cstheme="minorHAnsi"/>
            <w:bCs/>
          </w:rPr>
          <w:t xml:space="preserve">and the </w:t>
        </w:r>
        <w:r w:rsidR="0060017E">
          <w:rPr>
            <w:rFonts w:asciiTheme="minorHAnsi" w:hAnsiTheme="minorHAnsi" w:cstheme="minorHAnsi"/>
            <w:bCs/>
          </w:rPr>
          <w:t>block cycle</w:t>
        </w:r>
        <w:r>
          <w:rPr>
            <w:rFonts w:asciiTheme="minorHAnsi" w:hAnsiTheme="minorHAnsi" w:cstheme="minorHAnsi"/>
            <w:bCs/>
          </w:rPr>
          <w:t xml:space="preserve"> </w:t>
        </w:r>
      </w:ins>
      <w:r w:rsidRPr="00006019">
        <w:rPr>
          <w:rFonts w:asciiTheme="minorHAnsi" w:hAnsiTheme="minorHAnsi" w:cstheme="minorHAnsi"/>
          <w:bCs/>
        </w:rPr>
        <w:t xml:space="preserve">in which the Compact frame is </w:t>
      </w:r>
      <w:r w:rsidR="002E2ECA">
        <w:rPr>
          <w:rFonts w:asciiTheme="minorHAnsi" w:hAnsiTheme="minorHAnsi" w:cstheme="minorHAnsi"/>
          <w:bCs/>
        </w:rPr>
        <w:t>received</w:t>
      </w:r>
      <w:r w:rsidRPr="00006019">
        <w:rPr>
          <w:rFonts w:asciiTheme="minorHAnsi" w:hAnsiTheme="minorHAnsi" w:cstheme="minorHAnsi"/>
          <w:bCs/>
        </w:rPr>
        <w:t>, as shown in Figure 4.</w:t>
      </w:r>
    </w:p>
    <w:p w14:paraId="1B823CB3" w14:textId="77777777" w:rsidR="00F466BB" w:rsidRPr="00006019" w:rsidRDefault="00F466BB" w:rsidP="00006019">
      <w:pPr>
        <w:jc w:val="left"/>
        <w:rPr>
          <w:rFonts w:asciiTheme="minorHAnsi" w:hAnsiTheme="minorHAnsi" w:cstheme="minorHAnsi"/>
          <w:bCs/>
        </w:rPr>
      </w:pPr>
    </w:p>
    <w:p w14:paraId="2857CDD9" w14:textId="32019AC9" w:rsidR="00FA7F83" w:rsidRDefault="00FA7F83" w:rsidP="00FA7F83">
      <w:pPr>
        <w:rPr>
          <w:b/>
          <w:bCs/>
        </w:rPr>
      </w:pPr>
      <w:r w:rsidRPr="00632EEC">
        <w:rPr>
          <w:b/>
          <w:bCs/>
        </w:rPr>
        <w:t>10.38.10.6 Start of Ranging Compact frame</w:t>
      </w:r>
    </w:p>
    <w:p w14:paraId="4B80C8FC" w14:textId="77777777" w:rsidR="00FA7F83" w:rsidRDefault="00FA7F83" w:rsidP="00FA7F83">
      <w:pPr>
        <w:rPr>
          <w:rFonts w:asciiTheme="minorHAnsi" w:hAnsiTheme="minorHAnsi" w:cstheme="minorHAnsi"/>
          <w:b/>
          <w:bCs/>
          <w:i/>
        </w:rPr>
      </w:pPr>
      <w:r w:rsidRPr="0060134F">
        <w:rPr>
          <w:rFonts w:asciiTheme="minorHAnsi" w:hAnsiTheme="minorHAnsi" w:cstheme="minorHAnsi"/>
          <w:b/>
          <w:bCs/>
          <w:i/>
          <w:highlight w:val="yellow"/>
        </w:rPr>
        <w:lastRenderedPageBreak/>
        <w:t>Change the subfield as follows (Track changes ON)</w:t>
      </w:r>
    </w:p>
    <w:p w14:paraId="26AB4C82" w14:textId="77777777" w:rsidR="00FA7F83" w:rsidRDefault="00FA7F83" w:rsidP="00FA7F83">
      <w:pPr>
        <w:rPr>
          <w:rFonts w:asciiTheme="minorHAnsi" w:hAnsiTheme="minorHAnsi" w:cstheme="minorHAnsi"/>
          <w:bCs/>
        </w:rPr>
      </w:pPr>
      <w:r>
        <w:rPr>
          <w:rFonts w:asciiTheme="minorHAnsi" w:hAnsiTheme="minorHAnsi" w:cstheme="minorHAnsi"/>
          <w:bCs/>
        </w:rPr>
        <w:t>…</w:t>
      </w:r>
    </w:p>
    <w:p w14:paraId="14A2CC5B" w14:textId="2462B0DA" w:rsidR="00FA7F83" w:rsidRPr="008372AF" w:rsidRDefault="00FA7F83" w:rsidP="00FA7F83">
      <w:pPr>
        <w:rPr>
          <w:rFonts w:asciiTheme="minorHAnsi" w:hAnsiTheme="minorHAnsi" w:cstheme="minorHAnsi"/>
          <w:bCs/>
        </w:rPr>
      </w:pPr>
      <w:r w:rsidRPr="008372AF">
        <w:rPr>
          <w:rFonts w:asciiTheme="minorHAnsi" w:hAnsiTheme="minorHAnsi" w:cstheme="minorHAnsi"/>
          <w:bCs/>
        </w:rPr>
        <w:t xml:space="preserve">The Message Control field value shall be </w:t>
      </w:r>
      <w:ins w:id="68" w:author="Author">
        <w:r w:rsidRPr="008372AF">
          <w:rPr>
            <w:rFonts w:asciiTheme="minorHAnsi" w:hAnsiTheme="minorHAnsi" w:cstheme="minorHAnsi"/>
            <w:bCs/>
          </w:rPr>
          <w:t>either 0x00</w:t>
        </w:r>
        <w:r w:rsidR="00566530">
          <w:rPr>
            <w:rFonts w:asciiTheme="minorHAnsi" w:hAnsiTheme="minorHAnsi" w:cstheme="minorHAnsi"/>
            <w:bCs/>
          </w:rPr>
          <w:t>, 0x10</w:t>
        </w:r>
        <w:r w:rsidRPr="008372AF">
          <w:rPr>
            <w:rFonts w:asciiTheme="minorHAnsi" w:hAnsiTheme="minorHAnsi" w:cstheme="minorHAnsi"/>
            <w:bCs/>
          </w:rPr>
          <w:t xml:space="preserve"> or 0x</w:t>
        </w:r>
        <w:r w:rsidR="00566530">
          <w:rPr>
            <w:rFonts w:asciiTheme="minorHAnsi" w:hAnsiTheme="minorHAnsi" w:cstheme="minorHAnsi"/>
            <w:bCs/>
          </w:rPr>
          <w:t>2</w:t>
        </w:r>
        <w:r w:rsidRPr="008372AF">
          <w:rPr>
            <w:rFonts w:asciiTheme="minorHAnsi" w:hAnsiTheme="minorHAnsi" w:cstheme="minorHAnsi"/>
            <w:bCs/>
          </w:rPr>
          <w:t>0. This value determines the formatting of the Message Content field.</w:t>
        </w:r>
      </w:ins>
      <w:del w:id="69" w:author="Author">
        <w:r w:rsidDel="00FA7F83">
          <w:rPr>
            <w:rFonts w:asciiTheme="minorHAnsi" w:hAnsiTheme="minorHAnsi" w:cstheme="minorHAnsi"/>
            <w:bCs/>
          </w:rPr>
          <w:delText>zero.</w:delText>
        </w:r>
      </w:del>
    </w:p>
    <w:p w14:paraId="44866A38" w14:textId="6763BD1C" w:rsidR="00FA7F83" w:rsidRDefault="00FA7F83" w:rsidP="00FA7F83">
      <w:pPr>
        <w:rPr>
          <w:rFonts w:asciiTheme="minorHAnsi" w:hAnsiTheme="minorHAnsi" w:cstheme="minorHAnsi"/>
          <w:bCs/>
        </w:rPr>
      </w:pPr>
      <w:ins w:id="70" w:author="Author">
        <w:r w:rsidRPr="000A656C">
          <w:rPr>
            <w:rFonts w:asciiTheme="minorHAnsi" w:hAnsiTheme="minorHAnsi" w:cstheme="minorHAnsi"/>
            <w:bCs/>
          </w:rPr>
          <w:t xml:space="preserve">When the Message Control field value is </w:t>
        </w:r>
        <w:commentRangeStart w:id="71"/>
        <w:commentRangeStart w:id="72"/>
        <w:r w:rsidRPr="000A656C">
          <w:rPr>
            <w:rFonts w:asciiTheme="minorHAnsi" w:hAnsiTheme="minorHAnsi" w:cstheme="minorHAnsi"/>
            <w:bCs/>
          </w:rPr>
          <w:t>0x</w:t>
        </w:r>
        <w:r w:rsidR="008569D6">
          <w:rPr>
            <w:rFonts w:asciiTheme="minorHAnsi" w:hAnsiTheme="minorHAnsi" w:cstheme="minorHAnsi"/>
            <w:bCs/>
          </w:rPr>
          <w:t>0</w:t>
        </w:r>
        <w:r w:rsidRPr="000A656C">
          <w:rPr>
            <w:rFonts w:asciiTheme="minorHAnsi" w:hAnsiTheme="minorHAnsi" w:cstheme="minorHAnsi"/>
            <w:bCs/>
          </w:rPr>
          <w:t>0</w:t>
        </w:r>
      </w:ins>
      <w:commentRangeEnd w:id="71"/>
      <w:r w:rsidR="002C7816">
        <w:rPr>
          <w:rStyle w:val="CommentReference"/>
          <w:lang w:eastAsia="x-none"/>
        </w:rPr>
        <w:commentReference w:id="71"/>
      </w:r>
      <w:commentRangeEnd w:id="72"/>
      <w:r w:rsidR="00EF395F">
        <w:rPr>
          <w:rStyle w:val="CommentReference"/>
          <w:lang w:eastAsia="x-none"/>
        </w:rPr>
        <w:commentReference w:id="72"/>
      </w:r>
      <w:ins w:id="73" w:author="Author">
        <w:r>
          <w:rPr>
            <w:rFonts w:asciiTheme="minorHAnsi" w:hAnsiTheme="minorHAnsi" w:cstheme="minorHAnsi"/>
            <w:bCs/>
          </w:rPr>
          <w:t xml:space="preserve"> t</w:t>
        </w:r>
        <w:r w:rsidRPr="008372AF">
          <w:rPr>
            <w:rFonts w:asciiTheme="minorHAnsi" w:hAnsiTheme="minorHAnsi" w:cstheme="minorHAnsi"/>
            <w:bCs/>
          </w:rPr>
          <w:t>he</w:t>
        </w:r>
      </w:ins>
      <w:del w:id="74" w:author="Author">
        <w:r w:rsidDel="00FA7F83">
          <w:rPr>
            <w:rFonts w:asciiTheme="minorHAnsi" w:hAnsiTheme="minorHAnsi" w:cstheme="minorHAnsi"/>
            <w:bCs/>
          </w:rPr>
          <w:delText>The</w:delText>
        </w:r>
      </w:del>
      <w:r w:rsidRPr="008372AF">
        <w:rPr>
          <w:rFonts w:asciiTheme="minorHAnsi" w:hAnsiTheme="minorHAnsi" w:cstheme="minorHAnsi"/>
          <w:bCs/>
        </w:rPr>
        <w:t xml:space="preserve"> Message Content field shall be formatted as shown in Figure 60.</w:t>
      </w:r>
    </w:p>
    <w:p w14:paraId="73A5B1CB" w14:textId="77777777" w:rsidR="00FA7F83" w:rsidRDefault="00FA7F83" w:rsidP="00FA7F83">
      <w:pPr>
        <w:jc w:val="center"/>
        <w:rPr>
          <w:rFonts w:asciiTheme="minorHAnsi" w:hAnsiTheme="minorHAnsi" w:cstheme="minorHAnsi"/>
          <w:bCs/>
        </w:rPr>
      </w:pPr>
      <w:r>
        <w:rPr>
          <w:noProof/>
          <w:lang w:val="en-US" w:eastAsia="ko-KR"/>
        </w:rPr>
        <w:drawing>
          <wp:inline distT="0" distB="0" distL="0" distR="0" wp14:anchorId="1A5A9B60" wp14:editId="21075ED6">
            <wp:extent cx="4457700" cy="1533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57700" cy="1533525"/>
                    </a:xfrm>
                    <a:prstGeom prst="rect">
                      <a:avLst/>
                    </a:prstGeom>
                  </pic:spPr>
                </pic:pic>
              </a:graphicData>
            </a:graphic>
          </wp:inline>
        </w:drawing>
      </w:r>
    </w:p>
    <w:p w14:paraId="36A2B594" w14:textId="2CA0D131" w:rsidR="00FA7F83" w:rsidRPr="00EF5570" w:rsidRDefault="00FA7F83" w:rsidP="00FA7F83">
      <w:pPr>
        <w:jc w:val="center"/>
        <w:rPr>
          <w:rFonts w:asciiTheme="minorHAnsi" w:hAnsiTheme="minorHAnsi" w:cstheme="minorHAnsi"/>
          <w:b/>
          <w:bCs/>
        </w:rPr>
      </w:pPr>
      <w:r w:rsidRPr="000C308E">
        <w:rPr>
          <w:rFonts w:asciiTheme="minorHAnsi" w:hAnsiTheme="minorHAnsi" w:cstheme="minorHAnsi"/>
          <w:b/>
          <w:bCs/>
        </w:rPr>
        <w:t xml:space="preserve">Figure 60—Format of the Message Content field in the </w:t>
      </w:r>
      <w:bookmarkStart w:id="75" w:name="_Hlk158306929"/>
      <w:r w:rsidRPr="000C308E">
        <w:rPr>
          <w:rFonts w:asciiTheme="minorHAnsi" w:hAnsiTheme="minorHAnsi" w:cstheme="minorHAnsi"/>
          <w:b/>
          <w:bCs/>
        </w:rPr>
        <w:t>Start of Ranging Compact frame</w:t>
      </w:r>
      <w:ins w:id="76" w:author="Author">
        <w:r w:rsidRPr="00EF5570">
          <w:rPr>
            <w:rFonts w:asciiTheme="minorHAnsi" w:hAnsiTheme="minorHAnsi" w:cstheme="minorHAnsi"/>
            <w:b/>
            <w:bCs/>
          </w:rPr>
          <w:t xml:space="preserve"> </w:t>
        </w:r>
        <w:r>
          <w:rPr>
            <w:rFonts w:asciiTheme="minorHAnsi" w:hAnsiTheme="minorHAnsi" w:cstheme="minorHAnsi"/>
            <w:b/>
            <w:bCs/>
          </w:rPr>
          <w:t xml:space="preserve">when the </w:t>
        </w:r>
        <w:r w:rsidRPr="00EF5570">
          <w:rPr>
            <w:rFonts w:asciiTheme="minorHAnsi" w:hAnsiTheme="minorHAnsi" w:cstheme="minorHAnsi"/>
            <w:b/>
            <w:bCs/>
          </w:rPr>
          <w:t>Message Control field value is 0x</w:t>
        </w:r>
        <w:r>
          <w:rPr>
            <w:rFonts w:asciiTheme="minorHAnsi" w:hAnsiTheme="minorHAnsi" w:cstheme="minorHAnsi"/>
            <w:b/>
            <w:bCs/>
          </w:rPr>
          <w:t>0</w:t>
        </w:r>
        <w:r w:rsidRPr="00EF5570">
          <w:rPr>
            <w:rFonts w:asciiTheme="minorHAnsi" w:hAnsiTheme="minorHAnsi" w:cstheme="minorHAnsi"/>
            <w:b/>
            <w:bCs/>
          </w:rPr>
          <w:t>0</w:t>
        </w:r>
      </w:ins>
      <w:bookmarkEnd w:id="75"/>
    </w:p>
    <w:p w14:paraId="1B1CB9EC" w14:textId="77777777" w:rsidR="00FA7F83" w:rsidRDefault="00FA7F83" w:rsidP="00FA7F83">
      <w:pPr>
        <w:rPr>
          <w:rFonts w:asciiTheme="minorHAnsi" w:hAnsiTheme="minorHAnsi" w:cstheme="minorHAnsi"/>
          <w:bCs/>
        </w:rPr>
      </w:pPr>
      <w:r>
        <w:rPr>
          <w:rFonts w:asciiTheme="minorHAnsi" w:hAnsiTheme="minorHAnsi" w:cstheme="minorHAnsi"/>
          <w:bCs/>
        </w:rPr>
        <w:t>…</w:t>
      </w:r>
    </w:p>
    <w:p w14:paraId="38154D54" w14:textId="77777777" w:rsidR="00FA7F83" w:rsidRDefault="00FA7F83" w:rsidP="00FA7F83">
      <w:pPr>
        <w:rPr>
          <w:rFonts w:asciiTheme="minorHAnsi" w:hAnsiTheme="minorHAnsi" w:cstheme="minorHAnsi"/>
          <w:bCs/>
        </w:rPr>
      </w:pPr>
      <w:r w:rsidRPr="00B356A4">
        <w:rPr>
          <w:rFonts w:asciiTheme="minorHAnsi" w:hAnsiTheme="minorHAnsi" w:cstheme="minorHAnsi"/>
          <w:bCs/>
        </w:rPr>
        <w:t>The Ranging MAC Configuration field shall be set as per 10.38.10.3.9</w:t>
      </w:r>
    </w:p>
    <w:p w14:paraId="59A4A29A" w14:textId="54501C72" w:rsidR="00697416" w:rsidRPr="00392B8F" w:rsidRDefault="008569D6" w:rsidP="00697416">
      <w:pPr>
        <w:rPr>
          <w:ins w:id="77" w:author="Author"/>
          <w:rFonts w:asciiTheme="minorHAnsi" w:hAnsiTheme="minorHAnsi" w:cstheme="minorHAnsi"/>
          <w:bCs/>
        </w:rPr>
      </w:pPr>
      <w:ins w:id="78" w:author="Author">
        <w:r w:rsidRPr="008569D6">
          <w:rPr>
            <w:rFonts w:asciiTheme="minorHAnsi" w:hAnsiTheme="minorHAnsi" w:cstheme="minorHAnsi"/>
            <w:bCs/>
          </w:rPr>
          <w:t xml:space="preserve">Start of Ranging Compact frame </w:t>
        </w:r>
        <w:r>
          <w:rPr>
            <w:rFonts w:asciiTheme="minorHAnsi" w:hAnsiTheme="minorHAnsi" w:cstheme="minorHAnsi"/>
            <w:bCs/>
          </w:rPr>
          <w:t>with</w:t>
        </w:r>
        <w:r w:rsidRPr="008569D6">
          <w:rPr>
            <w:rFonts w:asciiTheme="minorHAnsi" w:hAnsiTheme="minorHAnsi" w:cstheme="minorHAnsi"/>
            <w:bCs/>
          </w:rPr>
          <w:t xml:space="preserve"> the Message Control field value </w:t>
        </w:r>
        <w:r>
          <w:rPr>
            <w:rFonts w:asciiTheme="minorHAnsi" w:hAnsiTheme="minorHAnsi" w:cstheme="minorHAnsi"/>
            <w:bCs/>
          </w:rPr>
          <w:t>equal to</w:t>
        </w:r>
        <w:r w:rsidRPr="008569D6">
          <w:rPr>
            <w:rFonts w:asciiTheme="minorHAnsi" w:hAnsiTheme="minorHAnsi" w:cstheme="minorHAnsi"/>
            <w:bCs/>
          </w:rPr>
          <w:t xml:space="preserve"> 0x</w:t>
        </w:r>
        <w:r w:rsidR="00566530">
          <w:rPr>
            <w:rFonts w:asciiTheme="minorHAnsi" w:hAnsiTheme="minorHAnsi" w:cstheme="minorHAnsi"/>
            <w:bCs/>
          </w:rPr>
          <w:t>2</w:t>
        </w:r>
        <w:r w:rsidRPr="008569D6">
          <w:rPr>
            <w:rFonts w:asciiTheme="minorHAnsi" w:hAnsiTheme="minorHAnsi" w:cstheme="minorHAnsi"/>
            <w:bCs/>
          </w:rPr>
          <w:t>0</w:t>
        </w:r>
        <w:r>
          <w:rPr>
            <w:rFonts w:asciiTheme="minorHAnsi" w:hAnsiTheme="minorHAnsi" w:cstheme="minorHAnsi"/>
            <w:bCs/>
          </w:rPr>
          <w:t xml:space="preserve"> is used when the ranging phase is expected to use secure Compact frames. </w:t>
        </w:r>
        <w:r w:rsidR="00697416" w:rsidRPr="000A656C">
          <w:rPr>
            <w:rFonts w:asciiTheme="minorHAnsi" w:hAnsiTheme="minorHAnsi" w:cstheme="minorHAnsi"/>
            <w:bCs/>
          </w:rPr>
          <w:t>When the Message Control field value is 0x</w:t>
        </w:r>
        <w:r w:rsidR="00697416">
          <w:rPr>
            <w:rFonts w:asciiTheme="minorHAnsi" w:hAnsiTheme="minorHAnsi" w:cstheme="minorHAnsi"/>
            <w:bCs/>
          </w:rPr>
          <w:t>1</w:t>
        </w:r>
        <w:r w:rsidR="00697416" w:rsidRPr="000A656C">
          <w:rPr>
            <w:rFonts w:asciiTheme="minorHAnsi" w:hAnsiTheme="minorHAnsi" w:cstheme="minorHAnsi"/>
            <w:bCs/>
          </w:rPr>
          <w:t xml:space="preserve">0 the Message Content field shall be formatted as shown in Figure </w:t>
        </w:r>
        <w:r w:rsidR="00697416">
          <w:rPr>
            <w:rFonts w:asciiTheme="minorHAnsi" w:hAnsiTheme="minorHAnsi" w:cstheme="minorHAnsi"/>
            <w:bCs/>
          </w:rPr>
          <w:t>60A</w:t>
        </w:r>
        <w:r w:rsidR="00697416" w:rsidRPr="000A656C">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666"/>
        <w:gridCol w:w="816"/>
        <w:gridCol w:w="845"/>
        <w:gridCol w:w="1287"/>
        <w:gridCol w:w="1289"/>
        <w:gridCol w:w="1272"/>
        <w:gridCol w:w="1274"/>
        <w:gridCol w:w="686"/>
      </w:tblGrid>
      <w:tr w:rsidR="00697416" w:rsidRPr="00E7798E" w14:paraId="42A9BBDF" w14:textId="77777777" w:rsidTr="00967C9B">
        <w:trPr>
          <w:trHeight w:val="80"/>
          <w:jc w:val="center"/>
          <w:ins w:id="79" w:author="Author"/>
        </w:trPr>
        <w:tc>
          <w:tcPr>
            <w:tcW w:w="0" w:type="auto"/>
          </w:tcPr>
          <w:p w14:paraId="1BFEDEF1" w14:textId="77777777" w:rsidR="00697416" w:rsidRPr="00E7798E" w:rsidRDefault="00697416" w:rsidP="00967C9B">
            <w:pPr>
              <w:autoSpaceDE w:val="0"/>
              <w:autoSpaceDN w:val="0"/>
              <w:adjustRightInd w:val="0"/>
              <w:spacing w:after="0" w:line="240" w:lineRule="auto"/>
              <w:jc w:val="center"/>
              <w:rPr>
                <w:ins w:id="80" w:author="Author"/>
                <w:rFonts w:ascii="Times New Roman" w:eastAsia="Batang" w:hAnsi="Times New Roman"/>
                <w:color w:val="000000"/>
                <w:sz w:val="18"/>
                <w:szCs w:val="18"/>
                <w:lang w:val="en-SG"/>
              </w:rPr>
            </w:pPr>
            <w:ins w:id="81" w:author="Author">
              <w:r w:rsidRPr="00E7798E">
                <w:rPr>
                  <w:rFonts w:ascii="Times New Roman" w:eastAsia="Batang" w:hAnsi="Times New Roman"/>
                  <w:b/>
                  <w:bCs/>
                  <w:color w:val="000000"/>
                  <w:sz w:val="18"/>
                  <w:szCs w:val="18"/>
                  <w:lang w:val="en-SG"/>
                </w:rPr>
                <w:t>Octets: 1</w:t>
              </w:r>
            </w:ins>
          </w:p>
        </w:tc>
        <w:tc>
          <w:tcPr>
            <w:tcW w:w="236" w:type="dxa"/>
          </w:tcPr>
          <w:p w14:paraId="1BBB73BB" w14:textId="77777777" w:rsidR="00697416" w:rsidRPr="00E7798E" w:rsidRDefault="00697416" w:rsidP="00967C9B">
            <w:pPr>
              <w:autoSpaceDE w:val="0"/>
              <w:autoSpaceDN w:val="0"/>
              <w:adjustRightInd w:val="0"/>
              <w:spacing w:after="0" w:line="240" w:lineRule="auto"/>
              <w:jc w:val="center"/>
              <w:rPr>
                <w:ins w:id="82" w:author="Author"/>
                <w:rFonts w:ascii="Times New Roman" w:eastAsia="Batang" w:hAnsi="Times New Roman"/>
                <w:b/>
                <w:bCs/>
                <w:color w:val="000000"/>
                <w:sz w:val="18"/>
                <w:szCs w:val="18"/>
                <w:lang w:val="en-SG"/>
              </w:rPr>
            </w:pPr>
            <w:ins w:id="83" w:author="Author">
              <w:r>
                <w:rPr>
                  <w:rFonts w:ascii="Times New Roman" w:eastAsia="Batang" w:hAnsi="Times New Roman"/>
                  <w:b/>
                  <w:bCs/>
                  <w:color w:val="000000"/>
                  <w:sz w:val="18"/>
                  <w:szCs w:val="18"/>
                  <w:lang w:val="en-SG"/>
                </w:rPr>
                <w:t>4</w:t>
              </w:r>
            </w:ins>
          </w:p>
        </w:tc>
        <w:tc>
          <w:tcPr>
            <w:tcW w:w="236" w:type="dxa"/>
          </w:tcPr>
          <w:p w14:paraId="01539EE9" w14:textId="77777777" w:rsidR="00697416" w:rsidRPr="00E7798E" w:rsidRDefault="00697416" w:rsidP="00967C9B">
            <w:pPr>
              <w:autoSpaceDE w:val="0"/>
              <w:autoSpaceDN w:val="0"/>
              <w:adjustRightInd w:val="0"/>
              <w:spacing w:after="0" w:line="240" w:lineRule="auto"/>
              <w:jc w:val="center"/>
              <w:rPr>
                <w:ins w:id="84" w:author="Author"/>
                <w:rFonts w:ascii="Times New Roman" w:eastAsia="Batang" w:hAnsi="Times New Roman"/>
                <w:b/>
                <w:bCs/>
                <w:color w:val="000000"/>
                <w:sz w:val="18"/>
                <w:szCs w:val="18"/>
                <w:lang w:val="en-SG"/>
              </w:rPr>
            </w:pPr>
            <w:ins w:id="85" w:author="Author">
              <w:r>
                <w:rPr>
                  <w:rFonts w:ascii="Times New Roman" w:eastAsia="Batang" w:hAnsi="Times New Roman"/>
                  <w:b/>
                  <w:bCs/>
                  <w:color w:val="000000"/>
                  <w:sz w:val="18"/>
                  <w:szCs w:val="18"/>
                  <w:lang w:val="en-SG"/>
                </w:rPr>
                <w:t>1</w:t>
              </w:r>
            </w:ins>
          </w:p>
        </w:tc>
        <w:tc>
          <w:tcPr>
            <w:tcW w:w="0" w:type="auto"/>
          </w:tcPr>
          <w:p w14:paraId="0003F92F" w14:textId="77777777" w:rsidR="00697416" w:rsidRPr="00E7798E" w:rsidRDefault="00697416" w:rsidP="00967C9B">
            <w:pPr>
              <w:autoSpaceDE w:val="0"/>
              <w:autoSpaceDN w:val="0"/>
              <w:adjustRightInd w:val="0"/>
              <w:spacing w:after="0" w:line="240" w:lineRule="auto"/>
              <w:jc w:val="center"/>
              <w:rPr>
                <w:ins w:id="86" w:author="Author"/>
                <w:rFonts w:ascii="Times New Roman" w:eastAsia="Batang" w:hAnsi="Times New Roman"/>
                <w:color w:val="000000"/>
                <w:sz w:val="18"/>
                <w:szCs w:val="18"/>
                <w:lang w:val="en-SG"/>
              </w:rPr>
            </w:pPr>
            <w:ins w:id="87" w:author="Author">
              <w:r>
                <w:rPr>
                  <w:rFonts w:ascii="Times New Roman" w:eastAsia="Batang" w:hAnsi="Times New Roman"/>
                  <w:b/>
                  <w:bCs/>
                  <w:color w:val="000000"/>
                  <w:sz w:val="18"/>
                  <w:szCs w:val="18"/>
                  <w:lang w:val="en-SG"/>
                </w:rPr>
                <w:t>6</w:t>
              </w:r>
            </w:ins>
          </w:p>
        </w:tc>
        <w:tc>
          <w:tcPr>
            <w:tcW w:w="0" w:type="auto"/>
          </w:tcPr>
          <w:p w14:paraId="337B3DD1" w14:textId="77777777" w:rsidR="00697416" w:rsidRPr="00E7798E" w:rsidRDefault="00697416" w:rsidP="00967C9B">
            <w:pPr>
              <w:autoSpaceDE w:val="0"/>
              <w:autoSpaceDN w:val="0"/>
              <w:adjustRightInd w:val="0"/>
              <w:spacing w:after="0" w:line="240" w:lineRule="auto"/>
              <w:jc w:val="center"/>
              <w:rPr>
                <w:ins w:id="88" w:author="Author"/>
                <w:rFonts w:ascii="Times New Roman" w:eastAsia="Batang" w:hAnsi="Times New Roman"/>
                <w:color w:val="000000"/>
                <w:sz w:val="18"/>
                <w:szCs w:val="18"/>
                <w:lang w:val="en-SG"/>
              </w:rPr>
            </w:pPr>
            <w:ins w:id="89" w:author="Author">
              <w:r>
                <w:rPr>
                  <w:rFonts w:ascii="Times New Roman" w:eastAsia="Batang" w:hAnsi="Times New Roman"/>
                  <w:b/>
                  <w:bCs/>
                  <w:color w:val="000000"/>
                  <w:sz w:val="18"/>
                  <w:szCs w:val="18"/>
                  <w:lang w:val="en-SG"/>
                </w:rPr>
                <w:t>1</w:t>
              </w:r>
            </w:ins>
          </w:p>
        </w:tc>
        <w:tc>
          <w:tcPr>
            <w:tcW w:w="0" w:type="auto"/>
          </w:tcPr>
          <w:p w14:paraId="19FF53AE" w14:textId="77777777" w:rsidR="00697416" w:rsidRPr="00E7798E" w:rsidRDefault="00697416" w:rsidP="00967C9B">
            <w:pPr>
              <w:autoSpaceDE w:val="0"/>
              <w:autoSpaceDN w:val="0"/>
              <w:adjustRightInd w:val="0"/>
              <w:spacing w:after="0" w:line="240" w:lineRule="auto"/>
              <w:jc w:val="center"/>
              <w:rPr>
                <w:ins w:id="90" w:author="Author"/>
                <w:rFonts w:ascii="Times New Roman" w:eastAsia="Batang" w:hAnsi="Times New Roman"/>
                <w:color w:val="000000"/>
                <w:sz w:val="18"/>
                <w:szCs w:val="18"/>
                <w:lang w:val="en-SG"/>
              </w:rPr>
            </w:pPr>
            <w:ins w:id="91" w:author="Author">
              <w:r>
                <w:rPr>
                  <w:rFonts w:ascii="Times New Roman" w:eastAsia="Batang" w:hAnsi="Times New Roman"/>
                  <w:b/>
                  <w:bCs/>
                  <w:color w:val="000000"/>
                  <w:sz w:val="18"/>
                  <w:szCs w:val="18"/>
                  <w:lang w:val="en-SG"/>
                </w:rPr>
                <w:t>7</w:t>
              </w:r>
            </w:ins>
          </w:p>
        </w:tc>
        <w:tc>
          <w:tcPr>
            <w:tcW w:w="0" w:type="auto"/>
          </w:tcPr>
          <w:p w14:paraId="7339F21B" w14:textId="77777777" w:rsidR="00697416" w:rsidRPr="00E7798E" w:rsidRDefault="00697416" w:rsidP="00967C9B">
            <w:pPr>
              <w:autoSpaceDE w:val="0"/>
              <w:autoSpaceDN w:val="0"/>
              <w:adjustRightInd w:val="0"/>
              <w:spacing w:after="0" w:line="240" w:lineRule="auto"/>
              <w:jc w:val="center"/>
              <w:rPr>
                <w:ins w:id="92" w:author="Author"/>
                <w:rFonts w:ascii="Times New Roman" w:eastAsia="Batang" w:hAnsi="Times New Roman"/>
                <w:color w:val="000000"/>
                <w:sz w:val="18"/>
                <w:szCs w:val="18"/>
                <w:lang w:val="en-SG"/>
              </w:rPr>
            </w:pPr>
            <w:ins w:id="93" w:author="Author">
              <w:r>
                <w:rPr>
                  <w:rFonts w:ascii="Times New Roman" w:eastAsia="Batang" w:hAnsi="Times New Roman"/>
                  <w:b/>
                  <w:bCs/>
                  <w:color w:val="000000"/>
                  <w:sz w:val="18"/>
                  <w:szCs w:val="18"/>
                  <w:lang w:val="en-SG"/>
                </w:rPr>
                <w:t>3</w:t>
              </w:r>
            </w:ins>
          </w:p>
        </w:tc>
        <w:tc>
          <w:tcPr>
            <w:tcW w:w="0" w:type="auto"/>
          </w:tcPr>
          <w:p w14:paraId="1109E2FB" w14:textId="77777777" w:rsidR="00697416" w:rsidRPr="00E7798E" w:rsidRDefault="00697416" w:rsidP="00967C9B">
            <w:pPr>
              <w:autoSpaceDE w:val="0"/>
              <w:autoSpaceDN w:val="0"/>
              <w:adjustRightInd w:val="0"/>
              <w:spacing w:after="0" w:line="240" w:lineRule="auto"/>
              <w:jc w:val="center"/>
              <w:rPr>
                <w:ins w:id="94" w:author="Author"/>
                <w:rFonts w:ascii="Times New Roman" w:eastAsia="Batang" w:hAnsi="Times New Roman"/>
                <w:color w:val="000000"/>
                <w:sz w:val="18"/>
                <w:szCs w:val="18"/>
                <w:lang w:val="en-SG"/>
              </w:rPr>
            </w:pPr>
            <w:ins w:id="95" w:author="Author">
              <w:r>
                <w:rPr>
                  <w:rFonts w:ascii="Times New Roman" w:eastAsia="Batang" w:hAnsi="Times New Roman"/>
                  <w:b/>
                  <w:bCs/>
                  <w:color w:val="000000"/>
                  <w:sz w:val="18"/>
                  <w:szCs w:val="18"/>
                  <w:lang w:val="en-SG"/>
                </w:rPr>
                <w:t>2</w:t>
              </w:r>
            </w:ins>
          </w:p>
        </w:tc>
        <w:tc>
          <w:tcPr>
            <w:tcW w:w="0" w:type="auto"/>
          </w:tcPr>
          <w:p w14:paraId="435583AF" w14:textId="77777777" w:rsidR="00697416" w:rsidRPr="00130BB8" w:rsidRDefault="00697416" w:rsidP="00967C9B">
            <w:pPr>
              <w:autoSpaceDE w:val="0"/>
              <w:autoSpaceDN w:val="0"/>
              <w:adjustRightInd w:val="0"/>
              <w:spacing w:after="0" w:line="240" w:lineRule="auto"/>
              <w:jc w:val="center"/>
              <w:rPr>
                <w:ins w:id="96" w:author="Author"/>
                <w:rFonts w:ascii="Times New Roman" w:eastAsia="Batang" w:hAnsi="Times New Roman"/>
                <w:b/>
                <w:color w:val="000000"/>
                <w:sz w:val="18"/>
                <w:szCs w:val="18"/>
                <w:lang w:val="en-SG"/>
              </w:rPr>
            </w:pPr>
            <w:ins w:id="97" w:author="Author">
              <w:r>
                <w:rPr>
                  <w:rFonts w:ascii="Times New Roman" w:eastAsia="Batang" w:hAnsi="Times New Roman"/>
                  <w:b/>
                  <w:color w:val="000000"/>
                  <w:sz w:val="18"/>
                  <w:szCs w:val="18"/>
                  <w:lang w:val="en-SG"/>
                </w:rPr>
                <w:t>0/1</w:t>
              </w:r>
            </w:ins>
          </w:p>
        </w:tc>
      </w:tr>
      <w:tr w:rsidR="00697416" w:rsidRPr="00E7798E" w14:paraId="63A8D0BE" w14:textId="77777777" w:rsidTr="00967C9B">
        <w:trPr>
          <w:trHeight w:val="1594"/>
          <w:jc w:val="center"/>
          <w:ins w:id="98" w:author="Author"/>
        </w:trPr>
        <w:tc>
          <w:tcPr>
            <w:tcW w:w="0" w:type="auto"/>
            <w:vAlign w:val="center"/>
          </w:tcPr>
          <w:p w14:paraId="0499380D" w14:textId="77777777" w:rsidR="00697416" w:rsidRPr="00E7798E" w:rsidRDefault="00697416" w:rsidP="00967C9B">
            <w:pPr>
              <w:autoSpaceDE w:val="0"/>
              <w:autoSpaceDN w:val="0"/>
              <w:adjustRightInd w:val="0"/>
              <w:spacing w:after="0" w:line="240" w:lineRule="auto"/>
              <w:jc w:val="center"/>
              <w:rPr>
                <w:ins w:id="99" w:author="Author"/>
                <w:rFonts w:ascii="Times New Roman" w:eastAsia="Batang" w:hAnsi="Times New Roman"/>
                <w:color w:val="000000"/>
                <w:sz w:val="18"/>
                <w:szCs w:val="18"/>
                <w:lang w:val="en-SG"/>
              </w:rPr>
            </w:pPr>
            <w:ins w:id="100" w:author="Author">
              <w:r w:rsidRPr="00E7798E">
                <w:rPr>
                  <w:rFonts w:ascii="Times New Roman" w:eastAsia="Batang" w:hAnsi="Times New Roman"/>
                  <w:color w:val="000000"/>
                  <w:sz w:val="18"/>
                  <w:szCs w:val="18"/>
                  <w:lang w:val="en-SG"/>
                </w:rPr>
                <w:t>Presence Bitmap</w:t>
              </w:r>
            </w:ins>
          </w:p>
        </w:tc>
        <w:tc>
          <w:tcPr>
            <w:tcW w:w="236" w:type="dxa"/>
            <w:vAlign w:val="center"/>
          </w:tcPr>
          <w:p w14:paraId="0507FCA1" w14:textId="77777777" w:rsidR="00697416" w:rsidRPr="00E7798E" w:rsidRDefault="00697416" w:rsidP="00967C9B">
            <w:pPr>
              <w:autoSpaceDE w:val="0"/>
              <w:autoSpaceDN w:val="0"/>
              <w:adjustRightInd w:val="0"/>
              <w:spacing w:after="0" w:line="240" w:lineRule="auto"/>
              <w:jc w:val="center"/>
              <w:rPr>
                <w:ins w:id="101" w:author="Author"/>
                <w:rFonts w:ascii="Times New Roman" w:eastAsia="Batang" w:hAnsi="Times New Roman"/>
                <w:color w:val="000000"/>
                <w:sz w:val="18"/>
                <w:szCs w:val="18"/>
                <w:lang w:val="en-SG"/>
              </w:rPr>
            </w:pPr>
            <w:ins w:id="102" w:author="Author">
              <w:r>
                <w:rPr>
                  <w:rFonts w:ascii="Times New Roman" w:eastAsia="Batang" w:hAnsi="Times New Roman"/>
                  <w:color w:val="000000"/>
                  <w:sz w:val="18"/>
                  <w:szCs w:val="18"/>
                  <w:lang w:val="en-SG"/>
                </w:rPr>
                <w:t>Time Offset</w:t>
              </w:r>
            </w:ins>
          </w:p>
        </w:tc>
        <w:tc>
          <w:tcPr>
            <w:tcW w:w="236" w:type="dxa"/>
            <w:vAlign w:val="center"/>
          </w:tcPr>
          <w:p w14:paraId="1E735EEB" w14:textId="77777777" w:rsidR="00697416" w:rsidRPr="00E7798E" w:rsidRDefault="00697416" w:rsidP="00967C9B">
            <w:pPr>
              <w:autoSpaceDE w:val="0"/>
              <w:autoSpaceDN w:val="0"/>
              <w:adjustRightInd w:val="0"/>
              <w:spacing w:after="0" w:line="240" w:lineRule="auto"/>
              <w:jc w:val="center"/>
              <w:rPr>
                <w:ins w:id="103" w:author="Author"/>
                <w:rFonts w:ascii="Times New Roman" w:eastAsia="Batang" w:hAnsi="Times New Roman"/>
                <w:color w:val="000000"/>
                <w:sz w:val="18"/>
                <w:szCs w:val="18"/>
                <w:lang w:val="en-SG"/>
              </w:rPr>
            </w:pPr>
            <w:ins w:id="104" w:author="Author">
              <w:r>
                <w:rPr>
                  <w:rFonts w:ascii="Times New Roman" w:eastAsia="Batang" w:hAnsi="Times New Roman"/>
                  <w:color w:val="000000"/>
                  <w:sz w:val="18"/>
                  <w:szCs w:val="18"/>
                  <w:lang w:val="en-SG"/>
                </w:rPr>
                <w:t>NB Channel Seed</w:t>
              </w:r>
            </w:ins>
          </w:p>
        </w:tc>
        <w:tc>
          <w:tcPr>
            <w:tcW w:w="0" w:type="auto"/>
            <w:vAlign w:val="center"/>
          </w:tcPr>
          <w:p w14:paraId="4B0D1A36" w14:textId="77777777" w:rsidR="00697416" w:rsidRPr="00E7798E" w:rsidRDefault="00697416" w:rsidP="00967C9B">
            <w:pPr>
              <w:autoSpaceDE w:val="0"/>
              <w:autoSpaceDN w:val="0"/>
              <w:adjustRightInd w:val="0"/>
              <w:spacing w:after="0" w:line="240" w:lineRule="auto"/>
              <w:jc w:val="center"/>
              <w:rPr>
                <w:ins w:id="105" w:author="Author"/>
                <w:rFonts w:ascii="Times New Roman" w:eastAsia="Batang" w:hAnsi="Times New Roman"/>
                <w:color w:val="000000"/>
                <w:sz w:val="18"/>
                <w:szCs w:val="18"/>
                <w:lang w:val="en-SG"/>
              </w:rPr>
            </w:pPr>
            <w:ins w:id="106" w:author="Autho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ins>
          </w:p>
        </w:tc>
        <w:tc>
          <w:tcPr>
            <w:tcW w:w="0" w:type="auto"/>
            <w:vAlign w:val="center"/>
          </w:tcPr>
          <w:p w14:paraId="50B37656" w14:textId="77777777" w:rsidR="00697416" w:rsidRPr="00E7798E" w:rsidRDefault="00697416" w:rsidP="00967C9B">
            <w:pPr>
              <w:autoSpaceDE w:val="0"/>
              <w:autoSpaceDN w:val="0"/>
              <w:adjustRightInd w:val="0"/>
              <w:spacing w:after="0" w:line="240" w:lineRule="auto"/>
              <w:jc w:val="center"/>
              <w:rPr>
                <w:ins w:id="107" w:author="Author"/>
                <w:rFonts w:ascii="Times New Roman" w:eastAsia="Batang" w:hAnsi="Times New Roman"/>
                <w:color w:val="000000"/>
                <w:sz w:val="18"/>
                <w:szCs w:val="18"/>
                <w:lang w:val="en-SG"/>
              </w:rPr>
            </w:pPr>
            <w:ins w:id="108" w:author="Autho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ins>
          </w:p>
        </w:tc>
        <w:tc>
          <w:tcPr>
            <w:tcW w:w="0" w:type="auto"/>
            <w:vAlign w:val="center"/>
          </w:tcPr>
          <w:p w14:paraId="0FCFB097" w14:textId="77777777" w:rsidR="00697416" w:rsidRPr="00E7798E" w:rsidRDefault="00697416" w:rsidP="00967C9B">
            <w:pPr>
              <w:autoSpaceDE w:val="0"/>
              <w:autoSpaceDN w:val="0"/>
              <w:adjustRightInd w:val="0"/>
              <w:spacing w:after="0" w:line="240" w:lineRule="auto"/>
              <w:jc w:val="center"/>
              <w:rPr>
                <w:ins w:id="109" w:author="Author"/>
                <w:rFonts w:ascii="Times New Roman" w:eastAsia="Batang" w:hAnsi="Times New Roman"/>
                <w:color w:val="000000"/>
                <w:sz w:val="18"/>
                <w:szCs w:val="18"/>
                <w:lang w:val="en-SG"/>
              </w:rPr>
            </w:pPr>
            <w:ins w:id="110" w:author="Autho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ins>
          </w:p>
        </w:tc>
        <w:tc>
          <w:tcPr>
            <w:tcW w:w="0" w:type="auto"/>
            <w:vAlign w:val="center"/>
          </w:tcPr>
          <w:p w14:paraId="2DB64130" w14:textId="77777777" w:rsidR="00697416" w:rsidRPr="00E7798E" w:rsidRDefault="00697416" w:rsidP="00967C9B">
            <w:pPr>
              <w:autoSpaceDE w:val="0"/>
              <w:autoSpaceDN w:val="0"/>
              <w:adjustRightInd w:val="0"/>
              <w:spacing w:after="0" w:line="240" w:lineRule="auto"/>
              <w:jc w:val="center"/>
              <w:rPr>
                <w:ins w:id="111" w:author="Author"/>
                <w:rFonts w:ascii="Times New Roman" w:eastAsia="Batang" w:hAnsi="Times New Roman"/>
                <w:color w:val="000000"/>
                <w:sz w:val="18"/>
                <w:szCs w:val="18"/>
                <w:lang w:val="en-SG"/>
              </w:rPr>
            </w:pPr>
            <w:ins w:id="112" w:author="Autho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ins>
          </w:p>
        </w:tc>
        <w:tc>
          <w:tcPr>
            <w:tcW w:w="0" w:type="auto"/>
            <w:vAlign w:val="center"/>
          </w:tcPr>
          <w:p w14:paraId="43EF87FC" w14:textId="77777777" w:rsidR="00697416" w:rsidRPr="00E7798E" w:rsidRDefault="00697416" w:rsidP="00967C9B">
            <w:pPr>
              <w:autoSpaceDE w:val="0"/>
              <w:autoSpaceDN w:val="0"/>
              <w:adjustRightInd w:val="0"/>
              <w:spacing w:after="0" w:line="240" w:lineRule="auto"/>
              <w:jc w:val="center"/>
              <w:rPr>
                <w:ins w:id="113" w:author="Author"/>
                <w:rFonts w:ascii="Times New Roman" w:eastAsia="Batang" w:hAnsi="Times New Roman"/>
                <w:color w:val="000000"/>
                <w:sz w:val="18"/>
                <w:szCs w:val="18"/>
                <w:lang w:val="en-SG"/>
              </w:rPr>
            </w:pPr>
            <w:ins w:id="114" w:author="Autho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ins>
          </w:p>
        </w:tc>
        <w:tc>
          <w:tcPr>
            <w:tcW w:w="0" w:type="auto"/>
            <w:vAlign w:val="center"/>
          </w:tcPr>
          <w:p w14:paraId="57409534" w14:textId="028673C1" w:rsidR="00697416" w:rsidRPr="00E7798E" w:rsidRDefault="0060017E" w:rsidP="00967C9B">
            <w:pPr>
              <w:autoSpaceDE w:val="0"/>
              <w:autoSpaceDN w:val="0"/>
              <w:adjustRightInd w:val="0"/>
              <w:spacing w:after="0" w:line="240" w:lineRule="auto"/>
              <w:jc w:val="center"/>
              <w:rPr>
                <w:ins w:id="115" w:author="Author"/>
                <w:rFonts w:ascii="Times New Roman" w:eastAsia="Batang" w:hAnsi="Times New Roman"/>
                <w:color w:val="000000"/>
                <w:sz w:val="18"/>
                <w:szCs w:val="18"/>
                <w:lang w:val="en-SG"/>
              </w:rPr>
            </w:pPr>
            <w:ins w:id="116" w:author="Author">
              <w:r>
                <w:rPr>
                  <w:rFonts w:ascii="Times New Roman" w:eastAsia="Batang" w:hAnsi="Times New Roman"/>
                  <w:color w:val="000000"/>
                  <w:sz w:val="18"/>
                  <w:szCs w:val="18"/>
                  <w:lang w:val="en-SG"/>
                </w:rPr>
                <w:t>Block Cycle</w:t>
              </w:r>
              <w:r w:rsidR="00697416">
                <w:rPr>
                  <w:rFonts w:ascii="Times New Roman" w:eastAsia="Batang" w:hAnsi="Times New Roman"/>
                  <w:color w:val="000000"/>
                  <w:sz w:val="18"/>
                  <w:szCs w:val="18"/>
                  <w:lang w:val="en-SG"/>
                </w:rPr>
                <w:t xml:space="preserve"> Index</w:t>
              </w:r>
            </w:ins>
          </w:p>
        </w:tc>
      </w:tr>
    </w:tbl>
    <w:p w14:paraId="5E5CF598" w14:textId="08BCF6AE" w:rsidR="00697416" w:rsidRPr="00EF5570" w:rsidRDefault="00697416" w:rsidP="00697416">
      <w:pPr>
        <w:jc w:val="center"/>
        <w:rPr>
          <w:ins w:id="117" w:author="Author"/>
          <w:rFonts w:asciiTheme="minorHAnsi" w:hAnsiTheme="minorHAnsi" w:cstheme="minorHAnsi"/>
          <w:b/>
          <w:bCs/>
        </w:rPr>
      </w:pPr>
      <w:ins w:id="118" w:author="Author">
        <w:r w:rsidRPr="000C308E">
          <w:rPr>
            <w:rFonts w:asciiTheme="minorHAnsi" w:hAnsiTheme="minorHAnsi" w:cstheme="minorHAnsi"/>
            <w:b/>
            <w:bCs/>
          </w:rPr>
          <w:t>Figure 60</w:t>
        </w:r>
        <w:r>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F5570">
          <w:rPr>
            <w:rFonts w:asciiTheme="minorHAnsi" w:hAnsiTheme="minorHAnsi" w:cstheme="minorHAnsi"/>
            <w:b/>
            <w:bCs/>
          </w:rPr>
          <w:t xml:space="preserve"> </w:t>
        </w:r>
        <w:r>
          <w:rPr>
            <w:rFonts w:asciiTheme="minorHAnsi" w:hAnsiTheme="minorHAnsi" w:cstheme="minorHAnsi"/>
            <w:b/>
            <w:bCs/>
          </w:rPr>
          <w:t xml:space="preserve">when the </w:t>
        </w:r>
        <w:r w:rsidRPr="00EF5570">
          <w:rPr>
            <w:rFonts w:asciiTheme="minorHAnsi" w:hAnsiTheme="minorHAnsi" w:cstheme="minorHAnsi"/>
            <w:b/>
            <w:bCs/>
          </w:rPr>
          <w:t>Message Control field value is 0x</w:t>
        </w:r>
        <w:r w:rsidR="00566530">
          <w:rPr>
            <w:rFonts w:asciiTheme="minorHAnsi" w:hAnsiTheme="minorHAnsi" w:cstheme="minorHAnsi"/>
            <w:b/>
            <w:bCs/>
          </w:rPr>
          <w:t>2</w:t>
        </w:r>
        <w:r w:rsidRPr="00EF5570">
          <w:rPr>
            <w:rFonts w:asciiTheme="minorHAnsi" w:hAnsiTheme="minorHAnsi" w:cstheme="minorHAnsi"/>
            <w:b/>
            <w:bCs/>
          </w:rPr>
          <w:t>0</w:t>
        </w:r>
      </w:ins>
    </w:p>
    <w:p w14:paraId="2F46A9A0" w14:textId="77777777" w:rsidR="00697416" w:rsidRDefault="00697416" w:rsidP="00697416">
      <w:pPr>
        <w:spacing w:after="200" w:line="276" w:lineRule="auto"/>
        <w:jc w:val="left"/>
        <w:rPr>
          <w:ins w:id="119" w:author="Author"/>
          <w:rFonts w:asciiTheme="minorHAnsi" w:hAnsiTheme="minorHAnsi" w:cstheme="minorHAnsi"/>
          <w:bCs/>
        </w:rPr>
      </w:pPr>
      <w:ins w:id="120" w:author="Author">
        <w:r w:rsidRPr="00D0781F">
          <w:rPr>
            <w:rFonts w:asciiTheme="minorHAnsi" w:hAnsiTheme="minorHAnsi" w:cstheme="minorHAnsi"/>
            <w:bCs/>
          </w:rPr>
          <w:t xml:space="preserve">The Presence Bitmap field shall be formatted as shown in Figure </w:t>
        </w:r>
        <w:r>
          <w:rPr>
            <w:rFonts w:asciiTheme="minorHAnsi" w:hAnsiTheme="minorHAnsi" w:cstheme="minorHAnsi"/>
            <w:bCs/>
          </w:rPr>
          <w:t>60B</w:t>
        </w:r>
        <w:r w:rsidRPr="00D0781F">
          <w:rPr>
            <w:rFonts w:asciiTheme="minorHAnsi" w:hAnsiTheme="minorHAnsi" w:cstheme="minorHAnsi"/>
            <w:bCs/>
          </w:rPr>
          <w:t>.</w:t>
        </w:r>
      </w:ins>
    </w:p>
    <w:tbl>
      <w:tblPr>
        <w:tblW w:w="2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886"/>
      </w:tblGrid>
      <w:tr w:rsidR="00697416" w:rsidRPr="00E7798E" w14:paraId="04A2C260" w14:textId="77777777" w:rsidTr="00967C9B">
        <w:trPr>
          <w:trHeight w:val="80"/>
          <w:jc w:val="center"/>
          <w:ins w:id="121" w:author="Author"/>
        </w:trPr>
        <w:tc>
          <w:tcPr>
            <w:tcW w:w="1152" w:type="dxa"/>
          </w:tcPr>
          <w:p w14:paraId="44E63E0F" w14:textId="77777777" w:rsidR="00697416" w:rsidRDefault="00697416" w:rsidP="00967C9B">
            <w:pPr>
              <w:autoSpaceDE w:val="0"/>
              <w:autoSpaceDN w:val="0"/>
              <w:adjustRightInd w:val="0"/>
              <w:spacing w:after="0" w:line="240" w:lineRule="auto"/>
              <w:jc w:val="center"/>
              <w:rPr>
                <w:ins w:id="122" w:author="Author"/>
                <w:rFonts w:ascii="Times New Roman" w:eastAsia="Batang" w:hAnsi="Times New Roman"/>
                <w:color w:val="000000"/>
                <w:sz w:val="18"/>
                <w:szCs w:val="18"/>
                <w:lang w:val="en-SG"/>
              </w:rPr>
            </w:pPr>
            <w:ins w:id="123" w:author="Author">
              <w:r w:rsidRPr="004C1640">
                <w:rPr>
                  <w:rFonts w:ascii="Times New Roman" w:eastAsia="Batang" w:hAnsi="Times New Roman"/>
                  <w:b/>
                  <w:color w:val="000000"/>
                  <w:sz w:val="18"/>
                  <w:szCs w:val="18"/>
                  <w:lang w:val="en-SG"/>
                </w:rPr>
                <w:t>Bits: 0</w:t>
              </w:r>
            </w:ins>
          </w:p>
        </w:tc>
        <w:tc>
          <w:tcPr>
            <w:tcW w:w="0" w:type="auto"/>
          </w:tcPr>
          <w:p w14:paraId="4FE7A49C" w14:textId="77777777" w:rsidR="00697416" w:rsidRPr="00B30529" w:rsidRDefault="00697416" w:rsidP="00967C9B">
            <w:pPr>
              <w:autoSpaceDE w:val="0"/>
              <w:autoSpaceDN w:val="0"/>
              <w:adjustRightInd w:val="0"/>
              <w:spacing w:after="0" w:line="240" w:lineRule="auto"/>
              <w:jc w:val="left"/>
              <w:rPr>
                <w:ins w:id="124" w:author="Author"/>
                <w:rFonts w:ascii="Times New Roman" w:eastAsia="Batang" w:hAnsi="Times New Roman"/>
                <w:b/>
                <w:color w:val="000000"/>
                <w:sz w:val="18"/>
                <w:szCs w:val="18"/>
                <w:lang w:val="en-SG"/>
              </w:rPr>
            </w:pPr>
            <w:ins w:id="125" w:author="Author">
              <w:r w:rsidRPr="00B30529">
                <w:rPr>
                  <w:rFonts w:ascii="Times New Roman" w:eastAsia="Batang" w:hAnsi="Times New Roman"/>
                  <w:b/>
                  <w:color w:val="000000"/>
                  <w:sz w:val="18"/>
                  <w:szCs w:val="18"/>
                  <w:lang w:val="en-SG"/>
                </w:rPr>
                <w:t>1-7</w:t>
              </w:r>
            </w:ins>
          </w:p>
        </w:tc>
      </w:tr>
      <w:tr w:rsidR="00697416" w:rsidRPr="00E7798E" w14:paraId="625FDB62" w14:textId="77777777" w:rsidTr="00967C9B">
        <w:trPr>
          <w:trHeight w:val="496"/>
          <w:jc w:val="center"/>
          <w:ins w:id="126" w:author="Author"/>
        </w:trPr>
        <w:tc>
          <w:tcPr>
            <w:tcW w:w="1152" w:type="dxa"/>
            <w:vAlign w:val="center"/>
          </w:tcPr>
          <w:p w14:paraId="73079E36" w14:textId="7B136204" w:rsidR="00697416" w:rsidRDefault="0060017E" w:rsidP="00967C9B">
            <w:pPr>
              <w:autoSpaceDE w:val="0"/>
              <w:autoSpaceDN w:val="0"/>
              <w:adjustRightInd w:val="0"/>
              <w:spacing w:after="0" w:line="240" w:lineRule="auto"/>
              <w:jc w:val="center"/>
              <w:rPr>
                <w:ins w:id="127" w:author="Author"/>
                <w:rFonts w:ascii="Times New Roman" w:eastAsia="Batang" w:hAnsi="Times New Roman"/>
                <w:color w:val="000000"/>
                <w:sz w:val="18"/>
                <w:szCs w:val="18"/>
                <w:lang w:val="en-SG"/>
              </w:rPr>
            </w:pPr>
            <w:bookmarkStart w:id="128" w:name="_Hlk156911348"/>
            <w:ins w:id="129" w:author="Author">
              <w:r>
                <w:rPr>
                  <w:rFonts w:ascii="Times New Roman" w:eastAsia="Batang" w:hAnsi="Times New Roman"/>
                  <w:color w:val="000000"/>
                  <w:sz w:val="18"/>
                  <w:szCs w:val="18"/>
                  <w:lang w:val="en-SG"/>
                </w:rPr>
                <w:t>Block Cycle</w:t>
              </w:r>
              <w:r w:rsidR="00697416">
                <w:rPr>
                  <w:rFonts w:ascii="Times New Roman" w:eastAsia="Batang" w:hAnsi="Times New Roman"/>
                  <w:color w:val="000000"/>
                  <w:sz w:val="18"/>
                  <w:szCs w:val="18"/>
                  <w:lang w:val="en-SG"/>
                </w:rPr>
                <w:t xml:space="preserve"> Index </w:t>
              </w:r>
              <w:bookmarkEnd w:id="128"/>
              <w:r w:rsidR="00697416">
                <w:rPr>
                  <w:rFonts w:ascii="Times New Roman" w:eastAsia="Batang" w:hAnsi="Times New Roman"/>
                  <w:color w:val="000000"/>
                  <w:sz w:val="18"/>
                  <w:szCs w:val="18"/>
                  <w:lang w:val="en-SG"/>
                </w:rPr>
                <w:t>Present</w:t>
              </w:r>
            </w:ins>
          </w:p>
        </w:tc>
        <w:tc>
          <w:tcPr>
            <w:tcW w:w="0" w:type="auto"/>
          </w:tcPr>
          <w:p w14:paraId="064D6672" w14:textId="77777777" w:rsidR="00697416" w:rsidRPr="00E7798E" w:rsidRDefault="00697416" w:rsidP="00967C9B">
            <w:pPr>
              <w:autoSpaceDE w:val="0"/>
              <w:autoSpaceDN w:val="0"/>
              <w:adjustRightInd w:val="0"/>
              <w:spacing w:after="0" w:line="240" w:lineRule="auto"/>
              <w:jc w:val="left"/>
              <w:rPr>
                <w:ins w:id="130" w:author="Author"/>
                <w:rFonts w:ascii="Times New Roman" w:eastAsia="Batang" w:hAnsi="Times New Roman"/>
                <w:color w:val="000000"/>
                <w:sz w:val="18"/>
                <w:szCs w:val="18"/>
                <w:lang w:val="en-SG"/>
              </w:rPr>
            </w:pPr>
            <w:ins w:id="131" w:author="Author">
              <w:r>
                <w:rPr>
                  <w:rFonts w:ascii="Times New Roman" w:eastAsia="Batang" w:hAnsi="Times New Roman"/>
                  <w:color w:val="000000"/>
                  <w:sz w:val="18"/>
                  <w:szCs w:val="18"/>
                  <w:lang w:val="en-SG"/>
                </w:rPr>
                <w:t>Reserved</w:t>
              </w:r>
            </w:ins>
          </w:p>
        </w:tc>
      </w:tr>
    </w:tbl>
    <w:p w14:paraId="127032BE" w14:textId="77777777" w:rsidR="00697416" w:rsidRPr="00EF5570" w:rsidRDefault="00697416" w:rsidP="00697416">
      <w:pPr>
        <w:jc w:val="center"/>
        <w:rPr>
          <w:ins w:id="132" w:author="Author"/>
          <w:rFonts w:asciiTheme="minorHAnsi" w:hAnsiTheme="minorHAnsi" w:cstheme="minorHAnsi"/>
          <w:b/>
          <w:bCs/>
        </w:rPr>
      </w:pPr>
      <w:ins w:id="133" w:author="Author">
        <w:r w:rsidRPr="00EF5570">
          <w:rPr>
            <w:rFonts w:asciiTheme="minorHAnsi" w:hAnsiTheme="minorHAnsi" w:cstheme="minorHAnsi"/>
            <w:b/>
            <w:bCs/>
          </w:rPr>
          <w:t xml:space="preserve">Figure </w:t>
        </w:r>
        <w:r>
          <w:rPr>
            <w:rFonts w:asciiTheme="minorHAnsi" w:hAnsiTheme="minorHAnsi" w:cstheme="minorHAnsi"/>
            <w:b/>
            <w:bCs/>
          </w:rPr>
          <w:t>60B</w:t>
        </w:r>
        <w:r w:rsidRPr="00EF5570">
          <w:rPr>
            <w:rFonts w:asciiTheme="minorHAnsi" w:hAnsiTheme="minorHAnsi" w:cstheme="minorHAnsi"/>
            <w:b/>
            <w:bCs/>
          </w:rPr>
          <w:t>—Presence Bitmap field format</w:t>
        </w:r>
      </w:ins>
    </w:p>
    <w:p w14:paraId="75576B54" w14:textId="4F6F4E9B" w:rsidR="00697416" w:rsidRDefault="00697416" w:rsidP="00697416">
      <w:pPr>
        <w:spacing w:after="200" w:line="276" w:lineRule="auto"/>
        <w:jc w:val="left"/>
        <w:rPr>
          <w:ins w:id="134" w:author="Author"/>
          <w:rFonts w:asciiTheme="minorHAnsi" w:hAnsiTheme="minorHAnsi" w:cstheme="minorHAnsi"/>
          <w:bCs/>
        </w:rPr>
      </w:pPr>
      <w:ins w:id="135" w:author="Author">
        <w:r w:rsidRPr="008E2D15">
          <w:rPr>
            <w:rFonts w:asciiTheme="minorHAnsi" w:hAnsiTheme="minorHAnsi" w:cstheme="minorHAnsi"/>
            <w:bCs/>
          </w:rPr>
          <w:t xml:space="preserve">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8E2D15">
          <w:rPr>
            <w:rFonts w:asciiTheme="minorHAnsi" w:hAnsiTheme="minorHAnsi" w:cstheme="minorHAnsi"/>
            <w:bCs/>
          </w:rPr>
          <w:t xml:space="preserve">Present field when one indicates that 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8E2D15">
          <w:rPr>
            <w:rFonts w:asciiTheme="minorHAnsi" w:hAnsiTheme="minorHAnsi" w:cstheme="minorHAnsi"/>
            <w:bCs/>
          </w:rPr>
          <w:t xml:space="preserve">field is included in the Message Content field or is not included when 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8E2D15">
          <w:rPr>
            <w:rFonts w:asciiTheme="minorHAnsi" w:hAnsiTheme="minorHAnsi" w:cstheme="minorHAnsi"/>
            <w:bCs/>
          </w:rPr>
          <w:t>Present field value is zero.</w:t>
        </w:r>
      </w:ins>
    </w:p>
    <w:p w14:paraId="35BD5A38" w14:textId="77777777" w:rsidR="00697416" w:rsidRDefault="00697416" w:rsidP="00697416">
      <w:pPr>
        <w:spacing w:after="200" w:line="276" w:lineRule="auto"/>
        <w:jc w:val="left"/>
        <w:rPr>
          <w:ins w:id="136" w:author="Author"/>
          <w:rFonts w:asciiTheme="minorHAnsi" w:hAnsiTheme="minorHAnsi" w:cstheme="minorHAnsi"/>
          <w:bCs/>
        </w:rPr>
      </w:pPr>
      <w:ins w:id="137" w:author="Author">
        <w:r w:rsidRPr="00E15375">
          <w:rPr>
            <w:rFonts w:asciiTheme="minorHAnsi" w:hAnsiTheme="minorHAnsi" w:cstheme="minorHAnsi"/>
            <w:bCs/>
          </w:rPr>
          <w:t xml:space="preserve">The encoding/meaning of the subsequent fields in the message content </w:t>
        </w:r>
        <w:r>
          <w:rPr>
            <w:rFonts w:asciiTheme="minorHAnsi" w:hAnsiTheme="minorHAnsi" w:cstheme="minorHAnsi"/>
            <w:bCs/>
          </w:rPr>
          <w:t xml:space="preserve">except the Number Of Responders field </w:t>
        </w:r>
        <w:r w:rsidRPr="00E15375">
          <w:rPr>
            <w:rFonts w:asciiTheme="minorHAnsi" w:hAnsiTheme="minorHAnsi" w:cstheme="minorHAnsi"/>
            <w:bCs/>
          </w:rPr>
          <w:t>is identical to that for Message Control field value is 0x</w:t>
        </w:r>
        <w:r>
          <w:rPr>
            <w:rFonts w:asciiTheme="minorHAnsi" w:hAnsiTheme="minorHAnsi" w:cstheme="minorHAnsi"/>
            <w:bCs/>
          </w:rPr>
          <w:t>0</w:t>
        </w:r>
        <w:r w:rsidRPr="00E15375">
          <w:rPr>
            <w:rFonts w:asciiTheme="minorHAnsi" w:hAnsiTheme="minorHAnsi" w:cstheme="minorHAnsi"/>
            <w:bCs/>
          </w:rPr>
          <w:t>0 described above.</w:t>
        </w:r>
      </w:ins>
    </w:p>
    <w:p w14:paraId="3C3AF4FB" w14:textId="45F4D6A2" w:rsidR="00697416" w:rsidRDefault="00697416" w:rsidP="00697416">
      <w:pPr>
        <w:spacing w:after="200" w:line="276" w:lineRule="auto"/>
        <w:jc w:val="left"/>
        <w:rPr>
          <w:ins w:id="138" w:author="Author"/>
          <w:rFonts w:asciiTheme="minorHAnsi" w:hAnsiTheme="minorHAnsi" w:cstheme="minorHAnsi"/>
          <w:bCs/>
        </w:rPr>
      </w:pPr>
      <w:ins w:id="139" w:author="Author">
        <w:r w:rsidRPr="00E15375">
          <w:rPr>
            <w:rFonts w:asciiTheme="minorHAnsi" w:hAnsiTheme="minorHAnsi" w:cstheme="minorHAnsi"/>
            <w:bCs/>
          </w:rPr>
          <w:lastRenderedPageBreak/>
          <w:t xml:space="preserve">The </w:t>
        </w:r>
        <w:commentRangeStart w:id="140"/>
        <w:commentRangeStart w:id="141"/>
        <w:r w:rsidR="0060017E">
          <w:rPr>
            <w:rFonts w:asciiTheme="minorHAnsi" w:hAnsiTheme="minorHAnsi" w:cstheme="minorHAnsi"/>
            <w:bCs/>
          </w:rPr>
          <w:t>Block Cycle</w:t>
        </w:r>
        <w:r w:rsidRPr="00697416">
          <w:rPr>
            <w:rFonts w:asciiTheme="minorHAnsi" w:hAnsiTheme="minorHAnsi" w:cstheme="minorHAnsi"/>
            <w:bCs/>
          </w:rPr>
          <w:t xml:space="preserve"> Index </w:t>
        </w:r>
      </w:ins>
      <w:commentRangeEnd w:id="140"/>
      <w:r w:rsidR="002C7816">
        <w:rPr>
          <w:rStyle w:val="CommentReference"/>
          <w:lang w:eastAsia="x-none"/>
        </w:rPr>
        <w:commentReference w:id="140"/>
      </w:r>
      <w:commentRangeEnd w:id="141"/>
      <w:r w:rsidR="00DF2DD0">
        <w:rPr>
          <w:rStyle w:val="CommentReference"/>
          <w:lang w:eastAsia="x-none"/>
        </w:rPr>
        <w:commentReference w:id="141"/>
      </w:r>
      <w:ins w:id="142" w:author="Author">
        <w:r w:rsidRPr="00E15375">
          <w:rPr>
            <w:rFonts w:asciiTheme="minorHAnsi" w:hAnsiTheme="minorHAnsi" w:cstheme="minorHAnsi"/>
            <w:bCs/>
          </w:rPr>
          <w:t xml:space="preserve">field if present </w:t>
        </w:r>
        <w:r w:rsidR="00450651" w:rsidRPr="00450651">
          <w:rPr>
            <w:rFonts w:asciiTheme="minorHAnsi" w:hAnsiTheme="minorHAnsi" w:cstheme="minorHAnsi"/>
            <w:bCs/>
          </w:rPr>
          <w:t xml:space="preserve">shall be set as per </w:t>
        </w:r>
        <w:commentRangeStart w:id="143"/>
        <w:r w:rsidR="00450651" w:rsidRPr="00450651">
          <w:rPr>
            <w:rFonts w:asciiTheme="minorHAnsi" w:hAnsiTheme="minorHAnsi" w:cstheme="minorHAnsi"/>
            <w:bCs/>
          </w:rPr>
          <w:t>10.38.10.3.</w:t>
        </w:r>
        <w:r w:rsidR="006348AA">
          <w:rPr>
            <w:rFonts w:asciiTheme="minorHAnsi" w:hAnsiTheme="minorHAnsi" w:cstheme="minorHAnsi"/>
            <w:bCs/>
          </w:rPr>
          <w:t>20</w:t>
        </w:r>
        <w:r w:rsidR="00450651" w:rsidRPr="00450651">
          <w:rPr>
            <w:rFonts w:asciiTheme="minorHAnsi" w:hAnsiTheme="minorHAnsi" w:cstheme="minorHAnsi"/>
            <w:bCs/>
          </w:rPr>
          <w:t>.</w:t>
        </w:r>
      </w:ins>
      <w:commentRangeEnd w:id="143"/>
      <w:r w:rsidR="002C7816">
        <w:rPr>
          <w:rStyle w:val="CommentReference"/>
          <w:lang w:eastAsia="x-none"/>
        </w:rPr>
        <w:commentReference w:id="143"/>
      </w:r>
    </w:p>
    <w:p w14:paraId="0706F20E" w14:textId="05C7DD1C" w:rsidR="00FA7F83" w:rsidRDefault="00FA7F83" w:rsidP="00802A58">
      <w:pPr>
        <w:rPr>
          <w:b/>
          <w:bCs/>
        </w:rPr>
      </w:pPr>
    </w:p>
    <w:p w14:paraId="5F7A2C66" w14:textId="3F9605AC" w:rsidR="00905B80" w:rsidRDefault="00905B80" w:rsidP="00802A58">
      <w:pPr>
        <w:rPr>
          <w:b/>
          <w:bCs/>
        </w:rPr>
      </w:pPr>
      <w:r w:rsidRPr="00905B80">
        <w:rPr>
          <w:b/>
          <w:bCs/>
        </w:rPr>
        <w:t>10.38.10.7 One-to-one Poll Compact frame</w:t>
      </w:r>
      <w:r>
        <w:rPr>
          <w:b/>
          <w:bCs/>
        </w:rPr>
        <w:t xml:space="preserve"> (</w:t>
      </w:r>
      <w:r w:rsidRPr="00A636D9">
        <w:rPr>
          <w:b/>
          <w:bCs/>
          <w:highlight w:val="yellow"/>
        </w:rPr>
        <w:t>#</w:t>
      </w:r>
      <w:r>
        <w:rPr>
          <w:b/>
          <w:bCs/>
          <w:highlight w:val="yellow"/>
        </w:rPr>
        <w:t>51</w:t>
      </w:r>
      <w:r w:rsidR="00A2113A">
        <w:rPr>
          <w:b/>
          <w:bCs/>
          <w:highlight w:val="yellow"/>
        </w:rPr>
        <w:t>,</w:t>
      </w:r>
      <w:r w:rsidR="00A2113A" w:rsidRPr="00A2113A">
        <w:rPr>
          <w:b/>
          <w:bCs/>
          <w:highlight w:val="yellow"/>
        </w:rPr>
        <w:t xml:space="preserve"> </w:t>
      </w:r>
      <w:r w:rsidR="00A2113A" w:rsidRPr="00A636D9">
        <w:rPr>
          <w:b/>
          <w:bCs/>
          <w:highlight w:val="yellow"/>
        </w:rPr>
        <w:t>#</w:t>
      </w:r>
      <w:r w:rsidR="00A2113A">
        <w:rPr>
          <w:b/>
          <w:bCs/>
          <w:highlight w:val="yellow"/>
        </w:rPr>
        <w:t>730</w:t>
      </w:r>
      <w:r>
        <w:rPr>
          <w:b/>
          <w:bCs/>
        </w:rPr>
        <w:t>)</w:t>
      </w:r>
    </w:p>
    <w:p w14:paraId="0CDC83D2" w14:textId="77777777" w:rsidR="002C3689" w:rsidRDefault="002C3689" w:rsidP="002C368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E6B6C39" w14:textId="77777777" w:rsidR="00EE718D" w:rsidRDefault="00EE718D" w:rsidP="00EE718D">
      <w:pPr>
        <w:rPr>
          <w:rFonts w:asciiTheme="minorHAnsi" w:hAnsiTheme="minorHAnsi" w:cstheme="minorHAnsi"/>
          <w:bCs/>
        </w:rPr>
      </w:pPr>
      <w:r>
        <w:rPr>
          <w:rFonts w:asciiTheme="minorHAnsi" w:hAnsiTheme="minorHAnsi" w:cstheme="minorHAnsi"/>
          <w:bCs/>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44"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796"/>
        <w:gridCol w:w="856"/>
        <w:gridCol w:w="816"/>
        <w:gridCol w:w="1226"/>
        <w:gridCol w:w="1226"/>
        <w:gridCol w:w="1226"/>
        <w:gridCol w:w="1226"/>
        <w:gridCol w:w="646"/>
        <w:gridCol w:w="697"/>
        <w:gridCol w:w="646"/>
        <w:tblGridChange w:id="145">
          <w:tblGrid>
            <w:gridCol w:w="768"/>
            <w:gridCol w:w="825"/>
            <w:gridCol w:w="787"/>
            <w:gridCol w:w="1178"/>
            <w:gridCol w:w="1178"/>
            <w:gridCol w:w="1178"/>
            <w:gridCol w:w="1178"/>
            <w:gridCol w:w="625"/>
            <w:gridCol w:w="674"/>
            <w:gridCol w:w="625"/>
          </w:tblGrid>
        </w:tblGridChange>
      </w:tblGrid>
      <w:tr w:rsidR="002767C4" w:rsidRPr="00E7798E" w14:paraId="4C4AB803" w14:textId="10037D99" w:rsidTr="00005C2F">
        <w:trPr>
          <w:trHeight w:val="80"/>
          <w:jc w:val="center"/>
          <w:trPrChange w:id="146" w:author="Author">
            <w:trPr>
              <w:trHeight w:val="80"/>
              <w:jc w:val="center"/>
            </w:trPr>
          </w:trPrChange>
        </w:trPr>
        <w:tc>
          <w:tcPr>
            <w:tcW w:w="0" w:type="auto"/>
            <w:tcPrChange w:id="147" w:author="Author">
              <w:tcPr>
                <w:tcW w:w="0" w:type="auto"/>
              </w:tcPr>
            </w:tcPrChange>
          </w:tcPr>
          <w:p w14:paraId="5A23A14B"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p>
        </w:tc>
        <w:tc>
          <w:tcPr>
            <w:tcW w:w="0" w:type="auto"/>
            <w:tcPrChange w:id="148" w:author="Author">
              <w:tcPr>
                <w:tcW w:w="0" w:type="auto"/>
              </w:tcPr>
            </w:tcPrChange>
          </w:tcPr>
          <w:p w14:paraId="72DF5AC9" w14:textId="453FD6CA" w:rsidR="00EE718D" w:rsidRPr="00E7798E" w:rsidRDefault="00EE718D" w:rsidP="00967C9B">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1</w:t>
            </w:r>
          </w:p>
        </w:tc>
        <w:tc>
          <w:tcPr>
            <w:tcW w:w="0" w:type="auto"/>
            <w:tcPrChange w:id="149" w:author="Author">
              <w:tcPr>
                <w:tcW w:w="0" w:type="auto"/>
              </w:tcPr>
            </w:tcPrChange>
          </w:tcPr>
          <w:p w14:paraId="23EFAB3D" w14:textId="1E1DA8BF"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Change w:id="150" w:author="Author">
              <w:tcPr>
                <w:tcW w:w="0" w:type="auto"/>
              </w:tcPr>
            </w:tcPrChange>
          </w:tcPr>
          <w:p w14:paraId="3C8919B4"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Change w:id="151" w:author="Author">
              <w:tcPr>
                <w:tcW w:w="0" w:type="auto"/>
              </w:tcPr>
            </w:tcPrChange>
          </w:tcPr>
          <w:p w14:paraId="72ABE05C"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0" w:type="auto"/>
            <w:tcPrChange w:id="152" w:author="Author">
              <w:tcPr>
                <w:tcW w:w="0" w:type="auto"/>
              </w:tcPr>
            </w:tcPrChange>
          </w:tcPr>
          <w:p w14:paraId="46CB1EAF"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Change w:id="153" w:author="Author">
              <w:tcPr>
                <w:tcW w:w="0" w:type="auto"/>
              </w:tcPr>
            </w:tcPrChange>
          </w:tcPr>
          <w:p w14:paraId="796503C0"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Change w:id="154" w:author="Author">
              <w:tcPr>
                <w:tcW w:w="0" w:type="auto"/>
              </w:tcPr>
            </w:tcPrChange>
          </w:tcPr>
          <w:p w14:paraId="334DD755" w14:textId="5768C258" w:rsidR="00EE718D" w:rsidRPr="00130BB8" w:rsidRDefault="00EE718D"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0/2</w:t>
            </w:r>
          </w:p>
        </w:tc>
        <w:tc>
          <w:tcPr>
            <w:tcW w:w="0" w:type="auto"/>
            <w:tcPrChange w:id="155" w:author="Author">
              <w:tcPr>
                <w:tcW w:w="0" w:type="auto"/>
              </w:tcPr>
            </w:tcPrChange>
          </w:tcPr>
          <w:p w14:paraId="76D6C61B" w14:textId="221D44F3" w:rsidR="00EE718D" w:rsidRDefault="002767C4"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w:t>
            </w:r>
            <w:del w:id="156" w:author="Author">
              <w:r w:rsidDel="002767C4">
                <w:rPr>
                  <w:rFonts w:ascii="Times New Roman" w:eastAsia="Batang" w:hAnsi="Times New Roman"/>
                  <w:b/>
                  <w:color w:val="000000"/>
                  <w:sz w:val="18"/>
                  <w:szCs w:val="18"/>
                  <w:lang w:val="en-SG"/>
                </w:rPr>
                <w:delText>2</w:delText>
              </w:r>
            </w:del>
            <w:ins w:id="157" w:author="Author">
              <w:r>
                <w:rPr>
                  <w:rFonts w:ascii="Times New Roman" w:eastAsia="Batang" w:hAnsi="Times New Roman"/>
                  <w:b/>
                  <w:color w:val="000000"/>
                  <w:sz w:val="18"/>
                  <w:szCs w:val="18"/>
                  <w:lang w:val="en-SG"/>
                </w:rPr>
                <w:t>1</w:t>
              </w:r>
            </w:ins>
          </w:p>
        </w:tc>
        <w:tc>
          <w:tcPr>
            <w:tcW w:w="694" w:type="dxa"/>
            <w:tcPrChange w:id="158" w:author="Author">
              <w:tcPr>
                <w:tcW w:w="0" w:type="auto"/>
              </w:tcPr>
            </w:tcPrChange>
          </w:tcPr>
          <w:p w14:paraId="70F616A5" w14:textId="6293F114" w:rsidR="00EE718D" w:rsidRDefault="002767C4"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ins w:id="159" w:author="Author">
              <w:r>
                <w:rPr>
                  <w:rFonts w:ascii="Times New Roman" w:eastAsia="Batang" w:hAnsi="Times New Roman"/>
                  <w:b/>
                  <w:color w:val="000000"/>
                  <w:sz w:val="18"/>
                  <w:szCs w:val="18"/>
                  <w:lang w:val="en-SG"/>
                </w:rPr>
                <w:t>0/1</w:t>
              </w:r>
            </w:ins>
          </w:p>
        </w:tc>
      </w:tr>
      <w:tr w:rsidR="002767C4" w:rsidRPr="00E7798E" w14:paraId="5AF803F1" w14:textId="2BCF9D65" w:rsidTr="00005C2F">
        <w:trPr>
          <w:trHeight w:val="496"/>
          <w:jc w:val="center"/>
          <w:trPrChange w:id="160" w:author="Author">
            <w:trPr>
              <w:trHeight w:val="496"/>
              <w:jc w:val="center"/>
            </w:trPr>
          </w:trPrChange>
        </w:trPr>
        <w:tc>
          <w:tcPr>
            <w:tcW w:w="0" w:type="auto"/>
            <w:vAlign w:val="center"/>
            <w:tcPrChange w:id="161" w:author="Author">
              <w:tcPr>
                <w:tcW w:w="0" w:type="auto"/>
                <w:vAlign w:val="center"/>
              </w:tcPr>
            </w:tcPrChange>
          </w:tcPr>
          <w:p w14:paraId="698226A6" w14:textId="5AF92701"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Request</w:t>
            </w:r>
            <w:r w:rsidRPr="00E7798E">
              <w:rPr>
                <w:rFonts w:ascii="Times New Roman" w:eastAsia="Batang" w:hAnsi="Times New Roman"/>
                <w:color w:val="000000"/>
                <w:sz w:val="18"/>
                <w:szCs w:val="18"/>
                <w:lang w:val="en-SG"/>
              </w:rPr>
              <w:t xml:space="preserve"> Bitmap</w:t>
            </w:r>
          </w:p>
        </w:tc>
        <w:tc>
          <w:tcPr>
            <w:tcW w:w="0" w:type="auto"/>
            <w:tcPrChange w:id="162" w:author="Author">
              <w:tcPr>
                <w:tcW w:w="0" w:type="auto"/>
              </w:tcPr>
            </w:tcPrChange>
          </w:tcPr>
          <w:p w14:paraId="1AE4A395" w14:textId="3004DA84"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Change w:id="163" w:author="Author">
              <w:tcPr>
                <w:tcW w:w="0" w:type="auto"/>
                <w:vAlign w:val="center"/>
              </w:tcPr>
            </w:tcPrChange>
          </w:tcPr>
          <w:p w14:paraId="4111AD29" w14:textId="7DAAC215"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Change w:id="164" w:author="Author">
              <w:tcPr>
                <w:tcW w:w="0" w:type="auto"/>
                <w:vAlign w:val="center"/>
              </w:tcPr>
            </w:tcPrChange>
          </w:tcPr>
          <w:p w14:paraId="5E2CC53A"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0" w:type="auto"/>
            <w:vAlign w:val="center"/>
            <w:tcPrChange w:id="165" w:author="Author">
              <w:tcPr>
                <w:tcW w:w="0" w:type="auto"/>
                <w:vAlign w:val="center"/>
              </w:tcPr>
            </w:tcPrChange>
          </w:tcPr>
          <w:p w14:paraId="769718E9"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0" w:type="auto"/>
            <w:vAlign w:val="center"/>
            <w:tcPrChange w:id="166" w:author="Author">
              <w:tcPr>
                <w:tcW w:w="0" w:type="auto"/>
                <w:vAlign w:val="center"/>
              </w:tcPr>
            </w:tcPrChange>
          </w:tcPr>
          <w:p w14:paraId="1DA3907E"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0" w:type="auto"/>
            <w:vAlign w:val="center"/>
            <w:tcPrChange w:id="167" w:author="Author">
              <w:tcPr>
                <w:tcW w:w="0" w:type="auto"/>
                <w:vAlign w:val="center"/>
              </w:tcPr>
            </w:tcPrChange>
          </w:tcPr>
          <w:p w14:paraId="26EAF057" w14:textId="77777777"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0" w:type="auto"/>
            <w:vAlign w:val="center"/>
            <w:tcPrChange w:id="168" w:author="Author">
              <w:tcPr>
                <w:tcW w:w="0" w:type="auto"/>
                <w:vAlign w:val="center"/>
              </w:tcPr>
            </w:tcPrChange>
          </w:tcPr>
          <w:p w14:paraId="1E1306C9" w14:textId="2EE556A5" w:rsidR="00EE718D" w:rsidRPr="00E7798E"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tcPrChange w:id="169" w:author="Author">
              <w:tcPr>
                <w:tcW w:w="0" w:type="auto"/>
              </w:tcPr>
            </w:tcPrChange>
          </w:tcPr>
          <w:p w14:paraId="0DF07835" w14:textId="2567DCF9" w:rsidR="00EE718D" w:rsidRDefault="002767C4"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694" w:type="dxa"/>
            <w:tcPrChange w:id="170" w:author="Author">
              <w:tcPr>
                <w:tcW w:w="0" w:type="auto"/>
              </w:tcPr>
            </w:tcPrChange>
          </w:tcPr>
          <w:p w14:paraId="56D6036E" w14:textId="248A48A7" w:rsidR="00EE718D" w:rsidRDefault="0060017E" w:rsidP="00967C9B">
            <w:pPr>
              <w:autoSpaceDE w:val="0"/>
              <w:autoSpaceDN w:val="0"/>
              <w:adjustRightInd w:val="0"/>
              <w:spacing w:after="0" w:line="240" w:lineRule="auto"/>
              <w:jc w:val="center"/>
              <w:rPr>
                <w:rFonts w:ascii="Times New Roman" w:eastAsia="Batang" w:hAnsi="Times New Roman"/>
                <w:color w:val="000000"/>
                <w:sz w:val="18"/>
                <w:szCs w:val="18"/>
                <w:lang w:val="en-SG"/>
              </w:rPr>
            </w:pPr>
            <w:ins w:id="171" w:author="Author">
              <w:r>
                <w:rPr>
                  <w:rFonts w:ascii="Times New Roman" w:eastAsia="Batang" w:hAnsi="Times New Roman"/>
                  <w:color w:val="000000"/>
                  <w:sz w:val="18"/>
                  <w:szCs w:val="18"/>
                  <w:lang w:val="en-SG"/>
                </w:rPr>
                <w:t>Block Cycle</w:t>
              </w:r>
              <w:r w:rsidR="002767C4">
                <w:rPr>
                  <w:rFonts w:ascii="Times New Roman" w:eastAsia="Batang" w:hAnsi="Times New Roman"/>
                  <w:color w:val="000000"/>
                  <w:sz w:val="18"/>
                  <w:szCs w:val="18"/>
                  <w:lang w:val="en-SG"/>
                </w:rPr>
                <w:t xml:space="preserve"> Index</w:t>
              </w:r>
            </w:ins>
          </w:p>
        </w:tc>
      </w:tr>
    </w:tbl>
    <w:p w14:paraId="77BC13DB" w14:textId="574080BD" w:rsidR="00EE718D" w:rsidRPr="00EF5570" w:rsidRDefault="00EE718D" w:rsidP="00EE718D">
      <w:pPr>
        <w:jc w:val="center"/>
        <w:rPr>
          <w:rFonts w:asciiTheme="minorHAnsi" w:hAnsiTheme="minorHAnsi" w:cstheme="minorHAnsi"/>
          <w:b/>
          <w:bCs/>
        </w:rPr>
      </w:pPr>
      <w:r w:rsidRPr="00EE718D">
        <w:rPr>
          <w:rFonts w:asciiTheme="minorHAnsi" w:hAnsiTheme="minorHAnsi" w:cstheme="minorHAnsi"/>
          <w:b/>
          <w:bCs/>
        </w:rPr>
        <w:t>Figure 63—Format of the Message Content field in the One-to-one Poll Compact frame</w:t>
      </w:r>
      <w:r>
        <w:rPr>
          <w:rFonts w:asciiTheme="minorHAnsi" w:hAnsiTheme="minorHAnsi" w:cstheme="minorHAnsi"/>
          <w:b/>
          <w:bCs/>
        </w:rPr>
        <w:t xml:space="preserve"> when the</w:t>
      </w:r>
      <w:r w:rsidRPr="00EF5570">
        <w:rPr>
          <w:rFonts w:asciiTheme="minorHAnsi" w:hAnsiTheme="minorHAnsi" w:cstheme="minorHAnsi"/>
          <w:b/>
          <w:bCs/>
        </w:rPr>
        <w:t xml:space="preserve"> Message Control field value is 0x10</w:t>
      </w:r>
    </w:p>
    <w:p w14:paraId="60EACA93" w14:textId="3F2F8D25" w:rsidR="00BF6599" w:rsidRDefault="00BF6599" w:rsidP="00EE718D">
      <w:pPr>
        <w:spacing w:after="200" w:line="276" w:lineRule="auto"/>
        <w:jc w:val="left"/>
        <w:rPr>
          <w:rFonts w:asciiTheme="minorHAnsi" w:hAnsiTheme="minorHAnsi" w:cstheme="minorHAnsi"/>
          <w:bCs/>
        </w:rPr>
      </w:pPr>
      <w:r w:rsidRPr="00BF6599">
        <w:rPr>
          <w:rFonts w:asciiTheme="minorHAnsi" w:hAnsiTheme="minorHAnsi" w:cstheme="minorHAnsi"/>
          <w:bCs/>
        </w:rPr>
        <w:t>The Request Bitmap field is formatted as per 10.38.10.3.11.</w:t>
      </w:r>
    </w:p>
    <w:p w14:paraId="0552BA90" w14:textId="16F57088" w:rsidR="00EE718D" w:rsidRDefault="00EE718D" w:rsidP="00EE718D">
      <w:pPr>
        <w:spacing w:after="200" w:line="276" w:lineRule="auto"/>
        <w:jc w:val="left"/>
        <w:rPr>
          <w:rFonts w:asciiTheme="minorHAnsi" w:hAnsiTheme="minorHAnsi" w:cstheme="minorHAnsi"/>
          <w:bCs/>
        </w:rPr>
      </w:pPr>
      <w:r w:rsidRPr="00D0781F">
        <w:rPr>
          <w:rFonts w:asciiTheme="minorHAnsi" w:hAnsiTheme="minorHAnsi" w:cstheme="minorHAnsi"/>
          <w:bCs/>
        </w:rPr>
        <w:t xml:space="preserve">The Presence Bitmap field shall be formatted as shown in Figure </w:t>
      </w:r>
      <w:r w:rsidR="00BF6599">
        <w:rPr>
          <w:rFonts w:asciiTheme="minorHAnsi" w:hAnsiTheme="minorHAnsi" w:cstheme="minorHAnsi"/>
          <w:bCs/>
        </w:rPr>
        <w:t>64</w:t>
      </w:r>
      <w:r w:rsidRPr="00D0781F">
        <w:rPr>
          <w:rFonts w:asciiTheme="minorHAnsi" w:hAnsiTheme="minorHAnsi" w:cstheme="minorHAnsi"/>
          <w:bCs/>
        </w:rPr>
        <w:t>.</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733"/>
        <w:gridCol w:w="1746"/>
        <w:gridCol w:w="1648"/>
        <w:gridCol w:w="1291"/>
        <w:gridCol w:w="1152"/>
        <w:gridCol w:w="886"/>
      </w:tblGrid>
      <w:tr w:rsidR="00EE718D" w:rsidRPr="00E7798E" w14:paraId="7F8B76DF" w14:textId="77777777" w:rsidTr="00967C9B">
        <w:trPr>
          <w:trHeight w:val="80"/>
          <w:jc w:val="center"/>
        </w:trPr>
        <w:tc>
          <w:tcPr>
            <w:tcW w:w="0" w:type="auto"/>
          </w:tcPr>
          <w:p w14:paraId="51CBDF7B"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1549623B"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3B4A1E2B"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25741BF5"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1291" w:type="dxa"/>
          </w:tcPr>
          <w:p w14:paraId="726152A7"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1152" w:type="dxa"/>
          </w:tcPr>
          <w:p w14:paraId="1AACC9E8" w14:textId="77777777" w:rsidR="00EE718D" w:rsidRDefault="00EE718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w:t>
            </w:r>
          </w:p>
        </w:tc>
        <w:tc>
          <w:tcPr>
            <w:tcW w:w="0" w:type="auto"/>
          </w:tcPr>
          <w:p w14:paraId="71CA78DC"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6-7</w:t>
            </w:r>
          </w:p>
        </w:tc>
      </w:tr>
      <w:tr w:rsidR="00EE718D" w:rsidRPr="00E7798E" w14:paraId="6393E2EF" w14:textId="77777777" w:rsidTr="00967C9B">
        <w:trPr>
          <w:trHeight w:val="496"/>
          <w:jc w:val="center"/>
        </w:trPr>
        <w:tc>
          <w:tcPr>
            <w:tcW w:w="0" w:type="auto"/>
          </w:tcPr>
          <w:p w14:paraId="245C3908"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Map Present</w:t>
            </w:r>
          </w:p>
        </w:tc>
        <w:tc>
          <w:tcPr>
            <w:tcW w:w="0" w:type="auto"/>
          </w:tcPr>
          <w:p w14:paraId="0104B0AA"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PHY Configuration </w:t>
            </w:r>
            <w:r>
              <w:rPr>
                <w:rFonts w:ascii="Times New Roman" w:eastAsia="Batang" w:hAnsi="Times New Roman"/>
                <w:color w:val="000000"/>
                <w:sz w:val="18"/>
                <w:szCs w:val="18"/>
                <w:lang w:val="en-SG"/>
              </w:rPr>
              <w:t>Present</w:t>
            </w:r>
          </w:p>
        </w:tc>
        <w:tc>
          <w:tcPr>
            <w:tcW w:w="0" w:type="auto"/>
          </w:tcPr>
          <w:p w14:paraId="2BFA2B8C"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MAC Configuration </w:t>
            </w:r>
            <w:r>
              <w:rPr>
                <w:rFonts w:ascii="Times New Roman" w:eastAsia="Batang" w:hAnsi="Times New Roman"/>
                <w:color w:val="000000"/>
                <w:sz w:val="18"/>
                <w:szCs w:val="18"/>
                <w:lang w:val="en-SG"/>
              </w:rPr>
              <w:t>Present</w:t>
            </w:r>
          </w:p>
        </w:tc>
        <w:tc>
          <w:tcPr>
            <w:tcW w:w="0" w:type="auto"/>
          </w:tcPr>
          <w:p w14:paraId="37655FC5"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PHY</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291" w:type="dxa"/>
          </w:tcPr>
          <w:p w14:paraId="4717D99A"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MAC</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152" w:type="dxa"/>
            <w:vAlign w:val="center"/>
          </w:tcPr>
          <w:p w14:paraId="7903C09C" w14:textId="681202F6" w:rsidR="00EE718D" w:rsidRDefault="00304780"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304780">
              <w:rPr>
                <w:rFonts w:ascii="Times New Roman" w:eastAsia="Batang" w:hAnsi="Times New Roman"/>
                <w:color w:val="000000"/>
                <w:sz w:val="18"/>
                <w:szCs w:val="18"/>
                <w:lang w:val="en-SG"/>
              </w:rPr>
              <w:t>Block</w:t>
            </w:r>
            <w:ins w:id="172" w:author="Author">
              <w:r>
                <w:rPr>
                  <w:rFonts w:ascii="Times New Roman" w:eastAsia="Batang" w:hAnsi="Times New Roman"/>
                  <w:color w:val="000000"/>
                  <w:sz w:val="18"/>
                  <w:szCs w:val="18"/>
                  <w:lang w:val="en-SG"/>
                </w:rPr>
                <w:t xml:space="preserve"> Round</w:t>
              </w:r>
            </w:ins>
            <w:r w:rsidRPr="00304780">
              <w:rPr>
                <w:rFonts w:ascii="Times New Roman" w:eastAsia="Batang" w:hAnsi="Times New Roman"/>
                <w:color w:val="000000"/>
                <w:sz w:val="18"/>
                <w:szCs w:val="18"/>
                <w:lang w:val="en-SG"/>
              </w:rPr>
              <w:t xml:space="preserve"> and </w:t>
            </w:r>
            <w:del w:id="173" w:author="Author">
              <w:r w:rsidRPr="00304780" w:rsidDel="00304780">
                <w:rPr>
                  <w:rFonts w:ascii="Times New Roman" w:eastAsia="Batang" w:hAnsi="Times New Roman"/>
                  <w:color w:val="000000"/>
                  <w:sz w:val="18"/>
                  <w:szCs w:val="18"/>
                  <w:lang w:val="en-SG"/>
                </w:rPr>
                <w:delText xml:space="preserve">Round </w:delText>
              </w:r>
            </w:del>
            <w:ins w:id="174" w:author="Author">
              <w:r w:rsidR="0060017E">
                <w:rPr>
                  <w:rFonts w:ascii="Times New Roman" w:eastAsia="Batang" w:hAnsi="Times New Roman"/>
                  <w:color w:val="000000"/>
                  <w:sz w:val="18"/>
                  <w:szCs w:val="18"/>
                  <w:lang w:val="en-SG"/>
                </w:rPr>
                <w:t>Block Cycle</w:t>
              </w:r>
              <w:r>
                <w:rPr>
                  <w:rFonts w:ascii="Times New Roman" w:eastAsia="Batang" w:hAnsi="Times New Roman"/>
                  <w:color w:val="000000"/>
                  <w:sz w:val="18"/>
                  <w:szCs w:val="18"/>
                  <w:lang w:val="en-SG"/>
                </w:rPr>
                <w:t xml:space="preserve"> </w:t>
              </w:r>
            </w:ins>
            <w:r w:rsidRPr="00304780">
              <w:rPr>
                <w:rFonts w:ascii="Times New Roman" w:eastAsia="Batang" w:hAnsi="Times New Roman"/>
                <w:color w:val="000000"/>
                <w:sz w:val="18"/>
                <w:szCs w:val="18"/>
                <w:lang w:val="en-SG"/>
              </w:rPr>
              <w:t>Index Present</w:t>
            </w:r>
          </w:p>
        </w:tc>
        <w:tc>
          <w:tcPr>
            <w:tcW w:w="0" w:type="auto"/>
          </w:tcPr>
          <w:p w14:paraId="20010E72" w14:textId="77777777" w:rsidR="00EE718D" w:rsidRPr="00E7798E" w:rsidRDefault="00EE718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3B75DB84" w14:textId="4D7ADB08" w:rsidR="00EE718D" w:rsidRPr="00EF5570" w:rsidRDefault="00EE718D" w:rsidP="00EE718D">
      <w:pPr>
        <w:jc w:val="center"/>
        <w:rPr>
          <w:rFonts w:asciiTheme="minorHAnsi" w:hAnsiTheme="minorHAnsi" w:cstheme="minorHAnsi"/>
          <w:b/>
          <w:bCs/>
        </w:rPr>
      </w:pPr>
      <w:r w:rsidRPr="00EF5570">
        <w:rPr>
          <w:rFonts w:asciiTheme="minorHAnsi" w:hAnsiTheme="minorHAnsi" w:cstheme="minorHAnsi"/>
          <w:b/>
          <w:bCs/>
        </w:rPr>
        <w:t xml:space="preserve">Figure </w:t>
      </w:r>
      <w:r>
        <w:rPr>
          <w:rFonts w:asciiTheme="minorHAnsi" w:hAnsiTheme="minorHAnsi" w:cstheme="minorHAnsi"/>
          <w:b/>
          <w:bCs/>
        </w:rPr>
        <w:t>64</w:t>
      </w:r>
      <w:r w:rsidRPr="00EF5570">
        <w:rPr>
          <w:rFonts w:asciiTheme="minorHAnsi" w:hAnsiTheme="minorHAnsi" w:cstheme="minorHAnsi"/>
          <w:b/>
          <w:bCs/>
        </w:rPr>
        <w:t>—Presence Bitmap field format</w:t>
      </w:r>
    </w:p>
    <w:p w14:paraId="337337FD" w14:textId="0B384CC3" w:rsidR="00EE718D" w:rsidRDefault="00EE718D" w:rsidP="00EE718D">
      <w:pPr>
        <w:spacing w:after="200" w:line="276" w:lineRule="auto"/>
        <w:jc w:val="left"/>
        <w:rPr>
          <w:rFonts w:asciiTheme="minorHAnsi" w:hAnsiTheme="minorHAnsi" w:cstheme="minorHAnsi"/>
          <w:bCs/>
        </w:rPr>
      </w:pPr>
      <w:r>
        <w:rPr>
          <w:rFonts w:asciiTheme="minorHAnsi" w:hAnsiTheme="minorHAnsi" w:cstheme="minorHAnsi"/>
          <w:bCs/>
        </w:rPr>
        <w:t>…</w:t>
      </w:r>
    </w:p>
    <w:p w14:paraId="09E59D86" w14:textId="725A2FB4" w:rsidR="007953F8" w:rsidRDefault="007953F8" w:rsidP="00EE718D">
      <w:pPr>
        <w:spacing w:after="200" w:line="276" w:lineRule="auto"/>
        <w:jc w:val="left"/>
        <w:rPr>
          <w:rFonts w:asciiTheme="minorHAnsi" w:hAnsiTheme="minorHAnsi" w:cstheme="minorHAnsi"/>
          <w:bCs/>
        </w:rPr>
      </w:pPr>
      <w:r w:rsidRPr="007953F8">
        <w:rPr>
          <w:rFonts w:asciiTheme="minorHAnsi" w:hAnsiTheme="minorHAnsi" w:cstheme="minorHAnsi"/>
          <w:bCs/>
        </w:rPr>
        <w:t>The Block</w:t>
      </w:r>
      <w:ins w:id="175" w:author="Author">
        <w:r>
          <w:rPr>
            <w:rFonts w:asciiTheme="minorHAnsi" w:hAnsiTheme="minorHAnsi" w:cstheme="minorHAnsi"/>
            <w:bCs/>
          </w:rPr>
          <w:t xml:space="preserve"> Round</w:t>
        </w:r>
      </w:ins>
      <w:r w:rsidRPr="007953F8">
        <w:rPr>
          <w:rFonts w:asciiTheme="minorHAnsi" w:hAnsiTheme="minorHAnsi" w:cstheme="minorHAnsi"/>
          <w:bCs/>
        </w:rPr>
        <w:t xml:space="preserve"> and </w:t>
      </w:r>
      <w:del w:id="176" w:author="Author">
        <w:r w:rsidRPr="007953F8" w:rsidDel="007953F8">
          <w:rPr>
            <w:rFonts w:asciiTheme="minorHAnsi" w:hAnsiTheme="minorHAnsi" w:cstheme="minorHAnsi"/>
            <w:bCs/>
          </w:rPr>
          <w:delText xml:space="preserve">Round </w:delText>
        </w:r>
      </w:del>
      <w:ins w:id="177" w:author="Author">
        <w:r w:rsidR="0060017E">
          <w:rPr>
            <w:rFonts w:asciiTheme="minorHAnsi" w:hAnsiTheme="minorHAnsi" w:cstheme="minorHAnsi"/>
            <w:bCs/>
          </w:rPr>
          <w:t>Block Cycle</w:t>
        </w:r>
        <w:r w:rsidRPr="007953F8">
          <w:rPr>
            <w:rFonts w:asciiTheme="minorHAnsi" w:hAnsiTheme="minorHAnsi" w:cstheme="minorHAnsi"/>
            <w:bCs/>
          </w:rPr>
          <w:t xml:space="preserve"> </w:t>
        </w:r>
      </w:ins>
      <w:r w:rsidRPr="007953F8">
        <w:rPr>
          <w:rFonts w:asciiTheme="minorHAnsi" w:hAnsiTheme="minorHAnsi" w:cstheme="minorHAnsi"/>
          <w:bCs/>
        </w:rPr>
        <w:t xml:space="preserve">Index Present field when one indicates that </w:t>
      </w:r>
      <w:del w:id="178" w:author="Author">
        <w:r w:rsidRPr="007953F8" w:rsidDel="007953F8">
          <w:rPr>
            <w:rFonts w:asciiTheme="minorHAnsi" w:hAnsiTheme="minorHAnsi" w:cstheme="minorHAnsi"/>
            <w:bCs/>
          </w:rPr>
          <w:delText xml:space="preserve">both </w:delText>
        </w:r>
      </w:del>
      <w:r w:rsidRPr="007953F8">
        <w:rPr>
          <w:rFonts w:asciiTheme="minorHAnsi" w:hAnsiTheme="minorHAnsi" w:cstheme="minorHAnsi"/>
          <w:bCs/>
        </w:rPr>
        <w:t>the Block index field</w:t>
      </w:r>
      <w:ins w:id="179" w:author="Author">
        <w:r>
          <w:rPr>
            <w:rFonts w:asciiTheme="minorHAnsi" w:hAnsiTheme="minorHAnsi" w:cstheme="minorHAnsi"/>
            <w:bCs/>
          </w:rPr>
          <w:t>,</w:t>
        </w:r>
      </w:ins>
      <w:r w:rsidRPr="007953F8">
        <w:rPr>
          <w:rFonts w:asciiTheme="minorHAnsi" w:hAnsiTheme="minorHAnsi" w:cstheme="minorHAnsi"/>
          <w:bCs/>
        </w:rPr>
        <w:t xml:space="preserve"> </w:t>
      </w:r>
      <w:del w:id="180" w:author="Author">
        <w:r w:rsidRPr="007953F8" w:rsidDel="007953F8">
          <w:rPr>
            <w:rFonts w:asciiTheme="minorHAnsi" w:hAnsiTheme="minorHAnsi" w:cstheme="minorHAnsi"/>
            <w:bCs/>
          </w:rPr>
          <w:delText xml:space="preserve">and </w:delText>
        </w:r>
      </w:del>
      <w:r w:rsidRPr="007953F8">
        <w:rPr>
          <w:rFonts w:asciiTheme="minorHAnsi" w:hAnsiTheme="minorHAnsi" w:cstheme="minorHAnsi"/>
          <w:bCs/>
        </w:rPr>
        <w:t xml:space="preserve">the Round  Index field </w:t>
      </w:r>
      <w:ins w:id="181" w:author="Author">
        <w:r>
          <w:rPr>
            <w:rFonts w:asciiTheme="minorHAnsi" w:hAnsiTheme="minorHAnsi" w:cstheme="minorHAnsi"/>
            <w:bCs/>
          </w:rPr>
          <w:t>a</w:t>
        </w:r>
        <w:r w:rsidR="0060017E">
          <w:rPr>
            <w:rFonts w:asciiTheme="minorHAnsi" w:hAnsiTheme="minorHAnsi" w:cstheme="minorHAnsi"/>
            <w:bCs/>
          </w:rPr>
          <w:t>n</w:t>
        </w:r>
        <w:r>
          <w:rPr>
            <w:rFonts w:asciiTheme="minorHAnsi" w:hAnsiTheme="minorHAnsi" w:cstheme="minorHAnsi"/>
            <w:bCs/>
          </w:rPr>
          <w:t xml:space="preserve">d the </w:t>
        </w:r>
        <w:r w:rsidR="0060017E">
          <w:rPr>
            <w:rFonts w:asciiTheme="minorHAnsi" w:hAnsiTheme="minorHAnsi" w:cstheme="minorHAnsi"/>
            <w:bCs/>
          </w:rPr>
          <w:t>Block Cycle</w:t>
        </w:r>
        <w:r>
          <w:rPr>
            <w:rFonts w:asciiTheme="minorHAnsi" w:hAnsiTheme="minorHAnsi" w:cstheme="minorHAnsi"/>
            <w:bCs/>
          </w:rPr>
          <w:t xml:space="preserve"> Index field </w:t>
        </w:r>
      </w:ins>
      <w:r w:rsidRPr="007953F8">
        <w:rPr>
          <w:rFonts w:asciiTheme="minorHAnsi" w:hAnsiTheme="minorHAnsi" w:cstheme="minorHAnsi"/>
          <w:bCs/>
        </w:rPr>
        <w:t>are included in the Message Content field or are not included when the Block</w:t>
      </w:r>
      <w:del w:id="182" w:author="Author">
        <w:r w:rsidRPr="007953F8" w:rsidDel="007953F8">
          <w:rPr>
            <w:rFonts w:asciiTheme="minorHAnsi" w:hAnsiTheme="minorHAnsi" w:cstheme="minorHAnsi"/>
            <w:bCs/>
          </w:rPr>
          <w:delText xml:space="preserve"> and</w:delText>
        </w:r>
      </w:del>
      <w:r w:rsidRPr="007953F8">
        <w:rPr>
          <w:rFonts w:asciiTheme="minorHAnsi" w:hAnsiTheme="minorHAnsi" w:cstheme="minorHAnsi"/>
          <w:bCs/>
        </w:rPr>
        <w:t xml:space="preserve"> Round </w:t>
      </w:r>
      <w:ins w:id="183" w:author="Author">
        <w:r>
          <w:rPr>
            <w:rFonts w:asciiTheme="minorHAnsi" w:hAnsiTheme="minorHAnsi" w:cstheme="minorHAnsi"/>
            <w:bCs/>
          </w:rPr>
          <w:t xml:space="preserve">and </w:t>
        </w:r>
        <w:r w:rsidR="0060017E">
          <w:rPr>
            <w:rFonts w:asciiTheme="minorHAnsi" w:hAnsiTheme="minorHAnsi" w:cstheme="minorHAnsi"/>
            <w:bCs/>
          </w:rPr>
          <w:t>Block Cycle</w:t>
        </w:r>
        <w:r>
          <w:rPr>
            <w:rFonts w:asciiTheme="minorHAnsi" w:hAnsiTheme="minorHAnsi" w:cstheme="minorHAnsi"/>
            <w:bCs/>
          </w:rPr>
          <w:t xml:space="preserve"> </w:t>
        </w:r>
      </w:ins>
      <w:r w:rsidRPr="007953F8">
        <w:rPr>
          <w:rFonts w:asciiTheme="minorHAnsi" w:hAnsiTheme="minorHAnsi" w:cstheme="minorHAnsi"/>
          <w:bCs/>
        </w:rPr>
        <w:t>Index  Present field value is zero.</w:t>
      </w:r>
    </w:p>
    <w:p w14:paraId="2E9C2E20" w14:textId="3AE9C924" w:rsidR="00863DF3" w:rsidRDefault="00F014F8" w:rsidP="00802A58">
      <w:pPr>
        <w:rPr>
          <w:b/>
          <w:bCs/>
        </w:rPr>
      </w:pPr>
      <w:r>
        <w:rPr>
          <w:b/>
          <w:bCs/>
        </w:rPr>
        <w:t>…</w:t>
      </w:r>
    </w:p>
    <w:p w14:paraId="35D64677" w14:textId="31F3B4CD" w:rsidR="00F014F8" w:rsidRPr="00F014F8" w:rsidRDefault="00F014F8" w:rsidP="00F014F8">
      <w:pPr>
        <w:spacing w:after="200" w:line="276" w:lineRule="auto"/>
        <w:jc w:val="left"/>
        <w:rPr>
          <w:rFonts w:asciiTheme="minorHAnsi" w:hAnsiTheme="minorHAnsi" w:cstheme="minorHAnsi"/>
          <w:bCs/>
        </w:rPr>
      </w:pPr>
      <w:r w:rsidRPr="00F014F8">
        <w:rPr>
          <w:rFonts w:asciiTheme="minorHAnsi" w:hAnsiTheme="minorHAnsi" w:cstheme="minorHAnsi"/>
          <w:bCs/>
        </w:rPr>
        <w:t>The Round Index field if present shall be set as per 10.38.10.3.18.</w:t>
      </w:r>
    </w:p>
    <w:p w14:paraId="2721132F" w14:textId="2480294D" w:rsidR="00F014F8" w:rsidRDefault="00F014F8" w:rsidP="00F014F8">
      <w:pPr>
        <w:spacing w:after="200" w:line="276" w:lineRule="auto"/>
        <w:jc w:val="left"/>
        <w:rPr>
          <w:ins w:id="184" w:author="Author"/>
          <w:rFonts w:asciiTheme="minorHAnsi" w:hAnsiTheme="minorHAnsi" w:cstheme="minorHAnsi"/>
          <w:bCs/>
        </w:rPr>
      </w:pPr>
      <w:ins w:id="185" w:author="Author">
        <w:r w:rsidRPr="00E15375">
          <w:rPr>
            <w:rFonts w:asciiTheme="minorHAnsi" w:hAnsiTheme="minorHAnsi" w:cstheme="minorHAnsi"/>
            <w:bCs/>
          </w:rPr>
          <w:t xml:space="preserve">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E15375">
          <w:rPr>
            <w:rFonts w:asciiTheme="minorHAnsi" w:hAnsiTheme="minorHAnsi" w:cstheme="minorHAnsi"/>
            <w:bCs/>
          </w:rPr>
          <w:t xml:space="preserve">field if present </w:t>
        </w:r>
        <w:r w:rsidRPr="00450651">
          <w:rPr>
            <w:rFonts w:asciiTheme="minorHAnsi" w:hAnsiTheme="minorHAnsi" w:cstheme="minorHAnsi"/>
            <w:bCs/>
          </w:rPr>
          <w:t>shall be set as per 10.38.10.3.</w:t>
        </w:r>
        <w:r w:rsidR="006348AA">
          <w:rPr>
            <w:rFonts w:asciiTheme="minorHAnsi" w:hAnsiTheme="minorHAnsi" w:cstheme="minorHAnsi"/>
            <w:bCs/>
          </w:rPr>
          <w:t>20</w:t>
        </w:r>
        <w:r w:rsidRPr="00450651">
          <w:rPr>
            <w:rFonts w:asciiTheme="minorHAnsi" w:hAnsiTheme="minorHAnsi" w:cstheme="minorHAnsi"/>
            <w:bCs/>
          </w:rPr>
          <w:t>.</w:t>
        </w:r>
      </w:ins>
    </w:p>
    <w:p w14:paraId="56FF9C6E" w14:textId="2BEC272F" w:rsidR="00F014F8" w:rsidRDefault="001065D8" w:rsidP="00802A58">
      <w:pPr>
        <w:rPr>
          <w:b/>
          <w:bCs/>
        </w:rPr>
      </w:pPr>
      <w:r w:rsidRPr="001065D8">
        <w:rPr>
          <w:b/>
          <w:bCs/>
        </w:rPr>
        <w:t>10.38.10.12 One-to-many Poll Compact frame</w:t>
      </w:r>
      <w:r>
        <w:rPr>
          <w:b/>
          <w:bCs/>
        </w:rPr>
        <w:t xml:space="preserve">  (</w:t>
      </w:r>
      <w:r w:rsidRPr="00A636D9">
        <w:rPr>
          <w:b/>
          <w:bCs/>
          <w:highlight w:val="yellow"/>
        </w:rPr>
        <w:t>#</w:t>
      </w:r>
      <w:r>
        <w:rPr>
          <w:b/>
          <w:bCs/>
          <w:highlight w:val="yellow"/>
        </w:rPr>
        <w:t>51,</w:t>
      </w:r>
      <w:r w:rsidRPr="00A2113A">
        <w:rPr>
          <w:b/>
          <w:bCs/>
          <w:highlight w:val="yellow"/>
        </w:rPr>
        <w:t xml:space="preserve"> </w:t>
      </w:r>
      <w:r w:rsidRPr="00A636D9">
        <w:rPr>
          <w:b/>
          <w:bCs/>
          <w:highlight w:val="yellow"/>
        </w:rPr>
        <w:t>#</w:t>
      </w:r>
      <w:r>
        <w:rPr>
          <w:b/>
          <w:bCs/>
          <w:highlight w:val="yellow"/>
        </w:rPr>
        <w:t>730</w:t>
      </w:r>
      <w:r>
        <w:rPr>
          <w:b/>
          <w:bCs/>
        </w:rPr>
        <w:t>)</w:t>
      </w:r>
    </w:p>
    <w:p w14:paraId="1DA7EF40" w14:textId="73406628" w:rsidR="001065D8" w:rsidRDefault="006B53F8" w:rsidP="00802A58">
      <w:pPr>
        <w:rPr>
          <w:b/>
          <w:bCs/>
        </w:rPr>
      </w:pPr>
      <w:r>
        <w:rPr>
          <w:b/>
          <w:bCs/>
        </w:rPr>
        <w:t>…</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733"/>
        <w:gridCol w:w="1746"/>
        <w:gridCol w:w="1648"/>
        <w:gridCol w:w="1291"/>
        <w:gridCol w:w="1152"/>
        <w:gridCol w:w="886"/>
      </w:tblGrid>
      <w:tr w:rsidR="006B53F8" w:rsidRPr="00E7798E" w14:paraId="600A5E48" w14:textId="77777777" w:rsidTr="00967C9B">
        <w:trPr>
          <w:trHeight w:val="80"/>
          <w:jc w:val="center"/>
        </w:trPr>
        <w:tc>
          <w:tcPr>
            <w:tcW w:w="0" w:type="auto"/>
          </w:tcPr>
          <w:p w14:paraId="66259418"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4AAF3F53"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401D2E7E"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3A8D5B5C"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1291" w:type="dxa"/>
          </w:tcPr>
          <w:p w14:paraId="5BF6AC1E"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1152" w:type="dxa"/>
          </w:tcPr>
          <w:p w14:paraId="2135D09E" w14:textId="77777777" w:rsidR="006B53F8" w:rsidRDefault="006B53F8"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w:t>
            </w:r>
          </w:p>
        </w:tc>
        <w:tc>
          <w:tcPr>
            <w:tcW w:w="0" w:type="auto"/>
          </w:tcPr>
          <w:p w14:paraId="28910F72"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6-7</w:t>
            </w:r>
          </w:p>
        </w:tc>
      </w:tr>
      <w:tr w:rsidR="006B53F8" w:rsidRPr="00E7798E" w14:paraId="13D6D405" w14:textId="77777777" w:rsidTr="00967C9B">
        <w:trPr>
          <w:trHeight w:val="496"/>
          <w:jc w:val="center"/>
        </w:trPr>
        <w:tc>
          <w:tcPr>
            <w:tcW w:w="0" w:type="auto"/>
          </w:tcPr>
          <w:p w14:paraId="08CFD025"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Map Present</w:t>
            </w:r>
          </w:p>
        </w:tc>
        <w:tc>
          <w:tcPr>
            <w:tcW w:w="0" w:type="auto"/>
          </w:tcPr>
          <w:p w14:paraId="2770C2B5"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PHY Configuration </w:t>
            </w:r>
            <w:r>
              <w:rPr>
                <w:rFonts w:ascii="Times New Roman" w:eastAsia="Batang" w:hAnsi="Times New Roman"/>
                <w:color w:val="000000"/>
                <w:sz w:val="18"/>
                <w:szCs w:val="18"/>
                <w:lang w:val="en-SG"/>
              </w:rPr>
              <w:t>Present</w:t>
            </w:r>
          </w:p>
        </w:tc>
        <w:tc>
          <w:tcPr>
            <w:tcW w:w="0" w:type="auto"/>
          </w:tcPr>
          <w:p w14:paraId="2BEA5420"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MAC Configuration </w:t>
            </w:r>
            <w:r>
              <w:rPr>
                <w:rFonts w:ascii="Times New Roman" w:eastAsia="Batang" w:hAnsi="Times New Roman"/>
                <w:color w:val="000000"/>
                <w:sz w:val="18"/>
                <w:szCs w:val="18"/>
                <w:lang w:val="en-SG"/>
              </w:rPr>
              <w:t>Present</w:t>
            </w:r>
          </w:p>
        </w:tc>
        <w:tc>
          <w:tcPr>
            <w:tcW w:w="0" w:type="auto"/>
          </w:tcPr>
          <w:p w14:paraId="57AA1635"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PHY</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291" w:type="dxa"/>
          </w:tcPr>
          <w:p w14:paraId="3322CD24"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MAC</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152" w:type="dxa"/>
            <w:vAlign w:val="center"/>
          </w:tcPr>
          <w:p w14:paraId="5924A868" w14:textId="520AA40A" w:rsidR="006B53F8" w:rsidRDefault="006B53F8"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304780">
              <w:rPr>
                <w:rFonts w:ascii="Times New Roman" w:eastAsia="Batang" w:hAnsi="Times New Roman"/>
                <w:color w:val="000000"/>
                <w:sz w:val="18"/>
                <w:szCs w:val="18"/>
                <w:lang w:val="en-SG"/>
              </w:rPr>
              <w:t>Block</w:t>
            </w:r>
            <w:ins w:id="186" w:author="Author">
              <w:r>
                <w:rPr>
                  <w:rFonts w:ascii="Times New Roman" w:eastAsia="Batang" w:hAnsi="Times New Roman"/>
                  <w:color w:val="000000"/>
                  <w:sz w:val="18"/>
                  <w:szCs w:val="18"/>
                  <w:lang w:val="en-SG"/>
                </w:rPr>
                <w:t xml:space="preserve"> Round</w:t>
              </w:r>
            </w:ins>
            <w:r w:rsidRPr="00304780">
              <w:rPr>
                <w:rFonts w:ascii="Times New Roman" w:eastAsia="Batang" w:hAnsi="Times New Roman"/>
                <w:color w:val="000000"/>
                <w:sz w:val="18"/>
                <w:szCs w:val="18"/>
                <w:lang w:val="en-SG"/>
              </w:rPr>
              <w:t xml:space="preserve"> and </w:t>
            </w:r>
            <w:del w:id="187" w:author="Author">
              <w:r w:rsidRPr="00304780" w:rsidDel="00304780">
                <w:rPr>
                  <w:rFonts w:ascii="Times New Roman" w:eastAsia="Batang" w:hAnsi="Times New Roman"/>
                  <w:color w:val="000000"/>
                  <w:sz w:val="18"/>
                  <w:szCs w:val="18"/>
                  <w:lang w:val="en-SG"/>
                </w:rPr>
                <w:delText xml:space="preserve">Round </w:delText>
              </w:r>
            </w:del>
            <w:ins w:id="188" w:author="Author">
              <w:r w:rsidR="0060017E">
                <w:rPr>
                  <w:rFonts w:ascii="Times New Roman" w:eastAsia="Batang" w:hAnsi="Times New Roman"/>
                  <w:color w:val="000000"/>
                  <w:sz w:val="18"/>
                  <w:szCs w:val="18"/>
                  <w:lang w:val="en-SG"/>
                </w:rPr>
                <w:t>Block Cycle</w:t>
              </w:r>
              <w:r>
                <w:rPr>
                  <w:rFonts w:ascii="Times New Roman" w:eastAsia="Batang" w:hAnsi="Times New Roman"/>
                  <w:color w:val="000000"/>
                  <w:sz w:val="18"/>
                  <w:szCs w:val="18"/>
                  <w:lang w:val="en-SG"/>
                </w:rPr>
                <w:t xml:space="preserve"> </w:t>
              </w:r>
            </w:ins>
            <w:r w:rsidRPr="00304780">
              <w:rPr>
                <w:rFonts w:ascii="Times New Roman" w:eastAsia="Batang" w:hAnsi="Times New Roman"/>
                <w:color w:val="000000"/>
                <w:sz w:val="18"/>
                <w:szCs w:val="18"/>
                <w:lang w:val="en-SG"/>
              </w:rPr>
              <w:t>Index Present</w:t>
            </w:r>
          </w:p>
        </w:tc>
        <w:tc>
          <w:tcPr>
            <w:tcW w:w="0" w:type="auto"/>
          </w:tcPr>
          <w:p w14:paraId="6E5D7ED0" w14:textId="77777777" w:rsidR="006B53F8" w:rsidRPr="00E7798E" w:rsidRDefault="006B53F8"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3390915E" w14:textId="07C02EA2" w:rsidR="006B53F8" w:rsidRPr="00EF5570" w:rsidRDefault="006B53F8" w:rsidP="006B53F8">
      <w:pPr>
        <w:jc w:val="center"/>
        <w:rPr>
          <w:rFonts w:asciiTheme="minorHAnsi" w:hAnsiTheme="minorHAnsi" w:cstheme="minorHAnsi"/>
          <w:b/>
          <w:bCs/>
        </w:rPr>
      </w:pPr>
      <w:r w:rsidRPr="00EF5570">
        <w:rPr>
          <w:rFonts w:asciiTheme="minorHAnsi" w:hAnsiTheme="minorHAnsi" w:cstheme="minorHAnsi"/>
          <w:b/>
          <w:bCs/>
        </w:rPr>
        <w:t xml:space="preserve">Figure </w:t>
      </w:r>
      <w:r>
        <w:rPr>
          <w:rFonts w:asciiTheme="minorHAnsi" w:hAnsiTheme="minorHAnsi" w:cstheme="minorHAnsi"/>
          <w:b/>
          <w:bCs/>
        </w:rPr>
        <w:t>83</w:t>
      </w:r>
      <w:r w:rsidRPr="00EF5570">
        <w:rPr>
          <w:rFonts w:asciiTheme="minorHAnsi" w:hAnsiTheme="minorHAnsi" w:cstheme="minorHAnsi"/>
          <w:b/>
          <w:bCs/>
        </w:rPr>
        <w:t>—Presence Bitmap field format</w:t>
      </w:r>
    </w:p>
    <w:p w14:paraId="089C102F" w14:textId="3358B225" w:rsidR="006B53F8" w:rsidRDefault="006B53F8" w:rsidP="00802A58">
      <w:pPr>
        <w:rPr>
          <w:b/>
          <w:bCs/>
        </w:rPr>
      </w:pP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842"/>
        <w:gridCol w:w="1281"/>
        <w:gridCol w:w="1283"/>
        <w:gridCol w:w="1268"/>
        <w:gridCol w:w="1270"/>
        <w:gridCol w:w="664"/>
        <w:gridCol w:w="715"/>
        <w:gridCol w:w="682"/>
      </w:tblGrid>
      <w:tr w:rsidR="00185A89" w:rsidRPr="00E7798E" w14:paraId="60A63584" w14:textId="77777777" w:rsidTr="00967C9B">
        <w:trPr>
          <w:trHeight w:val="80"/>
          <w:jc w:val="center"/>
        </w:trPr>
        <w:tc>
          <w:tcPr>
            <w:tcW w:w="0" w:type="auto"/>
          </w:tcPr>
          <w:p w14:paraId="1BC31B3F" w14:textId="7BD584CA"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3</w:t>
            </w:r>
          </w:p>
        </w:tc>
        <w:tc>
          <w:tcPr>
            <w:tcW w:w="0" w:type="auto"/>
          </w:tcPr>
          <w:p w14:paraId="38AB3C4D"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
          <w:p w14:paraId="1C352B9E"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
          <w:p w14:paraId="3ED7177A"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0" w:type="auto"/>
          </w:tcPr>
          <w:p w14:paraId="5CAC7D4F"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
          <w:p w14:paraId="60501F4E"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
          <w:p w14:paraId="7CCDEAD8" w14:textId="77777777" w:rsidR="00185A89" w:rsidRPr="00130BB8" w:rsidRDefault="00185A89"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0/2</w:t>
            </w:r>
          </w:p>
        </w:tc>
        <w:tc>
          <w:tcPr>
            <w:tcW w:w="0" w:type="auto"/>
          </w:tcPr>
          <w:p w14:paraId="02B755CF" w14:textId="77777777" w:rsidR="00185A89" w:rsidRDefault="00185A89"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w:t>
            </w:r>
            <w:del w:id="189" w:author="Author">
              <w:r w:rsidDel="002767C4">
                <w:rPr>
                  <w:rFonts w:ascii="Times New Roman" w:eastAsia="Batang" w:hAnsi="Times New Roman"/>
                  <w:b/>
                  <w:color w:val="000000"/>
                  <w:sz w:val="18"/>
                  <w:szCs w:val="18"/>
                  <w:lang w:val="en-SG"/>
                </w:rPr>
                <w:delText>2</w:delText>
              </w:r>
            </w:del>
            <w:ins w:id="190" w:author="Author">
              <w:r>
                <w:rPr>
                  <w:rFonts w:ascii="Times New Roman" w:eastAsia="Batang" w:hAnsi="Times New Roman"/>
                  <w:b/>
                  <w:color w:val="000000"/>
                  <w:sz w:val="18"/>
                  <w:szCs w:val="18"/>
                  <w:lang w:val="en-SG"/>
                </w:rPr>
                <w:t>1</w:t>
              </w:r>
            </w:ins>
          </w:p>
        </w:tc>
        <w:tc>
          <w:tcPr>
            <w:tcW w:w="0" w:type="auto"/>
          </w:tcPr>
          <w:p w14:paraId="4E63AB0F" w14:textId="77777777" w:rsidR="00185A89" w:rsidRDefault="00185A89"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ins w:id="191" w:author="Author">
              <w:r>
                <w:rPr>
                  <w:rFonts w:ascii="Times New Roman" w:eastAsia="Batang" w:hAnsi="Times New Roman"/>
                  <w:b/>
                  <w:color w:val="000000"/>
                  <w:sz w:val="18"/>
                  <w:szCs w:val="18"/>
                  <w:lang w:val="en-SG"/>
                </w:rPr>
                <w:t>0/1</w:t>
              </w:r>
            </w:ins>
          </w:p>
        </w:tc>
      </w:tr>
      <w:tr w:rsidR="00185A89" w:rsidRPr="00E7798E" w14:paraId="3CEBC169" w14:textId="77777777" w:rsidTr="00967C9B">
        <w:trPr>
          <w:trHeight w:val="496"/>
          <w:jc w:val="center"/>
        </w:trPr>
        <w:tc>
          <w:tcPr>
            <w:tcW w:w="0" w:type="auto"/>
            <w:vAlign w:val="center"/>
          </w:tcPr>
          <w:p w14:paraId="635FFC57" w14:textId="1A38206A"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185A89">
              <w:rPr>
                <w:rFonts w:ascii="Times New Roman" w:eastAsia="Batang" w:hAnsi="Times New Roman"/>
                <w:color w:val="000000"/>
                <w:sz w:val="18"/>
                <w:szCs w:val="18"/>
                <w:lang w:val="en-SG"/>
              </w:rPr>
              <w:lastRenderedPageBreak/>
              <w:t>Responder Address</w:t>
            </w:r>
          </w:p>
        </w:tc>
        <w:tc>
          <w:tcPr>
            <w:tcW w:w="0" w:type="auto"/>
            <w:vAlign w:val="center"/>
          </w:tcPr>
          <w:p w14:paraId="36CD89FA"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063316DD"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0" w:type="auto"/>
            <w:vAlign w:val="center"/>
          </w:tcPr>
          <w:p w14:paraId="7100C3FF"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0" w:type="auto"/>
            <w:vAlign w:val="center"/>
          </w:tcPr>
          <w:p w14:paraId="456BF1D1"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0" w:type="auto"/>
            <w:vAlign w:val="center"/>
          </w:tcPr>
          <w:p w14:paraId="5928B338"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0" w:type="auto"/>
            <w:vAlign w:val="center"/>
          </w:tcPr>
          <w:p w14:paraId="09705273" w14:textId="77777777" w:rsidR="00185A89" w:rsidRPr="00E7798E"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tcPr>
          <w:p w14:paraId="3517B6DB" w14:textId="77777777" w:rsidR="00185A89" w:rsidRDefault="00185A89"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tcPr>
          <w:p w14:paraId="69CEC86C" w14:textId="7D43F7E2" w:rsidR="00185A89" w:rsidRDefault="0060017E" w:rsidP="00967C9B">
            <w:pPr>
              <w:autoSpaceDE w:val="0"/>
              <w:autoSpaceDN w:val="0"/>
              <w:adjustRightInd w:val="0"/>
              <w:spacing w:after="0" w:line="240" w:lineRule="auto"/>
              <w:jc w:val="center"/>
              <w:rPr>
                <w:rFonts w:ascii="Times New Roman" w:eastAsia="Batang" w:hAnsi="Times New Roman"/>
                <w:color w:val="000000"/>
                <w:sz w:val="18"/>
                <w:szCs w:val="18"/>
                <w:lang w:val="en-SG"/>
              </w:rPr>
            </w:pPr>
            <w:ins w:id="192" w:author="Author">
              <w:r>
                <w:rPr>
                  <w:rFonts w:ascii="Times New Roman" w:eastAsia="Batang" w:hAnsi="Times New Roman"/>
                  <w:color w:val="000000"/>
                  <w:sz w:val="18"/>
                  <w:szCs w:val="18"/>
                  <w:lang w:val="en-SG"/>
                </w:rPr>
                <w:t>Block Cycle</w:t>
              </w:r>
              <w:r w:rsidR="00185A89">
                <w:rPr>
                  <w:rFonts w:ascii="Times New Roman" w:eastAsia="Batang" w:hAnsi="Times New Roman"/>
                  <w:color w:val="000000"/>
                  <w:sz w:val="18"/>
                  <w:szCs w:val="18"/>
                  <w:lang w:val="en-SG"/>
                </w:rPr>
                <w:t xml:space="preserve"> Index</w:t>
              </w:r>
            </w:ins>
          </w:p>
        </w:tc>
      </w:tr>
    </w:tbl>
    <w:p w14:paraId="3B679B62" w14:textId="7A8A60AD" w:rsidR="006B53F8" w:rsidRPr="00EF5570" w:rsidRDefault="006B53F8" w:rsidP="006B53F8">
      <w:pPr>
        <w:jc w:val="center"/>
        <w:rPr>
          <w:rFonts w:asciiTheme="minorHAnsi" w:hAnsiTheme="minorHAnsi" w:cstheme="minorHAnsi"/>
          <w:b/>
          <w:bCs/>
        </w:rPr>
      </w:pPr>
      <w:r w:rsidRPr="00EE718D">
        <w:rPr>
          <w:rFonts w:asciiTheme="minorHAnsi" w:hAnsiTheme="minorHAnsi" w:cstheme="minorHAnsi"/>
          <w:b/>
          <w:bCs/>
        </w:rPr>
        <w:t xml:space="preserve">Figure </w:t>
      </w:r>
      <w:r w:rsidR="00F953EF">
        <w:rPr>
          <w:rFonts w:asciiTheme="minorHAnsi" w:hAnsiTheme="minorHAnsi" w:cstheme="minorHAnsi"/>
          <w:b/>
          <w:bCs/>
        </w:rPr>
        <w:t>84</w:t>
      </w:r>
      <w:r w:rsidRPr="00EE718D">
        <w:rPr>
          <w:rFonts w:asciiTheme="minorHAnsi" w:hAnsiTheme="minorHAnsi" w:cstheme="minorHAnsi"/>
          <w:b/>
          <w:bCs/>
        </w:rPr>
        <w:t>—</w:t>
      </w:r>
      <w:r w:rsidR="00F953EF" w:rsidRPr="00F953EF">
        <w:t xml:space="preserve"> </w:t>
      </w:r>
      <w:r w:rsidR="00F953EF" w:rsidRPr="00F953EF">
        <w:rPr>
          <w:rFonts w:asciiTheme="minorHAnsi" w:hAnsiTheme="minorHAnsi" w:cstheme="minorHAnsi"/>
          <w:b/>
          <w:bCs/>
        </w:rPr>
        <w:t>Responder Detail element format (Message Control = 0x70)</w:t>
      </w:r>
    </w:p>
    <w:p w14:paraId="716F2F3F" w14:textId="77777777" w:rsidR="006B0D48" w:rsidRDefault="006B0D48" w:rsidP="006B0D48">
      <w:pPr>
        <w:rPr>
          <w:b/>
          <w:bCs/>
        </w:rPr>
      </w:pPr>
      <w:r>
        <w:rPr>
          <w:b/>
          <w:bCs/>
        </w:rPr>
        <w:t>…</w:t>
      </w:r>
    </w:p>
    <w:p w14:paraId="5174842A" w14:textId="77777777" w:rsidR="006B0D48" w:rsidRPr="00F014F8" w:rsidRDefault="006B0D48" w:rsidP="006B0D48">
      <w:pPr>
        <w:spacing w:after="200" w:line="276" w:lineRule="auto"/>
        <w:jc w:val="left"/>
        <w:rPr>
          <w:rFonts w:asciiTheme="minorHAnsi" w:hAnsiTheme="minorHAnsi" w:cstheme="minorHAnsi"/>
          <w:bCs/>
        </w:rPr>
      </w:pPr>
      <w:r w:rsidRPr="00F014F8">
        <w:rPr>
          <w:rFonts w:asciiTheme="minorHAnsi" w:hAnsiTheme="minorHAnsi" w:cstheme="minorHAnsi"/>
          <w:bCs/>
        </w:rPr>
        <w:t>The Round Index field if present shall be set as per 10.38.10.3.18.</w:t>
      </w:r>
    </w:p>
    <w:p w14:paraId="6CB71679" w14:textId="77D649B6" w:rsidR="006B53F8" w:rsidRDefault="006B0D48" w:rsidP="006B0D48">
      <w:pPr>
        <w:rPr>
          <w:b/>
          <w:bCs/>
        </w:rPr>
      </w:pPr>
      <w:ins w:id="193" w:author="Author">
        <w:r w:rsidRPr="00E15375">
          <w:rPr>
            <w:rFonts w:asciiTheme="minorHAnsi" w:hAnsiTheme="minorHAnsi" w:cstheme="minorHAnsi"/>
            <w:bCs/>
          </w:rPr>
          <w:t xml:space="preserve">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E15375">
          <w:rPr>
            <w:rFonts w:asciiTheme="minorHAnsi" w:hAnsiTheme="minorHAnsi" w:cstheme="minorHAnsi"/>
            <w:bCs/>
          </w:rPr>
          <w:t xml:space="preserve">field if present </w:t>
        </w:r>
        <w:r w:rsidRPr="00450651">
          <w:rPr>
            <w:rFonts w:asciiTheme="minorHAnsi" w:hAnsiTheme="minorHAnsi" w:cstheme="minorHAnsi"/>
            <w:bCs/>
          </w:rPr>
          <w:t>shall be set as per 10.38.10.3.</w:t>
        </w:r>
        <w:r w:rsidR="006348AA">
          <w:rPr>
            <w:rFonts w:asciiTheme="minorHAnsi" w:hAnsiTheme="minorHAnsi" w:cstheme="minorHAnsi"/>
            <w:bCs/>
          </w:rPr>
          <w:t>20</w:t>
        </w:r>
        <w:r w:rsidRPr="00450651">
          <w:rPr>
            <w:rFonts w:asciiTheme="minorHAnsi" w:hAnsiTheme="minorHAnsi" w:cstheme="minorHAnsi"/>
            <w:bCs/>
          </w:rPr>
          <w:t>.</w:t>
        </w:r>
      </w:ins>
    </w:p>
    <w:p w14:paraId="7C46E032" w14:textId="77777777" w:rsidR="00EE5FB1" w:rsidRDefault="00EE5FB1" w:rsidP="00EE5FB1">
      <w:pPr>
        <w:rPr>
          <w:b/>
          <w:bCs/>
        </w:rPr>
      </w:pPr>
      <w:r>
        <w:rPr>
          <w:b/>
          <w:bCs/>
        </w:rPr>
        <w:t>…</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733"/>
        <w:gridCol w:w="1746"/>
        <w:gridCol w:w="1648"/>
        <w:gridCol w:w="1291"/>
        <w:gridCol w:w="1152"/>
        <w:gridCol w:w="1152"/>
        <w:gridCol w:w="886"/>
      </w:tblGrid>
      <w:tr w:rsidR="009C2F4D" w:rsidRPr="00E7798E" w14:paraId="561D48C8" w14:textId="77777777" w:rsidTr="009C2F4D">
        <w:trPr>
          <w:trHeight w:val="80"/>
          <w:jc w:val="center"/>
        </w:trPr>
        <w:tc>
          <w:tcPr>
            <w:tcW w:w="0" w:type="auto"/>
          </w:tcPr>
          <w:p w14:paraId="4613C929"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0019126C"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5CE47B9F"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44675A0E"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1291" w:type="dxa"/>
          </w:tcPr>
          <w:p w14:paraId="4BF6A3A7"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1152" w:type="dxa"/>
          </w:tcPr>
          <w:p w14:paraId="31928B49" w14:textId="3ADB6834" w:rsidR="009C2F4D" w:rsidRDefault="009C2F4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w:t>
            </w:r>
          </w:p>
        </w:tc>
        <w:tc>
          <w:tcPr>
            <w:tcW w:w="1152" w:type="dxa"/>
          </w:tcPr>
          <w:p w14:paraId="4FF10BF8" w14:textId="4708A443" w:rsidR="009C2F4D" w:rsidRDefault="009C2F4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6</w:t>
            </w:r>
          </w:p>
        </w:tc>
        <w:tc>
          <w:tcPr>
            <w:tcW w:w="0" w:type="auto"/>
          </w:tcPr>
          <w:p w14:paraId="6D64FBD0" w14:textId="4F4780D2"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7</w:t>
            </w:r>
          </w:p>
        </w:tc>
      </w:tr>
      <w:tr w:rsidR="009C2F4D" w:rsidRPr="00E7798E" w14:paraId="19327723" w14:textId="77777777" w:rsidTr="009C2F4D">
        <w:trPr>
          <w:trHeight w:val="496"/>
          <w:jc w:val="center"/>
        </w:trPr>
        <w:tc>
          <w:tcPr>
            <w:tcW w:w="0" w:type="auto"/>
          </w:tcPr>
          <w:p w14:paraId="3C7E01FD"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Map Present</w:t>
            </w:r>
          </w:p>
        </w:tc>
        <w:tc>
          <w:tcPr>
            <w:tcW w:w="0" w:type="auto"/>
          </w:tcPr>
          <w:p w14:paraId="491F1EE0"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PHY Configuration </w:t>
            </w:r>
            <w:r>
              <w:rPr>
                <w:rFonts w:ascii="Times New Roman" w:eastAsia="Batang" w:hAnsi="Times New Roman"/>
                <w:color w:val="000000"/>
                <w:sz w:val="18"/>
                <w:szCs w:val="18"/>
                <w:lang w:val="en-SG"/>
              </w:rPr>
              <w:t>Present</w:t>
            </w:r>
          </w:p>
        </w:tc>
        <w:tc>
          <w:tcPr>
            <w:tcW w:w="0" w:type="auto"/>
          </w:tcPr>
          <w:p w14:paraId="49F05AA8"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MAC Configuration </w:t>
            </w:r>
            <w:r>
              <w:rPr>
                <w:rFonts w:ascii="Times New Roman" w:eastAsia="Batang" w:hAnsi="Times New Roman"/>
                <w:color w:val="000000"/>
                <w:sz w:val="18"/>
                <w:szCs w:val="18"/>
                <w:lang w:val="en-SG"/>
              </w:rPr>
              <w:t>Present</w:t>
            </w:r>
          </w:p>
        </w:tc>
        <w:tc>
          <w:tcPr>
            <w:tcW w:w="0" w:type="auto"/>
          </w:tcPr>
          <w:p w14:paraId="24D2AC5C"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PHY</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291" w:type="dxa"/>
          </w:tcPr>
          <w:p w14:paraId="412B0A48"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MAC</w:t>
            </w:r>
            <w:r w:rsidRPr="004C1640">
              <w:rPr>
                <w:rFonts w:ascii="Times New Roman" w:eastAsia="Batang" w:hAnsi="Times New Roman"/>
                <w:color w:val="000000"/>
                <w:sz w:val="18"/>
                <w:szCs w:val="18"/>
                <w:lang w:val="en-SG"/>
              </w:rPr>
              <w:t xml:space="preserve"> Configuration </w:t>
            </w:r>
            <w:r>
              <w:rPr>
                <w:rFonts w:ascii="Times New Roman" w:eastAsia="Batang" w:hAnsi="Times New Roman"/>
                <w:color w:val="000000"/>
                <w:sz w:val="18"/>
                <w:szCs w:val="18"/>
                <w:lang w:val="en-SG"/>
              </w:rPr>
              <w:t>Present</w:t>
            </w:r>
          </w:p>
        </w:tc>
        <w:tc>
          <w:tcPr>
            <w:tcW w:w="1152" w:type="dxa"/>
          </w:tcPr>
          <w:p w14:paraId="4D04591C" w14:textId="45BE7BE7" w:rsidR="009C2F4D" w:rsidRPr="00304780" w:rsidRDefault="009C2F4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9C2F4D">
              <w:rPr>
                <w:rFonts w:ascii="Times New Roman" w:eastAsia="Batang" w:hAnsi="Times New Roman"/>
                <w:color w:val="000000"/>
                <w:sz w:val="18"/>
                <w:szCs w:val="18"/>
                <w:lang w:val="en-SG"/>
              </w:rPr>
              <w:t>Start and End Slot Indexes Present</w:t>
            </w:r>
          </w:p>
        </w:tc>
        <w:tc>
          <w:tcPr>
            <w:tcW w:w="1152" w:type="dxa"/>
            <w:vAlign w:val="center"/>
          </w:tcPr>
          <w:p w14:paraId="2B364339" w14:textId="40FED4C1" w:rsidR="009C2F4D" w:rsidRDefault="009C2F4D"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304780">
              <w:rPr>
                <w:rFonts w:ascii="Times New Roman" w:eastAsia="Batang" w:hAnsi="Times New Roman"/>
                <w:color w:val="000000"/>
                <w:sz w:val="18"/>
                <w:szCs w:val="18"/>
                <w:lang w:val="en-SG"/>
              </w:rPr>
              <w:t>Block</w:t>
            </w:r>
            <w:ins w:id="194" w:author="Author">
              <w:r>
                <w:rPr>
                  <w:rFonts w:ascii="Times New Roman" w:eastAsia="Batang" w:hAnsi="Times New Roman"/>
                  <w:color w:val="000000"/>
                  <w:sz w:val="18"/>
                  <w:szCs w:val="18"/>
                  <w:lang w:val="en-SG"/>
                </w:rPr>
                <w:t xml:space="preserve"> Round</w:t>
              </w:r>
            </w:ins>
            <w:r w:rsidRPr="00304780">
              <w:rPr>
                <w:rFonts w:ascii="Times New Roman" w:eastAsia="Batang" w:hAnsi="Times New Roman"/>
                <w:color w:val="000000"/>
                <w:sz w:val="18"/>
                <w:szCs w:val="18"/>
                <w:lang w:val="en-SG"/>
              </w:rPr>
              <w:t xml:space="preserve"> and </w:t>
            </w:r>
            <w:del w:id="195" w:author="Author">
              <w:r w:rsidRPr="00304780" w:rsidDel="00304780">
                <w:rPr>
                  <w:rFonts w:ascii="Times New Roman" w:eastAsia="Batang" w:hAnsi="Times New Roman"/>
                  <w:color w:val="000000"/>
                  <w:sz w:val="18"/>
                  <w:szCs w:val="18"/>
                  <w:lang w:val="en-SG"/>
                </w:rPr>
                <w:delText xml:space="preserve">Round </w:delText>
              </w:r>
            </w:del>
            <w:ins w:id="196" w:author="Author">
              <w:r w:rsidR="0060017E">
                <w:rPr>
                  <w:rFonts w:ascii="Times New Roman" w:eastAsia="Batang" w:hAnsi="Times New Roman"/>
                  <w:color w:val="000000"/>
                  <w:sz w:val="18"/>
                  <w:szCs w:val="18"/>
                  <w:lang w:val="en-SG"/>
                </w:rPr>
                <w:t>Block Cycle</w:t>
              </w:r>
              <w:r>
                <w:rPr>
                  <w:rFonts w:ascii="Times New Roman" w:eastAsia="Batang" w:hAnsi="Times New Roman"/>
                  <w:color w:val="000000"/>
                  <w:sz w:val="18"/>
                  <w:szCs w:val="18"/>
                  <w:lang w:val="en-SG"/>
                </w:rPr>
                <w:t xml:space="preserve"> </w:t>
              </w:r>
            </w:ins>
            <w:r w:rsidRPr="00304780">
              <w:rPr>
                <w:rFonts w:ascii="Times New Roman" w:eastAsia="Batang" w:hAnsi="Times New Roman"/>
                <w:color w:val="000000"/>
                <w:sz w:val="18"/>
                <w:szCs w:val="18"/>
                <w:lang w:val="en-SG"/>
              </w:rPr>
              <w:t>Index Present</w:t>
            </w:r>
          </w:p>
        </w:tc>
        <w:tc>
          <w:tcPr>
            <w:tcW w:w="0" w:type="auto"/>
          </w:tcPr>
          <w:p w14:paraId="5BBDBE18" w14:textId="77777777" w:rsidR="009C2F4D" w:rsidRPr="00E7798E" w:rsidRDefault="009C2F4D" w:rsidP="00967C9B">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0113A14" w14:textId="79392732" w:rsidR="00EE5FB1" w:rsidRPr="00EF5570" w:rsidRDefault="00EE5FB1" w:rsidP="00EE5FB1">
      <w:pPr>
        <w:jc w:val="center"/>
        <w:rPr>
          <w:rFonts w:asciiTheme="minorHAnsi" w:hAnsiTheme="minorHAnsi" w:cstheme="minorHAnsi"/>
          <w:b/>
          <w:bCs/>
        </w:rPr>
      </w:pPr>
      <w:r w:rsidRPr="00EF5570">
        <w:rPr>
          <w:rFonts w:asciiTheme="minorHAnsi" w:hAnsiTheme="minorHAnsi" w:cstheme="minorHAnsi"/>
          <w:b/>
          <w:bCs/>
        </w:rPr>
        <w:t xml:space="preserve">Figure </w:t>
      </w:r>
      <w:r>
        <w:rPr>
          <w:rFonts w:asciiTheme="minorHAnsi" w:hAnsiTheme="minorHAnsi" w:cstheme="minorHAnsi"/>
          <w:b/>
          <w:bCs/>
        </w:rPr>
        <w:t>8</w:t>
      </w:r>
      <w:r w:rsidR="009C2F4D">
        <w:rPr>
          <w:rFonts w:asciiTheme="minorHAnsi" w:hAnsiTheme="minorHAnsi" w:cstheme="minorHAnsi"/>
          <w:b/>
          <w:bCs/>
        </w:rPr>
        <w:t>6</w:t>
      </w:r>
      <w:r w:rsidRPr="00EF5570">
        <w:rPr>
          <w:rFonts w:asciiTheme="minorHAnsi" w:hAnsiTheme="minorHAnsi" w:cstheme="minorHAnsi"/>
          <w:b/>
          <w:bCs/>
        </w:rPr>
        <w:t>—Presence Bitmap field format</w:t>
      </w:r>
    </w:p>
    <w:p w14:paraId="6FEDEC3A" w14:textId="77777777" w:rsidR="00EE5FB1" w:rsidRDefault="00EE5FB1" w:rsidP="00EE5FB1">
      <w:pPr>
        <w:rPr>
          <w:b/>
          <w:bCs/>
        </w:rPr>
      </w:pPr>
      <w:r>
        <w:rPr>
          <w:b/>
          <w:bCs/>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97"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86"/>
        <w:gridCol w:w="816"/>
        <w:gridCol w:w="1226"/>
        <w:gridCol w:w="1226"/>
        <w:gridCol w:w="1226"/>
        <w:gridCol w:w="1226"/>
        <w:gridCol w:w="626"/>
        <w:gridCol w:w="626"/>
        <w:gridCol w:w="646"/>
        <w:gridCol w:w="697"/>
        <w:gridCol w:w="646"/>
        <w:tblGridChange w:id="198">
          <w:tblGrid>
            <w:gridCol w:w="890"/>
            <w:gridCol w:w="742"/>
            <w:gridCol w:w="1102"/>
            <w:gridCol w:w="1102"/>
            <w:gridCol w:w="1102"/>
            <w:gridCol w:w="1102"/>
            <w:gridCol w:w="576"/>
            <w:gridCol w:w="576"/>
            <w:gridCol w:w="593"/>
            <w:gridCol w:w="638"/>
            <w:gridCol w:w="593"/>
          </w:tblGrid>
        </w:tblGridChange>
      </w:tblGrid>
      <w:tr w:rsidR="00C80D9E" w:rsidRPr="00E7798E" w14:paraId="64CA8DE0" w14:textId="77777777" w:rsidTr="00005C2F">
        <w:trPr>
          <w:trHeight w:val="80"/>
          <w:jc w:val="center"/>
          <w:trPrChange w:id="199" w:author="Author">
            <w:trPr>
              <w:trHeight w:val="80"/>
              <w:jc w:val="center"/>
            </w:trPr>
          </w:trPrChange>
        </w:trPr>
        <w:tc>
          <w:tcPr>
            <w:tcW w:w="0" w:type="auto"/>
            <w:tcPrChange w:id="200" w:author="Author">
              <w:tcPr>
                <w:tcW w:w="0" w:type="auto"/>
              </w:tcPr>
            </w:tcPrChange>
          </w:tcPr>
          <w:p w14:paraId="158C5A8B"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3</w:t>
            </w:r>
          </w:p>
        </w:tc>
        <w:tc>
          <w:tcPr>
            <w:tcW w:w="0" w:type="auto"/>
            <w:tcPrChange w:id="201" w:author="Author">
              <w:tcPr>
                <w:tcW w:w="0" w:type="auto"/>
              </w:tcPr>
            </w:tcPrChange>
          </w:tcPr>
          <w:p w14:paraId="447A4882"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Change w:id="202" w:author="Author">
              <w:tcPr>
                <w:tcW w:w="0" w:type="auto"/>
              </w:tcPr>
            </w:tcPrChange>
          </w:tcPr>
          <w:p w14:paraId="223C7E0B"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Change w:id="203" w:author="Author">
              <w:tcPr>
                <w:tcW w:w="0" w:type="auto"/>
              </w:tcPr>
            </w:tcPrChange>
          </w:tcPr>
          <w:p w14:paraId="05BC252C"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0" w:type="auto"/>
            <w:tcPrChange w:id="204" w:author="Author">
              <w:tcPr>
                <w:tcW w:w="0" w:type="auto"/>
              </w:tcPr>
            </w:tcPrChange>
          </w:tcPr>
          <w:p w14:paraId="1DEAACCD"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Change w:id="205" w:author="Author">
              <w:tcPr>
                <w:tcW w:w="0" w:type="auto"/>
              </w:tcPr>
            </w:tcPrChange>
          </w:tcPr>
          <w:p w14:paraId="4EF40791"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Change w:id="206" w:author="Author">
              <w:tcPr>
                <w:tcW w:w="0" w:type="auto"/>
              </w:tcPr>
            </w:tcPrChange>
          </w:tcPr>
          <w:p w14:paraId="2A49F2B0" w14:textId="5135BFBB" w:rsidR="00C80D9E" w:rsidRDefault="00C80D9E"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0/2</w:t>
            </w:r>
          </w:p>
        </w:tc>
        <w:tc>
          <w:tcPr>
            <w:tcW w:w="0" w:type="auto"/>
            <w:tcPrChange w:id="207" w:author="Author">
              <w:tcPr>
                <w:tcW w:w="0" w:type="auto"/>
              </w:tcPr>
            </w:tcPrChange>
          </w:tcPr>
          <w:p w14:paraId="71F0117E" w14:textId="7C0B6AB0" w:rsidR="00C80D9E" w:rsidRDefault="00C80D9E"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0/2</w:t>
            </w:r>
          </w:p>
        </w:tc>
        <w:tc>
          <w:tcPr>
            <w:tcW w:w="0" w:type="auto"/>
            <w:tcPrChange w:id="208" w:author="Author">
              <w:tcPr>
                <w:tcW w:w="0" w:type="auto"/>
              </w:tcPr>
            </w:tcPrChange>
          </w:tcPr>
          <w:p w14:paraId="02D33061" w14:textId="7A870EA6" w:rsidR="00C80D9E" w:rsidRPr="00130BB8" w:rsidRDefault="00C80D9E"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0/2</w:t>
            </w:r>
          </w:p>
        </w:tc>
        <w:tc>
          <w:tcPr>
            <w:tcW w:w="0" w:type="auto"/>
            <w:tcPrChange w:id="209" w:author="Author">
              <w:tcPr>
                <w:tcW w:w="0" w:type="auto"/>
              </w:tcPr>
            </w:tcPrChange>
          </w:tcPr>
          <w:p w14:paraId="7AF39F86" w14:textId="77777777" w:rsidR="00C80D9E" w:rsidRDefault="00C80D9E"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r>
              <w:rPr>
                <w:rFonts w:ascii="Times New Roman" w:eastAsia="Batang" w:hAnsi="Times New Roman"/>
                <w:b/>
                <w:color w:val="000000"/>
                <w:sz w:val="18"/>
                <w:szCs w:val="18"/>
                <w:lang w:val="en-SG"/>
              </w:rPr>
              <w:t>0/</w:t>
            </w:r>
            <w:del w:id="210" w:author="Author">
              <w:r w:rsidDel="002767C4">
                <w:rPr>
                  <w:rFonts w:ascii="Times New Roman" w:eastAsia="Batang" w:hAnsi="Times New Roman"/>
                  <w:b/>
                  <w:color w:val="000000"/>
                  <w:sz w:val="18"/>
                  <w:szCs w:val="18"/>
                  <w:lang w:val="en-SG"/>
                </w:rPr>
                <w:delText>2</w:delText>
              </w:r>
            </w:del>
            <w:ins w:id="211" w:author="Author">
              <w:r>
                <w:rPr>
                  <w:rFonts w:ascii="Times New Roman" w:eastAsia="Batang" w:hAnsi="Times New Roman"/>
                  <w:b/>
                  <w:color w:val="000000"/>
                  <w:sz w:val="18"/>
                  <w:szCs w:val="18"/>
                  <w:lang w:val="en-SG"/>
                </w:rPr>
                <w:t>1</w:t>
              </w:r>
            </w:ins>
          </w:p>
        </w:tc>
        <w:tc>
          <w:tcPr>
            <w:tcW w:w="662" w:type="dxa"/>
            <w:tcPrChange w:id="212" w:author="Author">
              <w:tcPr>
                <w:tcW w:w="0" w:type="auto"/>
              </w:tcPr>
            </w:tcPrChange>
          </w:tcPr>
          <w:p w14:paraId="6F3BD0EA" w14:textId="77777777" w:rsidR="00C80D9E" w:rsidRDefault="00C80D9E" w:rsidP="00967C9B">
            <w:pPr>
              <w:autoSpaceDE w:val="0"/>
              <w:autoSpaceDN w:val="0"/>
              <w:adjustRightInd w:val="0"/>
              <w:spacing w:after="0" w:line="240" w:lineRule="auto"/>
              <w:jc w:val="center"/>
              <w:rPr>
                <w:rFonts w:ascii="Times New Roman" w:eastAsia="Batang" w:hAnsi="Times New Roman"/>
                <w:b/>
                <w:color w:val="000000"/>
                <w:sz w:val="18"/>
                <w:szCs w:val="18"/>
                <w:lang w:val="en-SG"/>
              </w:rPr>
            </w:pPr>
            <w:ins w:id="213" w:author="Author">
              <w:r>
                <w:rPr>
                  <w:rFonts w:ascii="Times New Roman" w:eastAsia="Batang" w:hAnsi="Times New Roman"/>
                  <w:b/>
                  <w:color w:val="000000"/>
                  <w:sz w:val="18"/>
                  <w:szCs w:val="18"/>
                  <w:lang w:val="en-SG"/>
                </w:rPr>
                <w:t>0/1</w:t>
              </w:r>
            </w:ins>
          </w:p>
        </w:tc>
      </w:tr>
      <w:tr w:rsidR="00C80D9E" w:rsidRPr="00E7798E" w14:paraId="7EF1C4DF" w14:textId="77777777" w:rsidTr="00005C2F">
        <w:trPr>
          <w:trHeight w:val="496"/>
          <w:jc w:val="center"/>
          <w:trPrChange w:id="214" w:author="Author">
            <w:trPr>
              <w:trHeight w:val="496"/>
              <w:jc w:val="center"/>
            </w:trPr>
          </w:trPrChange>
        </w:trPr>
        <w:tc>
          <w:tcPr>
            <w:tcW w:w="0" w:type="auto"/>
            <w:vAlign w:val="center"/>
            <w:tcPrChange w:id="215" w:author="Author">
              <w:tcPr>
                <w:tcW w:w="0" w:type="auto"/>
                <w:vAlign w:val="center"/>
              </w:tcPr>
            </w:tcPrChange>
          </w:tcPr>
          <w:p w14:paraId="49B1C7BB"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185A89">
              <w:rPr>
                <w:rFonts w:ascii="Times New Roman" w:eastAsia="Batang" w:hAnsi="Times New Roman"/>
                <w:color w:val="000000"/>
                <w:sz w:val="18"/>
                <w:szCs w:val="18"/>
                <w:lang w:val="en-SG"/>
              </w:rPr>
              <w:t>Responder Address</w:t>
            </w:r>
          </w:p>
        </w:tc>
        <w:tc>
          <w:tcPr>
            <w:tcW w:w="0" w:type="auto"/>
            <w:vAlign w:val="center"/>
            <w:tcPrChange w:id="216" w:author="Author">
              <w:tcPr>
                <w:tcW w:w="0" w:type="auto"/>
                <w:vAlign w:val="center"/>
              </w:tcPr>
            </w:tcPrChange>
          </w:tcPr>
          <w:p w14:paraId="4448265A"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Change w:id="217" w:author="Author">
              <w:tcPr>
                <w:tcW w:w="0" w:type="auto"/>
                <w:vAlign w:val="center"/>
              </w:tcPr>
            </w:tcPrChange>
          </w:tcPr>
          <w:p w14:paraId="1EF4273C"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0" w:type="auto"/>
            <w:vAlign w:val="center"/>
            <w:tcPrChange w:id="218" w:author="Author">
              <w:tcPr>
                <w:tcW w:w="0" w:type="auto"/>
                <w:vAlign w:val="center"/>
              </w:tcPr>
            </w:tcPrChange>
          </w:tcPr>
          <w:p w14:paraId="1791E8CA"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0" w:type="auto"/>
            <w:vAlign w:val="center"/>
            <w:tcPrChange w:id="219" w:author="Author">
              <w:tcPr>
                <w:tcW w:w="0" w:type="auto"/>
                <w:vAlign w:val="center"/>
              </w:tcPr>
            </w:tcPrChange>
          </w:tcPr>
          <w:p w14:paraId="539C4581"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0" w:type="auto"/>
            <w:vAlign w:val="center"/>
            <w:tcPrChange w:id="220" w:author="Author">
              <w:tcPr>
                <w:tcW w:w="0" w:type="auto"/>
                <w:vAlign w:val="center"/>
              </w:tcPr>
            </w:tcPrChange>
          </w:tcPr>
          <w:p w14:paraId="2D234194" w14:textId="77777777"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0" w:type="auto"/>
            <w:tcPrChange w:id="221" w:author="Author">
              <w:tcPr>
                <w:tcW w:w="0" w:type="auto"/>
              </w:tcPr>
            </w:tcPrChange>
          </w:tcPr>
          <w:p w14:paraId="0F26A1F4" w14:textId="0DCEF662" w:rsidR="00C80D9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C80D9E">
              <w:rPr>
                <w:rFonts w:ascii="Times New Roman" w:eastAsia="Batang" w:hAnsi="Times New Roman"/>
                <w:color w:val="000000"/>
                <w:sz w:val="18"/>
                <w:szCs w:val="18"/>
                <w:lang w:val="en-SG"/>
              </w:rPr>
              <w:t>Start Slot Index</w:t>
            </w:r>
          </w:p>
        </w:tc>
        <w:tc>
          <w:tcPr>
            <w:tcW w:w="0" w:type="auto"/>
            <w:tcPrChange w:id="222" w:author="Author">
              <w:tcPr>
                <w:tcW w:w="0" w:type="auto"/>
              </w:tcPr>
            </w:tcPrChange>
          </w:tcPr>
          <w:p w14:paraId="581FB4C1" w14:textId="44CB88D5" w:rsidR="00C80D9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End</w:t>
            </w:r>
            <w:r w:rsidRPr="00C80D9E">
              <w:rPr>
                <w:rFonts w:ascii="Times New Roman" w:eastAsia="Batang" w:hAnsi="Times New Roman"/>
                <w:color w:val="000000"/>
                <w:sz w:val="18"/>
                <w:szCs w:val="18"/>
                <w:lang w:val="en-SG"/>
              </w:rPr>
              <w:t xml:space="preserve"> Slot Index</w:t>
            </w:r>
          </w:p>
        </w:tc>
        <w:tc>
          <w:tcPr>
            <w:tcW w:w="0" w:type="auto"/>
            <w:vAlign w:val="center"/>
            <w:tcPrChange w:id="223" w:author="Author">
              <w:tcPr>
                <w:tcW w:w="0" w:type="auto"/>
                <w:vAlign w:val="center"/>
              </w:tcPr>
            </w:tcPrChange>
          </w:tcPr>
          <w:p w14:paraId="3C978AD4" w14:textId="21DBFA86" w:rsidR="00C80D9E" w:rsidRPr="00E7798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tcPrChange w:id="224" w:author="Author">
              <w:tcPr>
                <w:tcW w:w="0" w:type="auto"/>
              </w:tcPr>
            </w:tcPrChange>
          </w:tcPr>
          <w:p w14:paraId="1CB5CC79" w14:textId="77777777" w:rsidR="00C80D9E" w:rsidRDefault="00C80D9E"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662" w:type="dxa"/>
            <w:tcPrChange w:id="225" w:author="Author">
              <w:tcPr>
                <w:tcW w:w="0" w:type="auto"/>
              </w:tcPr>
            </w:tcPrChange>
          </w:tcPr>
          <w:p w14:paraId="0571EF30" w14:textId="0B34D306" w:rsidR="00C80D9E" w:rsidRDefault="0060017E" w:rsidP="00967C9B">
            <w:pPr>
              <w:autoSpaceDE w:val="0"/>
              <w:autoSpaceDN w:val="0"/>
              <w:adjustRightInd w:val="0"/>
              <w:spacing w:after="0" w:line="240" w:lineRule="auto"/>
              <w:jc w:val="center"/>
              <w:rPr>
                <w:rFonts w:ascii="Times New Roman" w:eastAsia="Batang" w:hAnsi="Times New Roman"/>
                <w:color w:val="000000"/>
                <w:sz w:val="18"/>
                <w:szCs w:val="18"/>
                <w:lang w:val="en-SG"/>
              </w:rPr>
            </w:pPr>
            <w:ins w:id="226" w:author="Author">
              <w:r>
                <w:rPr>
                  <w:rFonts w:ascii="Times New Roman" w:eastAsia="Batang" w:hAnsi="Times New Roman"/>
                  <w:color w:val="000000"/>
                  <w:sz w:val="18"/>
                  <w:szCs w:val="18"/>
                  <w:lang w:val="en-SG"/>
                </w:rPr>
                <w:t>Block Cycle</w:t>
              </w:r>
              <w:r w:rsidR="00C80D9E">
                <w:rPr>
                  <w:rFonts w:ascii="Times New Roman" w:eastAsia="Batang" w:hAnsi="Times New Roman"/>
                  <w:color w:val="000000"/>
                  <w:sz w:val="18"/>
                  <w:szCs w:val="18"/>
                  <w:lang w:val="en-SG"/>
                </w:rPr>
                <w:t xml:space="preserve"> Index</w:t>
              </w:r>
            </w:ins>
          </w:p>
        </w:tc>
      </w:tr>
    </w:tbl>
    <w:p w14:paraId="1C1AA74F" w14:textId="2D69DEBD" w:rsidR="00EE5FB1" w:rsidRPr="00EF5570" w:rsidRDefault="00EE5FB1" w:rsidP="00EE5FB1">
      <w:pPr>
        <w:jc w:val="center"/>
        <w:rPr>
          <w:rFonts w:asciiTheme="minorHAnsi" w:hAnsiTheme="minorHAnsi" w:cstheme="minorHAnsi"/>
          <w:b/>
          <w:bCs/>
        </w:rPr>
      </w:pPr>
      <w:r w:rsidRPr="00EE718D">
        <w:rPr>
          <w:rFonts w:asciiTheme="minorHAnsi" w:hAnsiTheme="minorHAnsi" w:cstheme="minorHAnsi"/>
          <w:b/>
          <w:bCs/>
        </w:rPr>
        <w:t xml:space="preserve">Figure </w:t>
      </w:r>
      <w:r>
        <w:rPr>
          <w:rFonts w:asciiTheme="minorHAnsi" w:hAnsiTheme="minorHAnsi" w:cstheme="minorHAnsi"/>
          <w:b/>
          <w:bCs/>
        </w:rPr>
        <w:t>8</w:t>
      </w:r>
      <w:r w:rsidR="00C80D9E">
        <w:rPr>
          <w:rFonts w:asciiTheme="minorHAnsi" w:hAnsiTheme="minorHAnsi" w:cstheme="minorHAnsi"/>
          <w:b/>
          <w:bCs/>
        </w:rPr>
        <w:t>7</w:t>
      </w:r>
      <w:r w:rsidRPr="00EE718D">
        <w:rPr>
          <w:rFonts w:asciiTheme="minorHAnsi" w:hAnsiTheme="minorHAnsi" w:cstheme="minorHAnsi"/>
          <w:b/>
          <w:bCs/>
        </w:rPr>
        <w:t>—</w:t>
      </w:r>
      <w:r w:rsidRPr="00F953EF">
        <w:t xml:space="preserve"> </w:t>
      </w:r>
      <w:r w:rsidRPr="00F953EF">
        <w:rPr>
          <w:rFonts w:asciiTheme="minorHAnsi" w:hAnsiTheme="minorHAnsi" w:cstheme="minorHAnsi"/>
          <w:b/>
          <w:bCs/>
        </w:rPr>
        <w:t>Responder Detail element format (Message Control = 0x</w:t>
      </w:r>
      <w:r w:rsidR="00C80D9E">
        <w:rPr>
          <w:rFonts w:asciiTheme="minorHAnsi" w:hAnsiTheme="minorHAnsi" w:cstheme="minorHAnsi"/>
          <w:b/>
          <w:bCs/>
        </w:rPr>
        <w:t>8</w:t>
      </w:r>
      <w:r w:rsidRPr="00F953EF">
        <w:rPr>
          <w:rFonts w:asciiTheme="minorHAnsi" w:hAnsiTheme="minorHAnsi" w:cstheme="minorHAnsi"/>
          <w:b/>
          <w:bCs/>
        </w:rPr>
        <w:t>0)</w:t>
      </w:r>
    </w:p>
    <w:p w14:paraId="459144C3" w14:textId="77777777" w:rsidR="00EE5FB1" w:rsidRDefault="00EE5FB1" w:rsidP="00EE5FB1">
      <w:pPr>
        <w:rPr>
          <w:b/>
          <w:bCs/>
        </w:rPr>
      </w:pPr>
      <w:r>
        <w:rPr>
          <w:b/>
          <w:bCs/>
        </w:rPr>
        <w:t>…</w:t>
      </w:r>
    </w:p>
    <w:p w14:paraId="7107B61E" w14:textId="77777777" w:rsidR="00EE5FB1" w:rsidRPr="00F014F8" w:rsidRDefault="00EE5FB1" w:rsidP="00EE5FB1">
      <w:pPr>
        <w:spacing w:after="200" w:line="276" w:lineRule="auto"/>
        <w:jc w:val="left"/>
        <w:rPr>
          <w:rFonts w:asciiTheme="minorHAnsi" w:hAnsiTheme="minorHAnsi" w:cstheme="minorHAnsi"/>
          <w:bCs/>
        </w:rPr>
      </w:pPr>
      <w:r w:rsidRPr="00F014F8">
        <w:rPr>
          <w:rFonts w:asciiTheme="minorHAnsi" w:hAnsiTheme="minorHAnsi" w:cstheme="minorHAnsi"/>
          <w:bCs/>
        </w:rPr>
        <w:t>The Round Index field if present shall be set as per 10.38.10.3.18.</w:t>
      </w:r>
    </w:p>
    <w:p w14:paraId="4FE28F77" w14:textId="7D6C70E9" w:rsidR="00EE5FB1" w:rsidRDefault="00EE5FB1" w:rsidP="00EE5FB1">
      <w:pPr>
        <w:rPr>
          <w:b/>
          <w:bCs/>
        </w:rPr>
      </w:pPr>
      <w:ins w:id="227" w:author="Author">
        <w:r w:rsidRPr="00E15375">
          <w:rPr>
            <w:rFonts w:asciiTheme="minorHAnsi" w:hAnsiTheme="minorHAnsi" w:cstheme="minorHAnsi"/>
            <w:bCs/>
          </w:rPr>
          <w:t xml:space="preserve">The </w:t>
        </w:r>
        <w:r w:rsidR="0060017E">
          <w:rPr>
            <w:rFonts w:asciiTheme="minorHAnsi" w:hAnsiTheme="minorHAnsi" w:cstheme="minorHAnsi"/>
            <w:bCs/>
          </w:rPr>
          <w:t>Block Cycle</w:t>
        </w:r>
        <w:r w:rsidRPr="00697416">
          <w:rPr>
            <w:rFonts w:asciiTheme="minorHAnsi" w:hAnsiTheme="minorHAnsi" w:cstheme="minorHAnsi"/>
            <w:bCs/>
          </w:rPr>
          <w:t xml:space="preserve"> Index </w:t>
        </w:r>
        <w:r w:rsidRPr="00E15375">
          <w:rPr>
            <w:rFonts w:asciiTheme="minorHAnsi" w:hAnsiTheme="minorHAnsi" w:cstheme="minorHAnsi"/>
            <w:bCs/>
          </w:rPr>
          <w:t xml:space="preserve">field if present </w:t>
        </w:r>
        <w:r w:rsidRPr="00450651">
          <w:rPr>
            <w:rFonts w:asciiTheme="minorHAnsi" w:hAnsiTheme="minorHAnsi" w:cstheme="minorHAnsi"/>
            <w:bCs/>
          </w:rPr>
          <w:t xml:space="preserve">shall be set as per </w:t>
        </w:r>
        <w:commentRangeStart w:id="228"/>
        <w:commentRangeStart w:id="229"/>
        <w:r w:rsidRPr="00450651">
          <w:rPr>
            <w:rFonts w:asciiTheme="minorHAnsi" w:hAnsiTheme="minorHAnsi" w:cstheme="minorHAnsi"/>
            <w:bCs/>
          </w:rPr>
          <w:t>10.38.10.3.</w:t>
        </w:r>
        <w:r w:rsidR="006348AA">
          <w:rPr>
            <w:rFonts w:asciiTheme="minorHAnsi" w:hAnsiTheme="minorHAnsi" w:cstheme="minorHAnsi"/>
            <w:bCs/>
          </w:rPr>
          <w:t>20</w:t>
        </w:r>
        <w:r w:rsidRPr="00450651">
          <w:rPr>
            <w:rFonts w:asciiTheme="minorHAnsi" w:hAnsiTheme="minorHAnsi" w:cstheme="minorHAnsi"/>
            <w:bCs/>
          </w:rPr>
          <w:t>.</w:t>
        </w:r>
      </w:ins>
      <w:commentRangeEnd w:id="228"/>
      <w:r w:rsidR="002C7816">
        <w:rPr>
          <w:rStyle w:val="CommentReference"/>
          <w:lang w:eastAsia="x-none"/>
        </w:rPr>
        <w:commentReference w:id="228"/>
      </w:r>
      <w:commentRangeEnd w:id="229"/>
      <w:r w:rsidR="00DF2DD0">
        <w:rPr>
          <w:rStyle w:val="CommentReference"/>
          <w:lang w:eastAsia="x-none"/>
        </w:rPr>
        <w:commentReference w:id="229"/>
      </w:r>
    </w:p>
    <w:p w14:paraId="533C3741" w14:textId="77777777" w:rsidR="00FA7F83" w:rsidRDefault="00FA7F83" w:rsidP="00802A58">
      <w:pPr>
        <w:rPr>
          <w:b/>
          <w:bCs/>
        </w:rPr>
      </w:pPr>
    </w:p>
    <w:p w14:paraId="416572A0" w14:textId="029BEAC0" w:rsidR="00802A58" w:rsidRPr="00802A58" w:rsidRDefault="00802A58" w:rsidP="00802A58">
      <w:pPr>
        <w:rPr>
          <w:b/>
          <w:bCs/>
        </w:rPr>
      </w:pPr>
      <w:r w:rsidRPr="00802A58">
        <w:rPr>
          <w:b/>
          <w:bCs/>
        </w:rPr>
        <w:t>10.38.10.3.18 The Round Index field</w:t>
      </w:r>
      <w:r w:rsidRPr="00303CFF">
        <w:rPr>
          <w:b/>
          <w:bCs/>
        </w:rPr>
        <w:t xml:space="preserve"> </w:t>
      </w:r>
    </w:p>
    <w:p w14:paraId="3365F9A7" w14:textId="39059F65" w:rsidR="00802A58" w:rsidRDefault="00802A58" w:rsidP="00802A58">
      <w:pPr>
        <w:jc w:val="left"/>
        <w:rPr>
          <w:rFonts w:asciiTheme="minorHAnsi" w:hAnsiTheme="minorHAnsi" w:cstheme="minorHAnsi"/>
          <w:bCs/>
        </w:rPr>
      </w:pPr>
      <w:del w:id="230" w:author="Author">
        <w:r w:rsidRPr="00802A58" w:rsidDel="00143DA7">
          <w:rPr>
            <w:rFonts w:asciiTheme="minorHAnsi" w:hAnsiTheme="minorHAnsi" w:cstheme="minorHAnsi"/>
            <w:bCs/>
          </w:rPr>
          <w:delText>16</w:delText>
        </w:r>
      </w:del>
      <w:ins w:id="231" w:author="Author">
        <w:r w:rsidR="00143DA7">
          <w:rPr>
            <w:rFonts w:asciiTheme="minorHAnsi" w:hAnsiTheme="minorHAnsi" w:cstheme="minorHAnsi"/>
            <w:bCs/>
          </w:rPr>
          <w:t>8</w:t>
        </w:r>
      </w:ins>
      <w:r w:rsidRPr="00802A58">
        <w:rPr>
          <w:rFonts w:asciiTheme="minorHAnsi" w:hAnsiTheme="minorHAnsi" w:cstheme="minorHAnsi"/>
          <w:bCs/>
        </w:rPr>
        <w:t>-bit index of the current ranging round.</w:t>
      </w:r>
    </w:p>
    <w:p w14:paraId="6882DA3D" w14:textId="77777777" w:rsidR="00F135F6" w:rsidRPr="00B03916" w:rsidRDefault="00F135F6" w:rsidP="00F135F6">
      <w:pPr>
        <w:rPr>
          <w:rFonts w:asciiTheme="minorHAnsi" w:hAnsiTheme="minorHAnsi" w:cstheme="minorHAnsi"/>
          <w:b/>
          <w:bCs/>
          <w:i/>
        </w:rPr>
      </w:pPr>
      <w:r>
        <w:rPr>
          <w:rFonts w:asciiTheme="minorHAnsi" w:hAnsiTheme="minorHAnsi" w:cstheme="minorHAnsi"/>
          <w:b/>
          <w:bCs/>
          <w:i/>
          <w:highlight w:val="yellow"/>
        </w:rPr>
        <w:t>Add</w:t>
      </w:r>
      <w:r w:rsidRPr="0060134F">
        <w:rPr>
          <w:rFonts w:asciiTheme="minorHAnsi" w:hAnsiTheme="minorHAnsi" w:cstheme="minorHAnsi"/>
          <w:b/>
          <w:bCs/>
          <w:i/>
          <w:highlight w:val="yellow"/>
        </w:rPr>
        <w:t xml:space="preserve"> the </w:t>
      </w:r>
      <w:r>
        <w:rPr>
          <w:rFonts w:asciiTheme="minorHAnsi" w:hAnsiTheme="minorHAnsi" w:cstheme="minorHAnsi"/>
          <w:b/>
          <w:bCs/>
          <w:i/>
          <w:highlight w:val="yellow"/>
        </w:rPr>
        <w:t>following new subclause after</w:t>
      </w:r>
      <w:r w:rsidRPr="00F614ED">
        <w:rPr>
          <w:rFonts w:asciiTheme="minorHAnsi" w:hAnsiTheme="minorHAnsi" w:cstheme="minorHAnsi"/>
          <w:b/>
          <w:bCs/>
          <w:i/>
          <w:highlight w:val="yellow"/>
        </w:rPr>
        <w:t>10.38.10.3.18 The Round Index field.</w:t>
      </w:r>
    </w:p>
    <w:p w14:paraId="7EFB52D6" w14:textId="5F5EC0C6" w:rsidR="00F135F6" w:rsidRPr="00802A58" w:rsidRDefault="006348AA" w:rsidP="00F135F6">
      <w:pPr>
        <w:rPr>
          <w:b/>
          <w:bCs/>
        </w:rPr>
      </w:pPr>
      <w:r>
        <w:rPr>
          <w:b/>
          <w:bCs/>
        </w:rPr>
        <w:t>10.38.10.3.20</w:t>
      </w:r>
      <w:r w:rsidR="00DF2DD0">
        <w:rPr>
          <w:b/>
          <w:bCs/>
        </w:rPr>
        <w:t xml:space="preserve"> </w:t>
      </w:r>
      <w:r w:rsidR="00F135F6" w:rsidRPr="00802A58">
        <w:rPr>
          <w:b/>
          <w:bCs/>
        </w:rPr>
        <w:t xml:space="preserve">The </w:t>
      </w:r>
      <w:r w:rsidR="0060017E">
        <w:rPr>
          <w:b/>
          <w:bCs/>
        </w:rPr>
        <w:t>Block Cycle</w:t>
      </w:r>
      <w:r w:rsidR="00F135F6" w:rsidRPr="00802A58">
        <w:rPr>
          <w:b/>
          <w:bCs/>
        </w:rPr>
        <w:t xml:space="preserve"> Index field</w:t>
      </w:r>
    </w:p>
    <w:p w14:paraId="0AA5E58A" w14:textId="16182AE5" w:rsidR="00F135F6" w:rsidRDefault="00F135F6" w:rsidP="00F135F6">
      <w:pPr>
        <w:jc w:val="left"/>
        <w:rPr>
          <w:rFonts w:asciiTheme="minorHAnsi" w:hAnsiTheme="minorHAnsi" w:cstheme="minorHAnsi"/>
          <w:bCs/>
        </w:rPr>
      </w:pPr>
      <w:r>
        <w:rPr>
          <w:rFonts w:asciiTheme="minorHAnsi" w:hAnsiTheme="minorHAnsi" w:cstheme="minorHAnsi"/>
          <w:bCs/>
        </w:rPr>
        <w:t>8</w:t>
      </w:r>
      <w:r w:rsidRPr="00802A58">
        <w:rPr>
          <w:rFonts w:asciiTheme="minorHAnsi" w:hAnsiTheme="minorHAnsi" w:cstheme="minorHAnsi"/>
          <w:bCs/>
        </w:rPr>
        <w:t xml:space="preserve">-bit index of the current </w:t>
      </w:r>
      <w:r>
        <w:rPr>
          <w:rFonts w:asciiTheme="minorHAnsi" w:hAnsiTheme="minorHAnsi" w:cstheme="minorHAnsi"/>
          <w:bCs/>
        </w:rPr>
        <w:t xml:space="preserve">ranging </w:t>
      </w:r>
      <w:r w:rsidR="0060017E">
        <w:rPr>
          <w:rFonts w:asciiTheme="minorHAnsi" w:hAnsiTheme="minorHAnsi" w:cstheme="minorHAnsi"/>
          <w:bCs/>
        </w:rPr>
        <w:t>block cycle</w:t>
      </w:r>
      <w:r w:rsidRPr="00802A58">
        <w:rPr>
          <w:rFonts w:asciiTheme="minorHAnsi" w:hAnsiTheme="minorHAnsi" w:cstheme="minorHAnsi"/>
          <w:bCs/>
        </w:rPr>
        <w:t>.</w:t>
      </w:r>
      <w:r w:rsidR="00833368">
        <w:rPr>
          <w:rFonts w:asciiTheme="minorHAnsi" w:hAnsiTheme="minorHAnsi" w:cstheme="minorHAnsi"/>
          <w:bCs/>
        </w:rPr>
        <w:t xml:space="preserve"> </w:t>
      </w:r>
      <w:r w:rsidR="00BE3ABB">
        <w:rPr>
          <w:rFonts w:asciiTheme="minorHAnsi" w:hAnsiTheme="minorHAnsi" w:cstheme="minorHAnsi"/>
          <w:bCs/>
        </w:rPr>
        <w:t xml:space="preserve">The </w:t>
      </w:r>
      <w:r w:rsidR="008E7BDB">
        <w:rPr>
          <w:rFonts w:asciiTheme="minorHAnsi" w:hAnsiTheme="minorHAnsi" w:cstheme="minorHAnsi"/>
          <w:bCs/>
        </w:rPr>
        <w:t xml:space="preserve">value of the field is initialized to zero when a </w:t>
      </w:r>
      <w:r w:rsidR="00EA7EFD">
        <w:rPr>
          <w:rFonts w:asciiTheme="minorHAnsi" w:hAnsiTheme="minorHAnsi" w:cstheme="minorHAnsi"/>
          <w:bCs/>
        </w:rPr>
        <w:t xml:space="preserve">security key </w:t>
      </w:r>
      <w:r w:rsidR="008E7BDB">
        <w:rPr>
          <w:rFonts w:asciiTheme="minorHAnsi" w:hAnsiTheme="minorHAnsi" w:cstheme="minorHAnsi"/>
          <w:bCs/>
        </w:rPr>
        <w:t xml:space="preserve">used to secure Compact frames is </w:t>
      </w:r>
      <w:r w:rsidR="00133D48">
        <w:rPr>
          <w:rFonts w:asciiTheme="minorHAnsi" w:hAnsiTheme="minorHAnsi" w:cstheme="minorHAnsi"/>
          <w:bCs/>
        </w:rPr>
        <w:t xml:space="preserve">first negotiated or </w:t>
      </w:r>
      <w:r w:rsidR="008E7BDB">
        <w:rPr>
          <w:rFonts w:asciiTheme="minorHAnsi" w:hAnsiTheme="minorHAnsi" w:cstheme="minorHAnsi"/>
          <w:bCs/>
        </w:rPr>
        <w:t xml:space="preserve">updated. The value of the field is monotonically incremented every time the block index is reset to zero without updating the </w:t>
      </w:r>
      <w:r w:rsidR="00B16768">
        <w:rPr>
          <w:rFonts w:asciiTheme="minorHAnsi" w:hAnsiTheme="minorHAnsi" w:cstheme="minorHAnsi"/>
          <w:bCs/>
        </w:rPr>
        <w:t xml:space="preserve">corresponding </w:t>
      </w:r>
      <w:r w:rsidR="008E7BDB">
        <w:rPr>
          <w:rFonts w:asciiTheme="minorHAnsi" w:hAnsiTheme="minorHAnsi" w:cstheme="minorHAnsi"/>
          <w:bCs/>
        </w:rPr>
        <w:t>security key.</w:t>
      </w:r>
    </w:p>
    <w:p w14:paraId="73451CA8" w14:textId="21C6FFA7" w:rsidR="00BB6C16" w:rsidRDefault="00BB6C16" w:rsidP="00F135F6">
      <w:pPr>
        <w:jc w:val="left"/>
        <w:rPr>
          <w:rFonts w:asciiTheme="minorHAnsi" w:hAnsiTheme="minorHAnsi" w:cstheme="minorHAnsi"/>
          <w:bCs/>
        </w:rPr>
      </w:pPr>
      <w:r w:rsidRPr="00BB6C16">
        <w:rPr>
          <w:rFonts w:asciiTheme="minorHAnsi" w:hAnsiTheme="minorHAnsi" w:cstheme="minorHAnsi"/>
          <w:bCs/>
        </w:rPr>
        <w:t>NOTE—T</w:t>
      </w:r>
      <w:r w:rsidR="002D56E6" w:rsidRPr="00BB6C16">
        <w:rPr>
          <w:rFonts w:asciiTheme="minorHAnsi" w:hAnsiTheme="minorHAnsi" w:cstheme="minorHAnsi"/>
          <w:bCs/>
        </w:rPr>
        <w:t xml:space="preserve">he </w:t>
      </w:r>
      <w:r w:rsidR="0060017E">
        <w:rPr>
          <w:rFonts w:asciiTheme="minorHAnsi" w:hAnsiTheme="minorHAnsi" w:cstheme="minorHAnsi"/>
          <w:bCs/>
        </w:rPr>
        <w:t>Block Cycle</w:t>
      </w:r>
      <w:r w:rsidR="002D56E6" w:rsidRPr="00BB6C16">
        <w:rPr>
          <w:rFonts w:asciiTheme="minorHAnsi" w:hAnsiTheme="minorHAnsi" w:cstheme="minorHAnsi"/>
          <w:bCs/>
        </w:rPr>
        <w:t xml:space="preserve"> Index field </w:t>
      </w:r>
      <w:r w:rsidR="002D56E6">
        <w:rPr>
          <w:rFonts w:asciiTheme="minorHAnsi" w:hAnsiTheme="minorHAnsi" w:cstheme="minorHAnsi"/>
          <w:bCs/>
        </w:rPr>
        <w:t>is used to</w:t>
      </w:r>
      <w:r w:rsidRPr="00BB6C16">
        <w:rPr>
          <w:rFonts w:asciiTheme="minorHAnsi" w:hAnsiTheme="minorHAnsi" w:cstheme="minorHAnsi"/>
          <w:bCs/>
        </w:rPr>
        <w:t xml:space="preserve"> ensure the uniqueness of the nonce</w:t>
      </w:r>
      <w:r w:rsidR="002D56E6">
        <w:rPr>
          <w:rFonts w:asciiTheme="minorHAnsi" w:hAnsiTheme="minorHAnsi" w:cstheme="minorHAnsi"/>
          <w:bCs/>
        </w:rPr>
        <w:t xml:space="preserve"> for secured Compact frames (as described in </w:t>
      </w:r>
      <w:r w:rsidR="002D56E6" w:rsidRPr="002D56E6">
        <w:rPr>
          <w:rFonts w:asciiTheme="minorHAnsi" w:hAnsiTheme="minorHAnsi" w:cstheme="minorHAnsi"/>
          <w:bCs/>
        </w:rPr>
        <w:t>9.3.2.4</w:t>
      </w:r>
      <w:r w:rsidR="002D56E6">
        <w:rPr>
          <w:rFonts w:asciiTheme="minorHAnsi" w:hAnsiTheme="minorHAnsi" w:cstheme="minorHAnsi"/>
          <w:bCs/>
        </w:rPr>
        <w:t>) when</w:t>
      </w:r>
      <w:r w:rsidRPr="00BB6C16">
        <w:rPr>
          <w:rFonts w:asciiTheme="minorHAnsi" w:hAnsiTheme="minorHAnsi" w:cstheme="minorHAnsi"/>
          <w:bCs/>
        </w:rPr>
        <w:t xml:space="preserve"> the </w:t>
      </w:r>
      <w:r w:rsidR="002D56E6">
        <w:rPr>
          <w:rFonts w:asciiTheme="minorHAnsi" w:hAnsiTheme="minorHAnsi" w:cstheme="minorHAnsi"/>
          <w:bCs/>
        </w:rPr>
        <w:t xml:space="preserve">same security </w:t>
      </w:r>
      <w:r w:rsidRPr="00BB6C16">
        <w:rPr>
          <w:rFonts w:asciiTheme="minorHAnsi" w:hAnsiTheme="minorHAnsi" w:cstheme="minorHAnsi"/>
          <w:bCs/>
        </w:rPr>
        <w:t xml:space="preserve">key </w:t>
      </w:r>
      <w:r w:rsidR="00074A88">
        <w:rPr>
          <w:rFonts w:asciiTheme="minorHAnsi" w:hAnsiTheme="minorHAnsi" w:cstheme="minorHAnsi"/>
          <w:bCs/>
        </w:rPr>
        <w:t xml:space="preserve">is </w:t>
      </w:r>
      <w:r w:rsidRPr="00BB6C16">
        <w:rPr>
          <w:rFonts w:asciiTheme="minorHAnsi" w:hAnsiTheme="minorHAnsi" w:cstheme="minorHAnsi"/>
          <w:bCs/>
        </w:rPr>
        <w:t>used across multiple block structures.</w:t>
      </w:r>
    </w:p>
    <w:p w14:paraId="27C0C407" w14:textId="77777777" w:rsidR="0061541E" w:rsidRPr="00136A84" w:rsidRDefault="0061541E" w:rsidP="00802A58">
      <w:pPr>
        <w:jc w:val="left"/>
        <w:rPr>
          <w:rFonts w:asciiTheme="minorHAnsi" w:hAnsiTheme="minorHAnsi" w:cstheme="minorHAnsi"/>
          <w:bCs/>
        </w:rPr>
      </w:pPr>
    </w:p>
    <w:sectPr w:rsidR="0061541E" w:rsidRPr="00136A84" w:rsidSect="00206D65">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6D5B8E94" w14:textId="72AAED9A" w:rsidR="002C7816" w:rsidRDefault="002C7816">
      <w:pPr>
        <w:pStyle w:val="CommentText"/>
      </w:pPr>
      <w:r>
        <w:rPr>
          <w:rStyle w:val="CommentReference"/>
        </w:rPr>
        <w:annotationRef/>
      </w:r>
      <w:r>
        <w:rPr>
          <w:rFonts w:ascii="Malgun Gothic" w:eastAsia="Malgun Gothic" w:hAnsi="Malgun Gothic" w:hint="eastAsia"/>
          <w:lang w:eastAsia="ko-KR"/>
        </w:rPr>
        <w:t>Is this right reference?</w:t>
      </w:r>
    </w:p>
  </w:comment>
  <w:comment w:id="11" w:author="Author" w:initials="A">
    <w:p w14:paraId="21EC838F" w14:textId="6D023344" w:rsidR="00744455" w:rsidRDefault="00744455">
      <w:pPr>
        <w:pStyle w:val="CommentText"/>
      </w:pPr>
      <w:r>
        <w:rPr>
          <w:rStyle w:val="CommentReference"/>
        </w:rPr>
        <w:annotationRef/>
      </w:r>
      <w:r>
        <w:t>Thanks. it’s a new subclause I added. corrected as 10.38.10.3.20.</w:t>
      </w:r>
    </w:p>
  </w:comment>
  <w:comment w:id="21" w:author="Author" w:initials="A">
    <w:p w14:paraId="4D6B50D8" w14:textId="267FC807" w:rsidR="002C7816" w:rsidRDefault="002C7816">
      <w:pPr>
        <w:pStyle w:val="CommentText"/>
        <w:rPr>
          <w:rFonts w:eastAsia="Malgun Gothic"/>
          <w:lang w:eastAsia="ko-KR"/>
        </w:rPr>
      </w:pPr>
      <w:r>
        <w:rPr>
          <w:rStyle w:val="CommentReference"/>
        </w:rPr>
        <w:annotationRef/>
      </w:r>
      <w:r>
        <w:rPr>
          <w:rFonts w:eastAsia="Malgun Gothic" w:hint="eastAsia"/>
          <w:lang w:eastAsia="ko-KR"/>
        </w:rPr>
        <w:t xml:space="preserve">This looks a kind of padding so to make frame counter field to be totally 40 bits </w:t>
      </w:r>
      <w:r>
        <w:rPr>
          <w:rFonts w:eastAsia="Malgun Gothic"/>
          <w:lang w:eastAsia="ko-KR"/>
        </w:rPr>
        <w:t xml:space="preserve">long </w:t>
      </w:r>
      <w:r>
        <w:rPr>
          <w:rFonts w:eastAsia="Malgun Gothic" w:hint="eastAsia"/>
          <w:lang w:eastAsia="ko-KR"/>
        </w:rPr>
        <w:t>both for non-hyper</w:t>
      </w:r>
      <w:r>
        <w:rPr>
          <w:rFonts w:eastAsia="Malgun Gothic"/>
          <w:lang w:eastAsia="ko-KR"/>
        </w:rPr>
        <w:t xml:space="preserve"> </w:t>
      </w:r>
      <w:r>
        <w:rPr>
          <w:rFonts w:eastAsia="Malgun Gothic" w:hint="eastAsia"/>
          <w:lang w:eastAsia="ko-KR"/>
        </w:rPr>
        <w:t xml:space="preserve">block mode </w:t>
      </w:r>
      <w:r>
        <w:rPr>
          <w:rFonts w:eastAsia="Malgun Gothic"/>
          <w:lang w:eastAsia="ko-KR"/>
        </w:rPr>
        <w:t xml:space="preserve">and hyper block mode case, my understanding is correct? </w:t>
      </w:r>
    </w:p>
    <w:p w14:paraId="752140AA" w14:textId="72A6E3B7" w:rsidR="002C7816" w:rsidRPr="002C7816" w:rsidRDefault="002C7816">
      <w:pPr>
        <w:pStyle w:val="CommentText"/>
        <w:rPr>
          <w:rFonts w:eastAsia="Malgun Gothic"/>
          <w:lang w:eastAsia="ko-KR"/>
        </w:rPr>
      </w:pPr>
      <w:r>
        <w:rPr>
          <w:rFonts w:eastAsia="Malgun Gothic"/>
          <w:lang w:eastAsia="ko-KR"/>
        </w:rPr>
        <w:t>I think it doesn’t need to be quite formal but even very brief explanation about what it is/what it does will help for easy understanding.</w:t>
      </w:r>
    </w:p>
  </w:comment>
  <w:comment w:id="22" w:author="Author" w:initials="A">
    <w:p w14:paraId="491F40A8" w14:textId="666566DA" w:rsidR="004B47B6" w:rsidRDefault="004B47B6">
      <w:pPr>
        <w:pStyle w:val="CommentText"/>
      </w:pPr>
      <w:r>
        <w:rPr>
          <w:rStyle w:val="CommentReference"/>
        </w:rPr>
        <w:annotationRef/>
      </w:r>
      <w:r>
        <w:t>Not really. Its on additional layer above blocks, very similar to hyper blocks. but this is only for use in Nonce.</w:t>
      </w:r>
    </w:p>
  </w:comment>
  <w:comment w:id="53" w:author="Author" w:initials="A">
    <w:p w14:paraId="3370B3E6" w14:textId="078F5880" w:rsidR="002C7816" w:rsidRPr="002C7816" w:rsidRDefault="002C7816">
      <w:pPr>
        <w:pStyle w:val="CommentText"/>
        <w:rPr>
          <w:rFonts w:eastAsia="Malgun Gothic"/>
          <w:lang w:eastAsia="ko-KR"/>
        </w:rPr>
      </w:pPr>
      <w:r>
        <w:rPr>
          <w:rStyle w:val="CommentReference"/>
        </w:rPr>
        <w:annotationRef/>
      </w:r>
      <w:r>
        <w:rPr>
          <w:rFonts w:eastAsia="Malgun Gothic" w:hint="eastAsia"/>
          <w:lang w:eastAsia="ko-KR"/>
        </w:rPr>
        <w:t>Space inserted.</w:t>
      </w:r>
    </w:p>
  </w:comment>
  <w:comment w:id="54" w:author="Author" w:initials="A">
    <w:p w14:paraId="51575580" w14:textId="50A166EE" w:rsidR="008569D6" w:rsidRDefault="008569D6">
      <w:pPr>
        <w:pStyle w:val="CommentText"/>
      </w:pPr>
      <w:r>
        <w:rPr>
          <w:rStyle w:val="CommentReference"/>
        </w:rPr>
        <w:annotationRef/>
      </w:r>
      <w:r>
        <w:t>ok.</w:t>
      </w:r>
    </w:p>
  </w:comment>
  <w:comment w:id="71" w:author="Author" w:initials="A">
    <w:p w14:paraId="0059FC95" w14:textId="04C20BB4" w:rsidR="002C7816" w:rsidRPr="002C7816" w:rsidRDefault="002C7816">
      <w:pPr>
        <w:pStyle w:val="CommentText"/>
        <w:rPr>
          <w:rFonts w:eastAsia="Malgun Gothic"/>
          <w:lang w:eastAsia="ko-KR"/>
        </w:rPr>
      </w:pPr>
      <w:r>
        <w:rPr>
          <w:rStyle w:val="CommentReference"/>
        </w:rPr>
        <w:annotationRef/>
      </w:r>
      <w:r>
        <w:rPr>
          <w:rFonts w:eastAsia="Malgun Gothic" w:hint="eastAsia"/>
          <w:lang w:eastAsia="ko-KR"/>
        </w:rPr>
        <w:t>I guess this should be 0x00.</w:t>
      </w:r>
    </w:p>
  </w:comment>
  <w:comment w:id="72" w:author="Author" w:initials="A">
    <w:p w14:paraId="29A1B1A4" w14:textId="4C865910" w:rsidR="00EF395F" w:rsidRDefault="00EF395F">
      <w:pPr>
        <w:pStyle w:val="CommentText"/>
      </w:pPr>
      <w:r>
        <w:rPr>
          <w:rStyle w:val="CommentReference"/>
        </w:rPr>
        <w:annotationRef/>
      </w:r>
      <w:r w:rsidR="008569D6">
        <w:t>yes, thanks.</w:t>
      </w:r>
    </w:p>
  </w:comment>
  <w:comment w:id="140" w:author="Author" w:initials="A">
    <w:p w14:paraId="1FFCB123" w14:textId="34788D39" w:rsidR="002C7816" w:rsidRPr="002C7816" w:rsidRDefault="002C7816">
      <w:pPr>
        <w:pStyle w:val="CommentText"/>
        <w:rPr>
          <w:rFonts w:eastAsia="Malgun Gothic"/>
          <w:lang w:eastAsia="ko-KR"/>
        </w:rPr>
      </w:pPr>
      <w:r>
        <w:rPr>
          <w:rStyle w:val="CommentReference"/>
        </w:rPr>
        <w:annotationRef/>
      </w:r>
      <w:r>
        <w:rPr>
          <w:rFonts w:eastAsia="Malgun Gothic" w:hint="eastAsia"/>
          <w:lang w:eastAsia="ko-KR"/>
        </w:rPr>
        <w:t>It wi</w:t>
      </w:r>
      <w:r>
        <w:rPr>
          <w:rFonts w:eastAsia="Malgun Gothic"/>
          <w:lang w:eastAsia="ko-KR"/>
        </w:rPr>
        <w:t>ll</w:t>
      </w:r>
      <w:r>
        <w:rPr>
          <w:rFonts w:eastAsia="Malgun Gothic" w:hint="eastAsia"/>
          <w:lang w:eastAsia="ko-KR"/>
        </w:rPr>
        <w:t xml:space="preserve"> help</w:t>
      </w:r>
      <w:r>
        <w:rPr>
          <w:rFonts w:eastAsia="Malgun Gothic"/>
          <w:lang w:eastAsia="ko-KR"/>
        </w:rPr>
        <w:t xml:space="preserve"> if we have what Block Cycle Index is.</w:t>
      </w:r>
    </w:p>
  </w:comment>
  <w:comment w:id="141" w:author="Author" w:initials="A">
    <w:p w14:paraId="149097F9" w14:textId="2678630D" w:rsidR="00DF2DD0" w:rsidRPr="00DF2DD0" w:rsidRDefault="00DF2DD0">
      <w:pPr>
        <w:pStyle w:val="CommentText"/>
      </w:pPr>
      <w:r>
        <w:rPr>
          <w:rStyle w:val="CommentReference"/>
        </w:rPr>
        <w:annotationRef/>
      </w:r>
      <w:r>
        <w:rPr>
          <w:bCs/>
        </w:rPr>
        <w:t xml:space="preserve">Its in </w:t>
      </w:r>
      <w:r w:rsidRPr="00DF2DD0">
        <w:rPr>
          <w:bCs/>
        </w:rPr>
        <w:t>10.38.10.3.20 The Block Cycle Index field</w:t>
      </w:r>
    </w:p>
  </w:comment>
  <w:comment w:id="143" w:author="Author" w:initials="A">
    <w:p w14:paraId="21D54B7A" w14:textId="1FA3827A" w:rsidR="002C7816" w:rsidRPr="002C7816" w:rsidRDefault="002C7816">
      <w:pPr>
        <w:pStyle w:val="CommentText"/>
        <w:rPr>
          <w:rFonts w:eastAsia="Malgun Gothic"/>
          <w:lang w:eastAsia="ko-KR"/>
        </w:rPr>
      </w:pPr>
      <w:r>
        <w:rPr>
          <w:rStyle w:val="CommentReference"/>
        </w:rPr>
        <w:annotationRef/>
      </w:r>
      <w:r>
        <w:rPr>
          <w:rFonts w:eastAsia="Malgun Gothic" w:hint="eastAsia"/>
          <w:lang w:eastAsia="ko-KR"/>
        </w:rPr>
        <w:t xml:space="preserve">Not sure this is correct reference again. </w:t>
      </w:r>
      <w:r>
        <w:rPr>
          <w:rFonts w:eastAsia="Malgun Gothic"/>
          <w:lang w:eastAsia="ko-KR"/>
        </w:rPr>
        <w:t>If I miss something, my apologies.</w:t>
      </w:r>
    </w:p>
  </w:comment>
  <w:comment w:id="228" w:author="Author" w:initials="A">
    <w:p w14:paraId="5C5E4BB8" w14:textId="1A7C33B0" w:rsidR="002C7816" w:rsidRPr="002C7816" w:rsidRDefault="002C7816">
      <w:pPr>
        <w:pStyle w:val="CommentText"/>
        <w:rPr>
          <w:rFonts w:eastAsia="Malgun Gothic"/>
          <w:lang w:eastAsia="ko-KR"/>
        </w:rPr>
      </w:pPr>
      <w:r>
        <w:rPr>
          <w:rStyle w:val="CommentReference"/>
        </w:rPr>
        <w:annotationRef/>
      </w:r>
      <w:r>
        <w:rPr>
          <w:rFonts w:eastAsia="Malgun Gothic" w:hint="eastAsia"/>
          <w:lang w:eastAsia="ko-KR"/>
        </w:rPr>
        <w:t>Chapter 10.38.10.3.19 in Dra</w:t>
      </w:r>
      <w:r>
        <w:rPr>
          <w:rFonts w:eastAsia="Malgun Gothic"/>
          <w:lang w:eastAsia="ko-KR"/>
        </w:rPr>
        <w:t>ft C seems to be The Key ID field</w:t>
      </w:r>
    </w:p>
  </w:comment>
  <w:comment w:id="229" w:author="Author" w:initials="A">
    <w:p w14:paraId="566B0DF5" w14:textId="11AF7E65" w:rsidR="00DF2DD0" w:rsidRDefault="00DF2DD0">
      <w:pPr>
        <w:pStyle w:val="CommentText"/>
      </w:pPr>
      <w:r>
        <w:rPr>
          <w:rStyle w:val="CommentReference"/>
        </w:rPr>
        <w:annotationRef/>
      </w:r>
      <w:r>
        <w:t>thanks,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B8E94" w15:done="0"/>
  <w15:commentEx w15:paraId="21EC838F" w15:paraIdParent="6D5B8E94" w15:done="0"/>
  <w15:commentEx w15:paraId="752140AA" w15:done="0"/>
  <w15:commentEx w15:paraId="491F40A8" w15:paraIdParent="752140AA" w15:done="0"/>
  <w15:commentEx w15:paraId="3370B3E6" w15:done="0"/>
  <w15:commentEx w15:paraId="51575580" w15:paraIdParent="3370B3E6" w15:done="0"/>
  <w15:commentEx w15:paraId="0059FC95" w15:done="0"/>
  <w15:commentEx w15:paraId="29A1B1A4" w15:paraIdParent="0059FC95" w15:done="0"/>
  <w15:commentEx w15:paraId="1FFCB123" w15:done="0"/>
  <w15:commentEx w15:paraId="149097F9" w15:paraIdParent="1FFCB123" w15:done="0"/>
  <w15:commentEx w15:paraId="21D54B7A" w15:done="0"/>
  <w15:commentEx w15:paraId="5C5E4BB8" w15:done="0"/>
  <w15:commentEx w15:paraId="566B0DF5" w15:paraIdParent="5C5E4B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B8E94" w16cid:durableId="2964F8DB"/>
  <w16cid:commentId w16cid:paraId="21EC838F" w16cid:durableId="2964FB79"/>
  <w16cid:commentId w16cid:paraId="752140AA" w16cid:durableId="2964F8DC"/>
  <w16cid:commentId w16cid:paraId="491F40A8" w16cid:durableId="2964FC48"/>
  <w16cid:commentId w16cid:paraId="3370B3E6" w16cid:durableId="2964F8DD"/>
  <w16cid:commentId w16cid:paraId="51575580" w16cid:durableId="296F9184"/>
  <w16cid:commentId w16cid:paraId="0059FC95" w16cid:durableId="2964F8DE"/>
  <w16cid:commentId w16cid:paraId="29A1B1A4" w16cid:durableId="2964FB3E"/>
  <w16cid:commentId w16cid:paraId="1FFCB123" w16cid:durableId="2964F8DF"/>
  <w16cid:commentId w16cid:paraId="149097F9" w16cid:durableId="2964FD86"/>
  <w16cid:commentId w16cid:paraId="21D54B7A" w16cid:durableId="2964F8E0"/>
  <w16cid:commentId w16cid:paraId="5C5E4BB8" w16cid:durableId="2964F8E1"/>
  <w16cid:commentId w16cid:paraId="566B0DF5" w16cid:durableId="2964F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0E58" w14:textId="77777777" w:rsidR="006E3F97" w:rsidRDefault="006E3F97" w:rsidP="00B72CFD">
      <w:pPr>
        <w:spacing w:after="0" w:line="240" w:lineRule="auto"/>
      </w:pPr>
      <w:r>
        <w:separator/>
      </w:r>
    </w:p>
  </w:endnote>
  <w:endnote w:type="continuationSeparator" w:id="0">
    <w:p w14:paraId="025632D2" w14:textId="77777777" w:rsidR="006E3F97" w:rsidRDefault="006E3F9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12254393"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C781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3E8C4" w14:textId="77777777" w:rsidR="006E3F97" w:rsidRDefault="006E3F97" w:rsidP="00B72CFD">
      <w:pPr>
        <w:spacing w:after="0" w:line="240" w:lineRule="auto"/>
      </w:pPr>
      <w:r>
        <w:separator/>
      </w:r>
    </w:p>
  </w:footnote>
  <w:footnote w:type="continuationSeparator" w:id="0">
    <w:p w14:paraId="7EBEDB64" w14:textId="77777777" w:rsidR="006E3F97" w:rsidRDefault="006E3F9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E2348EF" w:rsidR="00191BB7" w:rsidRPr="00B72CFD" w:rsidRDefault="002231C0" w:rsidP="00B72CFD">
    <w:pPr>
      <w:pStyle w:val="Header"/>
      <w:spacing w:after="240" w:line="220" w:lineRule="exact"/>
      <w:rPr>
        <w:rFonts w:ascii="Times New Roman" w:hAnsi="Times New Roman"/>
      </w:rPr>
    </w:pPr>
    <w:r>
      <w:rPr>
        <w:rFonts w:ascii="Times New Roman" w:eastAsia="Malgun Gothic" w:hAnsi="Times New Roman"/>
        <w:u w:val="single"/>
      </w:rPr>
      <w:t>February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2231C0">
      <w:rPr>
        <w:rFonts w:ascii="Times New Roman" w:eastAsia="Malgun Gothic" w:hAnsi="Times New Roman"/>
        <w:u w:val="single"/>
      </w:rPr>
      <w:t>0112</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D57"/>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B98E3FB-85E2-4852-8466-F5293B31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1803</Words>
  <Characters>10280</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2024-01-31T08:58:00Z</dcterms:created>
  <dcterms:modified xsi:type="dcterms:W3CDTF">2024-02-20T02:16:00Z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(3)jvz7m4RQQFr/d/QrfBTyUeTTj52prdCt5+ffgX5PMyXDIRb7n7CexsvKQ06kyFwrDJyLC2R7
Ep87OGYpqRZsSaXoRlgjLYqPfjHseLhpuwgXXVEPAoIOp2mhyjIaJCtpd1IFAcg3okUgTZqq
1Y6XBZoFeYNEZL1A4jbPPSBx/kqrrA92vcKkeBOjVL0YsEUPoVbHqL5onF/eSA4n6hd9QOkH
pStVepVA94UY1k2Yza</vt:lpwstr>
  </property>
  <property fmtid="{D5CDD505-2E9C-101B-9397-08002B2CF9AE}" pid="10" name="_2015_ms_pID_7253431">
    <vt:lpwstr>VrvUneJl6FtYfkcCp4kRIOL+gfhr89GSXPteiv0SCDCL9GyTVic4JZ
1rVTD+JCAWGm4RgTOLiWc+82UWh5PplE8CDooIxqLWS1DZLjb6lqIgH2Wj0MA2gQA6NDaNbg
rBKQ7CswFiGnDaKmigma/PZui+wBFYZs6mizBanWYFg2nIneuxwa10bJHcaBIj8b809ZWHx0
DzfsaIlCIpOmW3pP0haU11OpEtl8SNT0kZVT</vt:lpwstr>
  </property>
  <property fmtid="{D5CDD505-2E9C-101B-9397-08002B2CF9AE}" pid="11" name="_2015_ms_pID_7253432">
    <vt:lpwstr>mg==</vt:lpwstr>
  </property>
</Properties>
</file>