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Use AAI-64 as defined in the 802c-2017, setting M/X/Y/Z bits as x/1/0/0 and leaving rest of 60 bits for private addressing. Do we need to reserve some bits to identify type of privacy address, i.e., temporary address of device, stable network identifier, stable device identifier.</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Text"/>
        <w:rPr/>
      </w:pPr>
      <w:r>
        <w:rPr/>
        <w:t xml:space="preserve">If we use method where we generate addresses using key hiearchy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private addresses, or crypto contextes.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 xml:space="preserve">We need a method where new device can find the network to join, even if the device creating the network is using temporary address. </w:t>
      </w:r>
      <w:r>
        <w:rPr/>
        <w:t>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simialr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Sequence numbers, i.e., DSN, BSN, and EBSN should not have that much privacy issues, but it could be good idea to reset them to random number after you change addresses.</w:t>
      </w:r>
    </w:p>
    <w:p>
      <w:pPr>
        <w:pStyle w:val="IEEEheading"/>
        <w:numPr>
          <w:ilvl w:val="1"/>
          <w:numId w:val="2"/>
        </w:numPr>
        <w:rPr/>
      </w:pPr>
      <w:r>
        <w:rPr/>
        <w:t>Static identifiers in the KMP</w:t>
      </w:r>
    </w:p>
    <w:p>
      <w:pPr>
        <w:pStyle w:val="IEEEText"/>
        <w:rPr/>
      </w:pPr>
      <w:r>
        <w:rPr/>
        <w:t>The KMP selected should be something that does not use static identifiers sent in clear during the  negotiation process (i.e., no static diffie-hellman keys).</w:t>
      </w:r>
    </w:p>
    <w:p>
      <w:pPr>
        <w:pStyle w:val="IEEEheading"/>
        <w:numPr>
          <w:ilvl w:val="0"/>
          <w:numId w:val="2"/>
        </w:numPr>
        <w:rPr/>
      </w:pPr>
      <w:r>
        <w:rPr/>
        <w:t>Protocols</w:t>
      </w:r>
    </w:p>
    <w:p>
      <w:pPr>
        <w:pStyle w:val="IEEEheading"/>
        <w:numPr>
          <w:ilvl w:val="1"/>
          <w:numId w:val="2"/>
        </w:numPr>
        <w:rPr/>
      </w:pPr>
      <w:r>
        <w:rPr/>
        <w:t>Send list of address to peers</w:t>
      </w:r>
    </w:p>
    <w:p>
      <w:pPr>
        <w:pStyle w:val="IEEEText"/>
        <w:rPr/>
      </w:pPr>
      <w:r>
        <w:rPr/>
        <w:t>Replace the previous list, limited to max size of the frame. Can send multiple addresses, and recipient assumes all of them are something that you can use now or in the future as your address. Always sent encrypted.</w:t>
      </w:r>
    </w:p>
    <w:p>
      <w:pPr>
        <w:pStyle w:val="IEEEheading"/>
        <w:numPr>
          <w:ilvl w:val="1"/>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These messages can be replayed, how to solve that issue?</w:t>
      </w:r>
    </w:p>
    <w:p>
      <w:pPr>
        <w:pStyle w:val="IEEEheading"/>
        <w:numPr>
          <w:ilvl w:val="1"/>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randomzied addresses to create crypto context.</w:t>
      </w:r>
    </w:p>
    <w:p>
      <w:pPr>
        <w:pStyle w:val="IEEEheading"/>
        <w:numPr>
          <w:ilvl w:val="1"/>
          <w:numId w:val="2"/>
        </w:numPr>
        <w:rPr/>
      </w:pPr>
      <w:r>
        <w:rPr/>
        <w:t xml:space="preserve">Fast reconnect </w:t>
      </w:r>
      <w:r>
        <w:rPr/>
        <w:t>(optional)</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6</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2023</w:t>
    </w:r>
    <w:r>
      <w:rPr>
        <w:sz w:val="28"/>
        <w:b/>
      </w:rPr>
      <w:fldChar w:fldCharType="end"/>
    </w:r>
    <w:r>
      <w:rPr>
        <w:b/>
        <w:sz w:val="28"/>
      </w:rPr>
      <w:tab/>
      <w:t xml:space="preserve"> IEEE P802.15 - 15-23-0422-0</w:t>
    </w:r>
    <w:r>
      <w:rPr>
        <w:b/>
        <w:sz w:val="28"/>
      </w:rPr>
      <w:t>2</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14854</TotalTime>
  <Application>LibreOffice/7.4.7.2$Linux_X86_64 LibreOffice_project/40$Build-2</Application>
  <AppVersion>15.0000</AppVersion>
  <Pages>6</Pages>
  <Words>1881</Words>
  <Characters>9012</Characters>
  <CharactersWithSpaces>10844</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2023-09-13T14:05:33Z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