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A731DB">
      <w:pPr>
        <w:spacing w:after="12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A731DB">
      <w:pPr>
        <w:spacing w:after="12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A731DB">
      <w:pPr>
        <w:spacing w:after="120" w:line="240" w:lineRule="auto"/>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A731DB">
            <w:pPr>
              <w:pStyle w:val="covertext"/>
            </w:pPr>
            <w:r w:rsidRPr="004456D8">
              <w:t>Project</w:t>
            </w:r>
          </w:p>
        </w:tc>
        <w:tc>
          <w:tcPr>
            <w:tcW w:w="8190" w:type="dxa"/>
            <w:tcBorders>
              <w:top w:val="single" w:sz="6" w:space="0" w:color="auto"/>
            </w:tcBorders>
          </w:tcPr>
          <w:p w14:paraId="6184F53F" w14:textId="5069B647" w:rsidR="00FB0AC0" w:rsidRPr="004456D8" w:rsidRDefault="00FB0AC0" w:rsidP="00A731D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A731DB">
            <w:pPr>
              <w:pStyle w:val="covertext"/>
            </w:pPr>
            <w:r w:rsidRPr="004456D8">
              <w:t>Title</w:t>
            </w:r>
          </w:p>
        </w:tc>
        <w:tc>
          <w:tcPr>
            <w:tcW w:w="8190" w:type="dxa"/>
            <w:tcBorders>
              <w:top w:val="single" w:sz="6" w:space="0" w:color="auto"/>
            </w:tcBorders>
          </w:tcPr>
          <w:p w14:paraId="3A00EA06" w14:textId="127F6325" w:rsidR="00D53993" w:rsidRPr="00EF6818" w:rsidRDefault="00D53993" w:rsidP="00A731DB">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4B4D13">
              <w:rPr>
                <w:b/>
                <w:bCs/>
                <w:color w:val="000000" w:themeColor="text1"/>
              </w:rPr>
              <w:t>AIFS</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A731DB">
            <w:pPr>
              <w:pStyle w:val="covertext"/>
            </w:pPr>
            <w:r w:rsidRPr="004456D8">
              <w:t>Date Submitted</w:t>
            </w:r>
          </w:p>
        </w:tc>
        <w:tc>
          <w:tcPr>
            <w:tcW w:w="8190" w:type="dxa"/>
            <w:tcBorders>
              <w:top w:val="single" w:sz="6" w:space="0" w:color="auto"/>
            </w:tcBorders>
          </w:tcPr>
          <w:p w14:paraId="61F1654B" w14:textId="32E2C9AD" w:rsidR="00FB0AC0" w:rsidRPr="00EF6818" w:rsidRDefault="00504035" w:rsidP="00A731DB">
            <w:pPr>
              <w:pStyle w:val="covertext"/>
              <w:rPr>
                <w:color w:val="000000" w:themeColor="text1"/>
              </w:rPr>
            </w:pPr>
            <w:r>
              <w:rPr>
                <w:color w:val="000000" w:themeColor="text1"/>
              </w:rPr>
              <w:t>18</w:t>
            </w:r>
            <w:r w:rsidR="00076923" w:rsidRPr="00EF6818">
              <w:rPr>
                <w:color w:val="000000" w:themeColor="text1"/>
              </w:rPr>
              <w:t xml:space="preserve"> </w:t>
            </w:r>
            <w:r w:rsidR="00EE4036">
              <w:rPr>
                <w:rFonts w:eastAsiaTheme="minorEastAsia"/>
                <w:color w:val="000000" w:themeColor="text1"/>
                <w:lang w:eastAsia="ko-KR"/>
              </w:rPr>
              <w:t>January</w:t>
            </w:r>
            <w:r w:rsidR="00DC704A"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sidR="00EE4036">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A731D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A731DB">
            <w:pPr>
              <w:pStyle w:val="covertext"/>
              <w:spacing w:before="0"/>
              <w:jc w:val="both"/>
            </w:pPr>
            <w:r w:rsidRPr="00264B2A">
              <w:rPr>
                <w:kern w:val="1"/>
                <w:lang w:eastAsia="ar-SA"/>
              </w:rPr>
              <w:t>Kangjin Yoon, Chunyu Hu, Carlos Aldana, Claudio Da Silva (Meta)</w:t>
            </w:r>
          </w:p>
          <w:p w14:paraId="3E10B626" w14:textId="5CAF8D5F" w:rsidR="00F41EA5" w:rsidRPr="00264B2A" w:rsidRDefault="00F41EA5" w:rsidP="00A731DB">
            <w:pPr>
              <w:pStyle w:val="covertext"/>
              <w:tabs>
                <w:tab w:val="left" w:pos="1152"/>
              </w:tabs>
              <w:spacing w:before="0"/>
            </w:pPr>
            <w:r w:rsidRPr="00264B2A">
              <w:t xml:space="preserve"> </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A731DB">
            <w:pPr>
              <w:pStyle w:val="covertext"/>
            </w:pPr>
            <w:r w:rsidRPr="004456D8">
              <w:t>Re:</w:t>
            </w:r>
          </w:p>
        </w:tc>
        <w:tc>
          <w:tcPr>
            <w:tcW w:w="8190" w:type="dxa"/>
            <w:tcBorders>
              <w:top w:val="single" w:sz="6" w:space="0" w:color="auto"/>
            </w:tcBorders>
          </w:tcPr>
          <w:p w14:paraId="7E2D93EF" w14:textId="329C6995" w:rsidR="00264B2A" w:rsidRPr="00A45889" w:rsidRDefault="00264B2A" w:rsidP="00A731DB">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A731DB">
            <w:pPr>
              <w:pStyle w:val="covertext"/>
            </w:pPr>
            <w:r w:rsidRPr="004456D8">
              <w:t>Abstract</w:t>
            </w:r>
          </w:p>
        </w:tc>
        <w:tc>
          <w:tcPr>
            <w:tcW w:w="8190" w:type="dxa"/>
            <w:tcBorders>
              <w:top w:val="single" w:sz="6" w:space="0" w:color="auto"/>
            </w:tcBorders>
          </w:tcPr>
          <w:p w14:paraId="71FE51C4" w14:textId="408CFFF8" w:rsidR="00264B2A" w:rsidRPr="00264B2A" w:rsidRDefault="00264B2A" w:rsidP="00A731DB">
            <w:pPr>
              <w:pStyle w:val="covertext"/>
            </w:pPr>
            <w:r w:rsidRPr="00264B2A">
              <w:t>This document provides draft text for Scheduling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A731DB">
            <w:pPr>
              <w:pStyle w:val="covertext"/>
            </w:pPr>
            <w:r w:rsidRPr="004456D8">
              <w:t>Purpose</w:t>
            </w:r>
          </w:p>
        </w:tc>
        <w:tc>
          <w:tcPr>
            <w:tcW w:w="8190" w:type="dxa"/>
            <w:tcBorders>
              <w:top w:val="single" w:sz="6" w:space="0" w:color="auto"/>
            </w:tcBorders>
          </w:tcPr>
          <w:p w14:paraId="6D2F4C05" w14:textId="06E5BE60" w:rsidR="00264B2A" w:rsidRPr="004456D8" w:rsidRDefault="00264B2A" w:rsidP="00A731DB">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A731DB">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A731D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A731DB">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A731DB">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A731DB">
      <w:pPr>
        <w:spacing w:after="120" w:line="240" w:lineRule="auto"/>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4D3F61A9" w14:textId="6677ED8F" w:rsidR="00D0309F" w:rsidRDefault="00715F46" w:rsidP="00A731DB">
      <w:pPr>
        <w:spacing w:after="120" w:line="240" w:lineRule="auto"/>
        <w:jc w:val="both"/>
        <w:rPr>
          <w:b/>
          <w:lang w:eastAsia="ko-KR"/>
        </w:rPr>
      </w:pPr>
      <w:bookmarkStart w:id="0" w:name="_Toc112001445"/>
      <w:r>
        <w:rPr>
          <w:b/>
          <w:lang w:eastAsia="ko-KR"/>
        </w:rPr>
        <w:t>6</w:t>
      </w:r>
      <w:r w:rsidR="00D0309F">
        <w:rPr>
          <w:b/>
          <w:lang w:eastAsia="ko-KR"/>
        </w:rPr>
        <w:t xml:space="preserve"> </w:t>
      </w:r>
      <w:r>
        <w:rPr>
          <w:b/>
          <w:lang w:eastAsia="ko-KR"/>
        </w:rPr>
        <w:t xml:space="preserve">MAC </w:t>
      </w:r>
      <w:r w:rsidR="00FB39AD">
        <w:rPr>
          <w:b/>
          <w:lang w:eastAsia="ko-KR"/>
        </w:rPr>
        <w:t>f</w:t>
      </w:r>
      <w:r>
        <w:rPr>
          <w:b/>
          <w:lang w:eastAsia="ko-KR"/>
        </w:rPr>
        <w:t>unctional</w:t>
      </w:r>
      <w:r w:rsidR="00D0309F">
        <w:rPr>
          <w:b/>
          <w:lang w:eastAsia="ko-KR"/>
        </w:rPr>
        <w:t xml:space="preserve"> </w:t>
      </w:r>
      <w:r w:rsidR="00FB39AD">
        <w:rPr>
          <w:b/>
          <w:lang w:eastAsia="ko-KR"/>
        </w:rPr>
        <w:t>description</w:t>
      </w:r>
    </w:p>
    <w:p w14:paraId="139270E8" w14:textId="7AB68DE2" w:rsidR="00D0309F" w:rsidRPr="006F00F9" w:rsidRDefault="00FB39AD" w:rsidP="00A731DB">
      <w:pPr>
        <w:spacing w:after="120" w:line="240" w:lineRule="auto"/>
        <w:jc w:val="both"/>
        <w:rPr>
          <w:b/>
          <w:lang w:eastAsia="ko-KR"/>
        </w:rPr>
      </w:pPr>
      <w:r>
        <w:rPr>
          <w:b/>
          <w:lang w:eastAsia="ko-KR"/>
        </w:rPr>
        <w:t>6.</w:t>
      </w:r>
      <w:r w:rsidR="00882A74">
        <w:rPr>
          <w:b/>
          <w:lang w:eastAsia="ko-KR"/>
        </w:rPr>
        <w:t>7</w:t>
      </w:r>
      <w:r>
        <w:rPr>
          <w:b/>
          <w:lang w:eastAsia="ko-KR"/>
        </w:rPr>
        <w:t xml:space="preserve"> </w:t>
      </w:r>
      <w:r w:rsidR="00882A74">
        <w:rPr>
          <w:b/>
          <w:lang w:eastAsia="ko-KR"/>
        </w:rPr>
        <w:t>Transmission, reception, and acknowledgment</w:t>
      </w:r>
    </w:p>
    <w:p w14:paraId="7073F66E" w14:textId="75698697" w:rsidR="00A731DB" w:rsidRPr="00E23282" w:rsidRDefault="00A731DB" w:rsidP="00A731DB">
      <w:pPr>
        <w:spacing w:after="120" w:line="240" w:lineRule="auto"/>
        <w:rPr>
          <w:b/>
          <w:lang w:eastAsia="ko-KR"/>
        </w:rPr>
      </w:pPr>
      <w:r>
        <w:rPr>
          <w:b/>
          <w:lang w:eastAsia="ko-KR"/>
        </w:rPr>
        <w:t>6.7.4.3 Acknowledgment</w:t>
      </w:r>
    </w:p>
    <w:p w14:paraId="6B29BE42" w14:textId="682F401C" w:rsidR="00A731DB" w:rsidRPr="00A731DB" w:rsidRDefault="00A731DB" w:rsidP="00A731DB">
      <w:pPr>
        <w:autoSpaceDE w:val="0"/>
        <w:autoSpaceDN w:val="0"/>
        <w:adjustRightInd w:val="0"/>
        <w:spacing w:after="120" w:line="240" w:lineRule="auto"/>
        <w:rPr>
          <w:rFonts w:ascii="Times New Roman" w:hAnsi="Times New Roman" w:cs="Times New Roman"/>
          <w:sz w:val="20"/>
          <w:szCs w:val="20"/>
        </w:rPr>
      </w:pPr>
      <w:r w:rsidRPr="00A731DB">
        <w:rPr>
          <w:rFonts w:ascii="Times New Roman" w:hAnsi="Times New Roman" w:cs="Times New Roman"/>
          <w:sz w:val="20"/>
          <w:szCs w:val="20"/>
        </w:rPr>
        <w:t>If the intended recipient received a valid frame, as defined in 6.7.2, with the AR field set to request an</w:t>
      </w:r>
      <w:r>
        <w:rPr>
          <w:rFonts w:ascii="Times New Roman" w:hAnsi="Times New Roman" w:cs="Times New Roman"/>
          <w:sz w:val="20"/>
          <w:szCs w:val="20"/>
        </w:rPr>
        <w:t xml:space="preserve"> </w:t>
      </w:r>
      <w:r w:rsidRPr="00A731DB">
        <w:rPr>
          <w:rFonts w:ascii="Times New Roman" w:hAnsi="Times New Roman" w:cs="Times New Roman"/>
          <w:sz w:val="20"/>
          <w:szCs w:val="20"/>
        </w:rPr>
        <w:t>acknowledgment, it shall generate and send an Ack frame, as defined in 6.7.2.</w:t>
      </w:r>
    </w:p>
    <w:p w14:paraId="3B74EC94" w14:textId="77777777" w:rsidR="00A731DB" w:rsidRPr="00A731DB" w:rsidRDefault="00A731DB" w:rsidP="00A731DB">
      <w:pPr>
        <w:autoSpaceDE w:val="0"/>
        <w:autoSpaceDN w:val="0"/>
        <w:adjustRightInd w:val="0"/>
        <w:spacing w:after="120" w:line="240" w:lineRule="auto"/>
        <w:rPr>
          <w:rFonts w:ascii="Times New Roman" w:hAnsi="Times New Roman" w:cs="Times New Roman"/>
          <w:sz w:val="20"/>
          <w:szCs w:val="20"/>
        </w:rPr>
      </w:pPr>
      <w:r w:rsidRPr="00A731DB">
        <w:rPr>
          <w:rFonts w:ascii="Times New Roman" w:hAnsi="Times New Roman" w:cs="Times New Roman"/>
          <w:sz w:val="20"/>
          <w:szCs w:val="20"/>
        </w:rPr>
        <w:t>The AR field shall be set to no acknowledgment when using Frak as defined in 22.3.</w:t>
      </w:r>
    </w:p>
    <w:p w14:paraId="25F1129F" w14:textId="515CEDA2" w:rsidR="00F56483" w:rsidRPr="00BD2BE0" w:rsidRDefault="00ED16CC" w:rsidP="00F56483">
      <w:pPr>
        <w:autoSpaceDE w:val="0"/>
        <w:autoSpaceDN w:val="0"/>
        <w:adjustRightInd w:val="0"/>
        <w:spacing w:after="120" w:line="240" w:lineRule="auto"/>
        <w:rPr>
          <w:rFonts w:ascii="Times New Roman" w:hAnsi="Times New Roman" w:cs="Times New Roman"/>
          <w:color w:val="0432FF"/>
          <w:sz w:val="20"/>
          <w:szCs w:val="20"/>
        </w:rPr>
      </w:pPr>
      <w:r w:rsidRPr="00867454">
        <w:rPr>
          <w:rFonts w:ascii="Times New Roman" w:hAnsi="Times New Roman" w:cs="Times New Roman"/>
          <w:color w:val="0432FF"/>
          <w:sz w:val="20"/>
          <w:szCs w:val="20"/>
        </w:rPr>
        <w:t xml:space="preserve">For HRP UWB PHY, </w:t>
      </w:r>
      <w:r>
        <w:rPr>
          <w:rFonts w:ascii="Times New Roman" w:hAnsi="Times New Roman" w:cs="Times New Roman"/>
          <w:color w:val="0432FF"/>
          <w:sz w:val="20"/>
          <w:szCs w:val="20"/>
          <w:lang w:eastAsia="ko-KR"/>
        </w:rPr>
        <w:t>Imm</w:t>
      </w:r>
      <w:r>
        <w:rPr>
          <w:rFonts w:ascii="Times New Roman" w:hAnsi="Times New Roman" w:cs="Times New Roman"/>
          <w:color w:val="0432FF"/>
          <w:sz w:val="20"/>
          <w:szCs w:val="20"/>
        </w:rPr>
        <w:t>-Ack shall commence AIFS after the reception of the last symbol of Data frame or MAC command.</w:t>
      </w:r>
      <w:r w:rsidR="00FA4E12">
        <w:rPr>
          <w:rFonts w:ascii="Times New Roman" w:hAnsi="Times New Roman" w:cs="Times New Roman"/>
          <w:color w:val="0432FF"/>
          <w:sz w:val="20"/>
          <w:szCs w:val="20"/>
        </w:rPr>
        <w:t xml:space="preserve"> For other PHYs, t</w:t>
      </w:r>
      <w:r w:rsidR="00A731DB" w:rsidRPr="00FA4E12">
        <w:rPr>
          <w:rFonts w:ascii="Times New Roman" w:hAnsi="Times New Roman" w:cs="Times New Roman"/>
          <w:strike/>
          <w:color w:val="FF0000"/>
          <w:sz w:val="20"/>
          <w:szCs w:val="20"/>
        </w:rPr>
        <w:t>T</w:t>
      </w:r>
      <w:r w:rsidR="00A731DB" w:rsidRPr="00A731DB">
        <w:rPr>
          <w:rFonts w:ascii="Times New Roman" w:hAnsi="Times New Roman" w:cs="Times New Roman"/>
          <w:sz w:val="20"/>
          <w:szCs w:val="20"/>
        </w:rPr>
        <w:t>he transmission of an Ack frame in a nonbeacon-enabled PAN or in the CFP shall commence AIFS after</w:t>
      </w:r>
      <w:r w:rsidR="00F56483">
        <w:rPr>
          <w:rFonts w:ascii="Times New Roman" w:hAnsi="Times New Roman" w:cs="Times New Roman"/>
          <w:sz w:val="20"/>
          <w:szCs w:val="20"/>
        </w:rPr>
        <w:t xml:space="preserve"> t</w:t>
      </w:r>
      <w:r w:rsidR="00A731DB" w:rsidRPr="00A731DB">
        <w:rPr>
          <w:rFonts w:ascii="Times New Roman" w:hAnsi="Times New Roman" w:cs="Times New Roman"/>
          <w:sz w:val="20"/>
          <w:szCs w:val="20"/>
        </w:rPr>
        <w:t>he reception of the last symbol of the Data frame or MAC command.</w:t>
      </w:r>
      <w:r w:rsidR="00867454">
        <w:rPr>
          <w:rFonts w:ascii="Times New Roman" w:hAnsi="Times New Roman" w:cs="Times New Roman"/>
          <w:sz w:val="20"/>
          <w:szCs w:val="20"/>
        </w:rPr>
        <w:t xml:space="preserve"> </w:t>
      </w:r>
      <w:r w:rsidR="00A731DB" w:rsidRPr="00A731DB">
        <w:rPr>
          <w:rFonts w:ascii="Times New Roman" w:hAnsi="Times New Roman" w:cs="Times New Roman"/>
          <w:sz w:val="20"/>
          <w:szCs w:val="20"/>
        </w:rPr>
        <w:t>The transmission of an Ack frame in</w:t>
      </w:r>
      <w:r w:rsidR="00F56483">
        <w:rPr>
          <w:rFonts w:ascii="Times New Roman" w:hAnsi="Times New Roman" w:cs="Times New Roman"/>
          <w:sz w:val="20"/>
          <w:szCs w:val="20"/>
        </w:rPr>
        <w:t xml:space="preserve"> </w:t>
      </w:r>
      <w:r w:rsidR="00A731DB" w:rsidRPr="00A731DB">
        <w:rPr>
          <w:rFonts w:ascii="Times New Roman" w:hAnsi="Times New Roman" w:cs="Times New Roman"/>
          <w:sz w:val="20"/>
          <w:szCs w:val="20"/>
        </w:rPr>
        <w:t>the CAP shall commence either AIFS after the reception of the last symbol of the Data frame or MAC</w:t>
      </w:r>
      <w:r w:rsidR="00F56483">
        <w:rPr>
          <w:rFonts w:ascii="Times New Roman" w:hAnsi="Times New Roman" w:cs="Times New Roman"/>
          <w:sz w:val="20"/>
          <w:szCs w:val="20"/>
        </w:rPr>
        <w:t xml:space="preserve"> </w:t>
      </w:r>
      <w:r w:rsidR="00A731DB" w:rsidRPr="00A731DB">
        <w:rPr>
          <w:rFonts w:ascii="Times New Roman" w:hAnsi="Times New Roman" w:cs="Times New Roman"/>
          <w:sz w:val="20"/>
          <w:szCs w:val="20"/>
        </w:rPr>
        <w:t>command or at a backoff period boundary. In the latter case, the transmission of an Ack frame shall</w:t>
      </w:r>
      <w:r w:rsidR="00F56483">
        <w:rPr>
          <w:rFonts w:ascii="Times New Roman" w:hAnsi="Times New Roman" w:cs="Times New Roman"/>
          <w:sz w:val="20"/>
          <w:szCs w:val="20"/>
        </w:rPr>
        <w:t xml:space="preserve"> </w:t>
      </w:r>
      <w:r w:rsidR="00A731DB" w:rsidRPr="00A731DB">
        <w:rPr>
          <w:rFonts w:ascii="Times New Roman" w:hAnsi="Times New Roman" w:cs="Times New Roman"/>
          <w:sz w:val="20"/>
          <w:szCs w:val="20"/>
        </w:rPr>
        <w:t xml:space="preserve">commence between AIFS and (AIFS + </w:t>
      </w:r>
      <w:r w:rsidR="00A731DB" w:rsidRPr="00F56483">
        <w:rPr>
          <w:rFonts w:ascii="Times New Roman" w:hAnsi="Times New Roman" w:cs="Times New Roman"/>
          <w:i/>
          <w:iCs/>
          <w:sz w:val="20"/>
          <w:szCs w:val="20"/>
        </w:rPr>
        <w:t>aUnitBackoffPeriod</w:t>
      </w:r>
      <w:r w:rsidR="00A731DB" w:rsidRPr="00A731DB">
        <w:rPr>
          <w:rFonts w:ascii="Times New Roman" w:hAnsi="Times New Roman" w:cs="Times New Roman"/>
          <w:sz w:val="20"/>
          <w:szCs w:val="20"/>
        </w:rPr>
        <w:t>) after the reception of the last symbol of the</w:t>
      </w:r>
      <w:r w:rsidR="00F56483">
        <w:rPr>
          <w:rFonts w:ascii="Times New Roman" w:hAnsi="Times New Roman" w:cs="Times New Roman"/>
          <w:sz w:val="20"/>
          <w:szCs w:val="20"/>
        </w:rPr>
        <w:t xml:space="preserve"> </w:t>
      </w:r>
      <w:r w:rsidR="00A731DB" w:rsidRPr="00A731DB">
        <w:rPr>
          <w:rFonts w:ascii="Times New Roman" w:hAnsi="Times New Roman" w:cs="Times New Roman"/>
          <w:sz w:val="20"/>
          <w:szCs w:val="20"/>
        </w:rPr>
        <w:t>Data frame or MAC command. The value of AIFS is 1 ms for the SUN PHYs, LECIM PHYs, or TVWS</w:t>
      </w:r>
      <w:r w:rsidR="00F56483">
        <w:rPr>
          <w:rFonts w:ascii="Times New Roman" w:hAnsi="Times New Roman" w:cs="Times New Roman"/>
          <w:sz w:val="20"/>
          <w:szCs w:val="20"/>
        </w:rPr>
        <w:t xml:space="preserve"> </w:t>
      </w:r>
      <w:r w:rsidR="00A731DB" w:rsidRPr="00A731DB">
        <w:rPr>
          <w:rFonts w:ascii="Times New Roman" w:hAnsi="Times New Roman" w:cs="Times New Roman"/>
          <w:sz w:val="20"/>
          <w:szCs w:val="20"/>
        </w:rPr>
        <w:t xml:space="preserve">PHYs. </w:t>
      </w:r>
      <w:r w:rsidR="00F84947" w:rsidRPr="00F84947">
        <w:rPr>
          <w:rFonts w:ascii="Times New Roman" w:hAnsi="Times New Roman" w:cs="Times New Roman"/>
          <w:color w:val="0432FF"/>
          <w:sz w:val="20"/>
          <w:szCs w:val="20"/>
        </w:rPr>
        <w:t>The value</w:t>
      </w:r>
      <w:r w:rsidR="00F84947">
        <w:rPr>
          <w:rFonts w:ascii="Times New Roman" w:hAnsi="Times New Roman" w:cs="Times New Roman"/>
          <w:color w:val="0432FF"/>
          <w:sz w:val="20"/>
          <w:szCs w:val="20"/>
        </w:rPr>
        <w:t xml:space="preserve"> of AIFS is </w:t>
      </w:r>
      <w:r w:rsidR="005C3C10">
        <w:rPr>
          <w:rFonts w:ascii="Times New Roman" w:hAnsi="Times New Roman" w:cs="Times New Roman"/>
          <w:color w:val="0432FF"/>
          <w:sz w:val="20"/>
          <w:szCs w:val="20"/>
        </w:rPr>
        <w:t xml:space="preserve">equal to </w:t>
      </w:r>
      <w:r w:rsidR="005C3C10" w:rsidRPr="00EC1147">
        <w:rPr>
          <w:rFonts w:ascii="Times New Roman" w:hAnsi="Times New Roman" w:cs="Times New Roman"/>
          <w:i/>
          <w:iCs/>
          <w:color w:val="0432FF"/>
          <w:sz w:val="20"/>
          <w:szCs w:val="20"/>
        </w:rPr>
        <w:t>macHrpUwbAifsPeriod</w:t>
      </w:r>
      <w:r w:rsidR="005C3C10">
        <w:rPr>
          <w:rFonts w:ascii="Times New Roman" w:hAnsi="Times New Roman" w:cs="Times New Roman"/>
          <w:color w:val="0432FF"/>
          <w:sz w:val="20"/>
          <w:szCs w:val="20"/>
        </w:rPr>
        <w:t xml:space="preserve"> for the HRP UWB PHY</w:t>
      </w:r>
      <w:r w:rsidR="00F84947">
        <w:rPr>
          <w:rFonts w:ascii="Times New Roman" w:hAnsi="Times New Roman" w:cs="Times New Roman"/>
          <w:color w:val="0432FF"/>
          <w:sz w:val="20"/>
          <w:szCs w:val="20"/>
        </w:rPr>
        <w:t>.</w:t>
      </w:r>
      <w:r w:rsidR="00D8129B">
        <w:rPr>
          <w:rFonts w:ascii="Times New Roman" w:hAnsi="Times New Roman" w:cs="Times New Roman"/>
          <w:color w:val="0432FF"/>
          <w:sz w:val="20"/>
          <w:szCs w:val="20"/>
        </w:rPr>
        <w:t xml:space="preserve"> Support for the default value (64 us) for</w:t>
      </w:r>
      <w:r w:rsidR="00DA2F57">
        <w:rPr>
          <w:rFonts w:ascii="Times New Roman" w:hAnsi="Times New Roman" w:cs="Times New Roman"/>
          <w:color w:val="0432FF"/>
          <w:sz w:val="20"/>
          <w:szCs w:val="20"/>
        </w:rPr>
        <w:t xml:space="preserve"> </w:t>
      </w:r>
      <w:r w:rsidR="00D8129B" w:rsidRPr="00EC1147">
        <w:rPr>
          <w:rFonts w:ascii="Times New Roman" w:hAnsi="Times New Roman" w:cs="Times New Roman"/>
          <w:i/>
          <w:iCs/>
          <w:color w:val="0432FF"/>
          <w:sz w:val="20"/>
          <w:szCs w:val="20"/>
        </w:rPr>
        <w:t>macHrpUwbAifsPeriod</w:t>
      </w:r>
      <w:r w:rsidR="00D8129B">
        <w:rPr>
          <w:rFonts w:ascii="Times New Roman" w:hAnsi="Times New Roman" w:cs="Times New Roman"/>
          <w:color w:val="0432FF"/>
          <w:sz w:val="20"/>
          <w:szCs w:val="20"/>
        </w:rPr>
        <w:t xml:space="preserve"> is mandatory and support for the other value</w:t>
      </w:r>
      <w:r w:rsidR="0071723C">
        <w:rPr>
          <w:rFonts w:ascii="Times New Roman" w:hAnsi="Times New Roman" w:cs="Times New Roman"/>
          <w:color w:val="0432FF"/>
          <w:sz w:val="20"/>
          <w:szCs w:val="20"/>
        </w:rPr>
        <w:t>s (16, 32 us) is optional.</w:t>
      </w:r>
      <w:r w:rsidR="00D8129B">
        <w:rPr>
          <w:rFonts w:ascii="Times New Roman" w:hAnsi="Times New Roman" w:cs="Times New Roman"/>
          <w:color w:val="0432FF"/>
          <w:sz w:val="20"/>
          <w:szCs w:val="20"/>
        </w:rPr>
        <w:t xml:space="preserve"> </w:t>
      </w:r>
      <w:r w:rsidR="00A731DB" w:rsidRPr="00A731DB">
        <w:rPr>
          <w:rFonts w:ascii="Times New Roman" w:hAnsi="Times New Roman" w:cs="Times New Roman"/>
          <w:sz w:val="20"/>
          <w:szCs w:val="20"/>
        </w:rPr>
        <w:t xml:space="preserve">The value of AIFS is equal to </w:t>
      </w:r>
      <w:r w:rsidR="00A731DB" w:rsidRPr="00F84947">
        <w:rPr>
          <w:rFonts w:ascii="Times New Roman" w:hAnsi="Times New Roman" w:cs="Times New Roman"/>
          <w:i/>
          <w:iCs/>
          <w:sz w:val="20"/>
          <w:szCs w:val="20"/>
        </w:rPr>
        <w:t>macSifsPeriod</w:t>
      </w:r>
      <w:r w:rsidR="00A731DB" w:rsidRPr="00A731DB">
        <w:rPr>
          <w:rFonts w:ascii="Times New Roman" w:hAnsi="Times New Roman" w:cs="Times New Roman"/>
          <w:sz w:val="20"/>
          <w:szCs w:val="20"/>
        </w:rPr>
        <w:t xml:space="preserve"> for all other PHYs.</w:t>
      </w:r>
      <w:r w:rsidR="00A731DB">
        <w:rPr>
          <w:b/>
          <w:lang w:eastAsia="ko-KR"/>
        </w:rPr>
        <w:t xml:space="preserve"> </w:t>
      </w:r>
    </w:p>
    <w:p w14:paraId="1B90824D" w14:textId="49BDD447" w:rsidR="00F56483" w:rsidRDefault="00F56483" w:rsidP="00F56483">
      <w:pPr>
        <w:autoSpaceDE w:val="0"/>
        <w:autoSpaceDN w:val="0"/>
        <w:adjustRightInd w:val="0"/>
        <w:spacing w:after="120" w:line="240" w:lineRule="auto"/>
        <w:rPr>
          <w:b/>
          <w:lang w:eastAsia="ko-KR"/>
        </w:rPr>
      </w:pPr>
      <w:r>
        <w:rPr>
          <w:b/>
          <w:lang w:eastAsia="ko-KR"/>
        </w:rPr>
        <w:t>…</w:t>
      </w:r>
    </w:p>
    <w:p w14:paraId="11AD9850" w14:textId="24C9593D" w:rsidR="008D48B7" w:rsidRDefault="00F84947" w:rsidP="00F56483">
      <w:pPr>
        <w:autoSpaceDE w:val="0"/>
        <w:autoSpaceDN w:val="0"/>
        <w:adjustRightInd w:val="0"/>
        <w:spacing w:after="120" w:line="240" w:lineRule="auto"/>
        <w:rPr>
          <w:b/>
          <w:lang w:eastAsia="ko-KR"/>
        </w:rPr>
      </w:pPr>
      <w:r>
        <w:rPr>
          <w:b/>
          <w:lang w:eastAsia="ko-KR"/>
        </w:rPr>
        <w:t>8</w:t>
      </w:r>
      <w:r w:rsidR="008D48B7">
        <w:rPr>
          <w:b/>
          <w:lang w:eastAsia="ko-KR"/>
        </w:rPr>
        <w:t xml:space="preserve"> </w:t>
      </w:r>
      <w:r w:rsidR="00F11E2C">
        <w:rPr>
          <w:b/>
          <w:lang w:eastAsia="ko-KR"/>
        </w:rPr>
        <w:t>MAC services</w:t>
      </w:r>
    </w:p>
    <w:p w14:paraId="06A13735" w14:textId="3FE9F632" w:rsidR="00124DCE" w:rsidRPr="006F00F9" w:rsidRDefault="00F84947" w:rsidP="00A731DB">
      <w:pPr>
        <w:spacing w:after="120" w:line="240" w:lineRule="auto"/>
        <w:jc w:val="both"/>
        <w:rPr>
          <w:b/>
          <w:lang w:eastAsia="ko-KR"/>
        </w:rPr>
      </w:pPr>
      <w:r>
        <w:rPr>
          <w:b/>
          <w:lang w:eastAsia="ko-KR"/>
        </w:rPr>
        <w:t>8.4</w:t>
      </w:r>
      <w:r w:rsidR="00124DCE" w:rsidRPr="006F00F9">
        <w:rPr>
          <w:b/>
          <w:lang w:eastAsia="ko-KR"/>
        </w:rPr>
        <w:t xml:space="preserve"> </w:t>
      </w:r>
      <w:bookmarkEnd w:id="0"/>
      <w:r>
        <w:rPr>
          <w:b/>
          <w:lang w:eastAsia="ko-KR"/>
        </w:rPr>
        <w:t>MAC constants and PIB attributes</w:t>
      </w:r>
    </w:p>
    <w:p w14:paraId="54A334A5" w14:textId="66A526F9" w:rsidR="00E23282" w:rsidRPr="00E23282" w:rsidRDefault="00F84947" w:rsidP="00A731DB">
      <w:pPr>
        <w:spacing w:after="120" w:line="240" w:lineRule="auto"/>
        <w:rPr>
          <w:b/>
          <w:lang w:eastAsia="ko-KR"/>
        </w:rPr>
      </w:pPr>
      <w:r>
        <w:rPr>
          <w:b/>
          <w:lang w:eastAsia="ko-KR"/>
        </w:rPr>
        <w:t>8.4.3</w:t>
      </w:r>
      <w:r w:rsidR="008D48B7">
        <w:rPr>
          <w:b/>
          <w:lang w:eastAsia="ko-KR"/>
        </w:rPr>
        <w:t xml:space="preserve"> </w:t>
      </w:r>
      <w:r>
        <w:rPr>
          <w:b/>
          <w:lang w:eastAsia="ko-KR"/>
        </w:rPr>
        <w:t>MAC PIB attributes</w:t>
      </w:r>
    </w:p>
    <w:p w14:paraId="4E741FB4" w14:textId="4778CC70" w:rsidR="00F84947" w:rsidRDefault="00F84947" w:rsidP="00A731D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t>
      </w:r>
    </w:p>
    <w:p w14:paraId="4C582D75" w14:textId="7AF5AB36" w:rsidR="00F84947" w:rsidRPr="00F84947" w:rsidRDefault="00F84947" w:rsidP="00F84947">
      <w:pPr>
        <w:widowControl w:val="0"/>
        <w:autoSpaceDE w:val="0"/>
        <w:autoSpaceDN w:val="0"/>
        <w:adjustRightInd w:val="0"/>
        <w:rPr>
          <w:b/>
          <w:i/>
        </w:rPr>
      </w:pPr>
      <w:r w:rsidRPr="00F84947">
        <w:rPr>
          <w:b/>
          <w:i/>
        </w:rPr>
        <w:t xml:space="preserve">Revise Table </w:t>
      </w:r>
      <w:r>
        <w:rPr>
          <w:b/>
          <w:i/>
        </w:rPr>
        <w:t>8-</w:t>
      </w:r>
      <w:r w:rsidR="000C45FC">
        <w:rPr>
          <w:b/>
          <w:i/>
        </w:rPr>
        <w:t>94</w:t>
      </w:r>
      <w:r w:rsidR="000C45FC" w:rsidRPr="00F84947">
        <w:rPr>
          <w:b/>
          <w:i/>
        </w:rPr>
        <w:t xml:space="preserve"> as</w:t>
      </w:r>
      <w:r w:rsidRPr="00F84947">
        <w:rPr>
          <w:b/>
          <w:i/>
        </w:rPr>
        <w:t xml:space="preserve"> follows:</w:t>
      </w:r>
    </w:p>
    <w:p w14:paraId="6DD4B905" w14:textId="29F1FAEB" w:rsidR="00F84947" w:rsidRPr="00424CC6" w:rsidRDefault="00F84947" w:rsidP="00F84947">
      <w:pPr>
        <w:widowControl w:val="0"/>
        <w:autoSpaceDE w:val="0"/>
        <w:autoSpaceDN w:val="0"/>
        <w:adjustRightInd w:val="0"/>
        <w:jc w:val="center"/>
        <w:rPr>
          <w:rFonts w:ascii="TimesNewRomanPSMT" w:hAnsi="TimesNewRomanPSMT" w:cs="TimesNewRomanPSMT"/>
          <w:sz w:val="20"/>
        </w:rPr>
      </w:pPr>
      <w:r w:rsidRPr="00424CC6">
        <w:rPr>
          <w:rFonts w:ascii="TimesNewRomanPSMT" w:hAnsi="TimesNewRomanPSMT" w:cs="TimesNewRomanPSMT"/>
          <w:sz w:val="20"/>
        </w:rPr>
        <w:t xml:space="preserve">Table </w:t>
      </w:r>
      <w:r>
        <w:rPr>
          <w:rFonts w:ascii="TimesNewRomanPSMT" w:hAnsi="TimesNewRomanPSMT" w:cs="TimesNewRomanPSMT"/>
          <w:sz w:val="20"/>
        </w:rPr>
        <w:t>8-94</w:t>
      </w:r>
      <w:r w:rsidRPr="00424CC6">
        <w:rPr>
          <w:rFonts w:ascii="TimesNewRomanPSMT" w:hAnsi="TimesNewRomanPSMT" w:cs="TimesNewRomanPSMT"/>
          <w:sz w:val="20"/>
        </w:rPr>
        <w:t>—</w:t>
      </w:r>
      <w:r>
        <w:rPr>
          <w:rFonts w:ascii="TimesNewRomanPSMT" w:hAnsi="TimesNewRomanPSMT" w:cs="TimesNewRomanPSMT"/>
          <w:sz w:val="20"/>
        </w:rPr>
        <w:t>MAC PIB attributes</w:t>
      </w:r>
    </w:p>
    <w:tbl>
      <w:tblPr>
        <w:tblStyle w:val="TableGrid"/>
        <w:tblW w:w="11504" w:type="dxa"/>
        <w:tblInd w:w="-1258" w:type="dxa"/>
        <w:tblLayout w:type="fixed"/>
        <w:tblLook w:val="04A0" w:firstRow="1" w:lastRow="0" w:firstColumn="1" w:lastColumn="0" w:noHBand="0" w:noVBand="1"/>
      </w:tblPr>
      <w:tblGrid>
        <w:gridCol w:w="2693"/>
        <w:gridCol w:w="1080"/>
        <w:gridCol w:w="2250"/>
        <w:gridCol w:w="4230"/>
        <w:gridCol w:w="1251"/>
      </w:tblGrid>
      <w:tr w:rsidR="00F84947" w14:paraId="50FECDE7" w14:textId="65E82764" w:rsidTr="00F84947">
        <w:trPr>
          <w:trHeight w:val="251"/>
        </w:trPr>
        <w:tc>
          <w:tcPr>
            <w:tcW w:w="2693" w:type="dxa"/>
            <w:vAlign w:val="center"/>
          </w:tcPr>
          <w:p w14:paraId="14CAD4A7" w14:textId="0076DF95" w:rsidR="00F84947" w:rsidRDefault="00F84947" w:rsidP="00F84947">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BoldMT" w:hAnsi="TimesNewRomanPS-BoldMT" w:cs="TimesNewRomanPS-BoldMT"/>
                <w:b/>
                <w:bCs/>
                <w:sz w:val="18"/>
                <w:szCs w:val="18"/>
              </w:rPr>
              <w:t>Attribute</w:t>
            </w:r>
          </w:p>
        </w:tc>
        <w:tc>
          <w:tcPr>
            <w:tcW w:w="1080" w:type="dxa"/>
            <w:vAlign w:val="center"/>
          </w:tcPr>
          <w:p w14:paraId="39F38D50" w14:textId="45FF2A1D" w:rsidR="00F84947" w:rsidRDefault="00F84947" w:rsidP="00F84947">
            <w:pPr>
              <w:widowControl w:val="0"/>
              <w:autoSpaceDE w:val="0"/>
              <w:autoSpaceDN w:val="0"/>
              <w:adjustRightInd w:val="0"/>
              <w:spacing w:line="276" w:lineRule="auto"/>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Type</w:t>
            </w:r>
          </w:p>
        </w:tc>
        <w:tc>
          <w:tcPr>
            <w:tcW w:w="2250" w:type="dxa"/>
            <w:vAlign w:val="center"/>
          </w:tcPr>
          <w:p w14:paraId="19B126DA" w14:textId="3E5E6200" w:rsidR="00F84947" w:rsidRDefault="00F84947" w:rsidP="00F84947">
            <w:pPr>
              <w:widowControl w:val="0"/>
              <w:autoSpaceDE w:val="0"/>
              <w:autoSpaceDN w:val="0"/>
              <w:adjustRightInd w:val="0"/>
              <w:spacing w:line="276" w:lineRule="auto"/>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Range</w:t>
            </w:r>
          </w:p>
        </w:tc>
        <w:tc>
          <w:tcPr>
            <w:tcW w:w="4230" w:type="dxa"/>
            <w:vAlign w:val="center"/>
          </w:tcPr>
          <w:p w14:paraId="444CCA6F" w14:textId="5A824B74" w:rsidR="00F84947" w:rsidRDefault="00F84947" w:rsidP="00F84947">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BoldMT" w:hAnsi="TimesNewRomanPS-BoldMT" w:cs="TimesNewRomanPS-BoldMT"/>
                <w:b/>
                <w:bCs/>
                <w:sz w:val="18"/>
                <w:szCs w:val="18"/>
              </w:rPr>
              <w:t>Description</w:t>
            </w:r>
          </w:p>
        </w:tc>
        <w:tc>
          <w:tcPr>
            <w:tcW w:w="1251" w:type="dxa"/>
            <w:vAlign w:val="center"/>
          </w:tcPr>
          <w:p w14:paraId="163C1B3F" w14:textId="0F34B7D3" w:rsidR="00F84947" w:rsidRDefault="00F84947" w:rsidP="00F84947">
            <w:pPr>
              <w:widowControl w:val="0"/>
              <w:autoSpaceDE w:val="0"/>
              <w:autoSpaceDN w:val="0"/>
              <w:adjustRightInd w:val="0"/>
              <w:spacing w:line="276" w:lineRule="auto"/>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Default</w:t>
            </w:r>
          </w:p>
        </w:tc>
      </w:tr>
      <w:tr w:rsidR="00F84947" w14:paraId="5420A868" w14:textId="1AEDF34A" w:rsidTr="002221EE">
        <w:trPr>
          <w:trHeight w:val="261"/>
        </w:trPr>
        <w:tc>
          <w:tcPr>
            <w:tcW w:w="2693" w:type="dxa"/>
            <w:vAlign w:val="center"/>
          </w:tcPr>
          <w:p w14:paraId="5A2DFEFE" w14:textId="7B29DF99" w:rsidR="00F84947" w:rsidRDefault="00F84947" w:rsidP="007C29B5">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18"/>
                <w:szCs w:val="18"/>
              </w:rPr>
              <w:t>…</w:t>
            </w:r>
          </w:p>
        </w:tc>
        <w:tc>
          <w:tcPr>
            <w:tcW w:w="1080" w:type="dxa"/>
          </w:tcPr>
          <w:p w14:paraId="219D0D03" w14:textId="5C7BAD49" w:rsidR="00F84947" w:rsidRDefault="00F84947" w:rsidP="002221EE">
            <w:pPr>
              <w:widowControl w:val="0"/>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w:t>
            </w:r>
          </w:p>
        </w:tc>
        <w:tc>
          <w:tcPr>
            <w:tcW w:w="2250" w:type="dxa"/>
          </w:tcPr>
          <w:p w14:paraId="06784BA0" w14:textId="046BC944" w:rsidR="00F84947" w:rsidRDefault="00F84947" w:rsidP="007C29B5">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tc>
        <w:tc>
          <w:tcPr>
            <w:tcW w:w="4230" w:type="dxa"/>
          </w:tcPr>
          <w:p w14:paraId="3873F8E8" w14:textId="2EDEB0BA" w:rsidR="00F84947" w:rsidRPr="00EC297B" w:rsidRDefault="00F84947" w:rsidP="007C29B5">
            <w:pPr>
              <w:widowControl w:val="0"/>
              <w:autoSpaceDE w:val="0"/>
              <w:autoSpaceDN w:val="0"/>
              <w:adjustRightInd w:val="0"/>
              <w:spacing w:line="276" w:lineRule="auto"/>
              <w:rPr>
                <w:rFonts w:ascii="TimesNewRomanPSMT" w:hAnsi="TimesNewRomanPSMT" w:cs="TimesNewRomanPSMT"/>
                <w:sz w:val="20"/>
                <w:lang w:eastAsia="ko-KR"/>
              </w:rPr>
            </w:pPr>
            <w:r>
              <w:rPr>
                <w:rFonts w:ascii="TimesNewRomanPSMT" w:hAnsi="TimesNewRomanPSMT" w:cs="TimesNewRomanPSMT"/>
                <w:sz w:val="18"/>
                <w:szCs w:val="18"/>
              </w:rPr>
              <w:t>…</w:t>
            </w:r>
          </w:p>
        </w:tc>
        <w:tc>
          <w:tcPr>
            <w:tcW w:w="1251" w:type="dxa"/>
          </w:tcPr>
          <w:p w14:paraId="359B2896" w14:textId="3614F159" w:rsidR="00F84947" w:rsidRDefault="00F84947" w:rsidP="007C29B5">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tc>
      </w:tr>
      <w:tr w:rsidR="00F84947" w14:paraId="2C5B7FD4" w14:textId="1C70E001" w:rsidTr="002221EE">
        <w:trPr>
          <w:trHeight w:val="261"/>
        </w:trPr>
        <w:tc>
          <w:tcPr>
            <w:tcW w:w="2693" w:type="dxa"/>
            <w:vAlign w:val="center"/>
          </w:tcPr>
          <w:p w14:paraId="03E98C9B" w14:textId="4914F621" w:rsidR="00F84947" w:rsidRPr="002221EE" w:rsidRDefault="00F84947" w:rsidP="007C29B5">
            <w:pPr>
              <w:widowControl w:val="0"/>
              <w:autoSpaceDE w:val="0"/>
              <w:autoSpaceDN w:val="0"/>
              <w:adjustRightInd w:val="0"/>
              <w:spacing w:line="276" w:lineRule="auto"/>
              <w:jc w:val="center"/>
              <w:rPr>
                <w:rFonts w:ascii="TimesNewRomanPSMT" w:hAnsi="TimesNewRomanPSMT" w:cs="TimesNewRomanPSMT"/>
                <w:i/>
                <w:iCs/>
                <w:sz w:val="20"/>
                <w:lang w:eastAsia="ko-KR"/>
              </w:rPr>
            </w:pPr>
            <w:r w:rsidRPr="002221EE">
              <w:rPr>
                <w:rFonts w:ascii="TimesNewRomanPSMT" w:hAnsi="TimesNewRomanPSMT" w:cs="TimesNewRomanPSMT"/>
                <w:i/>
                <w:iCs/>
                <w:sz w:val="18"/>
                <w:szCs w:val="18"/>
              </w:rPr>
              <w:t>macLifsPeriod</w:t>
            </w:r>
          </w:p>
        </w:tc>
        <w:tc>
          <w:tcPr>
            <w:tcW w:w="1080" w:type="dxa"/>
          </w:tcPr>
          <w:p w14:paraId="6DBD409A" w14:textId="3DCB7A14" w:rsidR="00F84947" w:rsidRDefault="00F84947" w:rsidP="002221EE">
            <w:pPr>
              <w:widowControl w:val="0"/>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Integer</w:t>
            </w:r>
          </w:p>
        </w:tc>
        <w:tc>
          <w:tcPr>
            <w:tcW w:w="2250" w:type="dxa"/>
          </w:tcPr>
          <w:p w14:paraId="41612858" w14:textId="784640FD" w:rsidR="00F84947" w:rsidRDefault="00F84947" w:rsidP="007C29B5">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defined in 10.</w:t>
            </w:r>
            <w:r w:rsidR="00320CCC" w:rsidRPr="00320CCC">
              <w:rPr>
                <w:rFonts w:ascii="TimesNewRomanPSMT" w:hAnsi="TimesNewRomanPSMT" w:cs="TimesNewRomanPSMT"/>
                <w:strike/>
                <w:color w:val="FF0000"/>
                <w:sz w:val="18"/>
                <w:szCs w:val="18"/>
              </w:rPr>
              <w:t>1.3.13</w:t>
            </w:r>
            <w:r w:rsidR="00320CCC" w:rsidRPr="00320CCC">
              <w:rPr>
                <w:rFonts w:ascii="TimesNewRomanPSMT" w:hAnsi="TimesNewRomanPSMT" w:cs="TimesNewRomanPSMT"/>
                <w:color w:val="0432FF"/>
                <w:sz w:val="18"/>
                <w:szCs w:val="18"/>
              </w:rPr>
              <w:t>4</w:t>
            </w:r>
          </w:p>
        </w:tc>
        <w:tc>
          <w:tcPr>
            <w:tcW w:w="4230" w:type="dxa"/>
          </w:tcPr>
          <w:p w14:paraId="76B5827A" w14:textId="067766A7" w:rsidR="00F84947" w:rsidRDefault="00F84947" w:rsidP="007C29B5">
            <w:pPr>
              <w:widowControl w:val="0"/>
              <w:autoSpaceDE w:val="0"/>
              <w:autoSpaceDN w:val="0"/>
              <w:adjustRightInd w:val="0"/>
              <w:spacing w:line="276" w:lineRule="auto"/>
              <w:rPr>
                <w:rFonts w:ascii="TimesNewRomanPSMT" w:hAnsi="TimesNewRomanPSMT" w:cs="TimesNewRomanPSMT"/>
                <w:sz w:val="20"/>
                <w:lang w:eastAsia="ko-KR"/>
              </w:rPr>
            </w:pPr>
            <w:r>
              <w:rPr>
                <w:rFonts w:ascii="TimesNewRomanPSMT" w:hAnsi="TimesNewRomanPSMT" w:cs="TimesNewRomanPSMT"/>
                <w:sz w:val="18"/>
                <w:szCs w:val="18"/>
              </w:rPr>
              <w:t>The minimum time forming a LIFS period</w:t>
            </w:r>
            <w:r w:rsidR="007B51B9">
              <w:rPr>
                <w:rFonts w:ascii="TimesNewRomanPSMT" w:hAnsi="TimesNewRomanPSMT" w:cs="TimesNewRomanPSMT"/>
                <w:sz w:val="18"/>
                <w:szCs w:val="18"/>
              </w:rPr>
              <w:t>.</w:t>
            </w:r>
          </w:p>
        </w:tc>
        <w:tc>
          <w:tcPr>
            <w:tcW w:w="1251" w:type="dxa"/>
          </w:tcPr>
          <w:p w14:paraId="314E5437" w14:textId="18B65EDB" w:rsidR="00F84947" w:rsidRDefault="00F84947" w:rsidP="007C29B5">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PHY dependent</w:t>
            </w:r>
          </w:p>
        </w:tc>
      </w:tr>
      <w:tr w:rsidR="002221EE" w14:paraId="49518D34" w14:textId="77777777" w:rsidTr="002221EE">
        <w:trPr>
          <w:trHeight w:val="261"/>
        </w:trPr>
        <w:tc>
          <w:tcPr>
            <w:tcW w:w="2693" w:type="dxa"/>
            <w:vAlign w:val="center"/>
          </w:tcPr>
          <w:p w14:paraId="35A18674" w14:textId="7233E217" w:rsidR="002221EE" w:rsidRDefault="002221EE" w:rsidP="002221EE">
            <w:pPr>
              <w:widowControl w:val="0"/>
              <w:autoSpaceDE w:val="0"/>
              <w:autoSpaceDN w:val="0"/>
              <w:adjustRightInd w:val="0"/>
              <w:spacing w:line="276" w:lineRule="auto"/>
              <w:jc w:val="center"/>
              <w:rPr>
                <w:rFonts w:ascii="TimesNewRomanPSMT" w:hAnsi="TimesNewRomanPSMT" w:cs="TimesNewRomanPSMT"/>
                <w:sz w:val="18"/>
                <w:szCs w:val="18"/>
              </w:rPr>
            </w:pPr>
            <w:r w:rsidRPr="002221EE">
              <w:rPr>
                <w:rFonts w:ascii="TimesNewRomanPSMT" w:hAnsi="TimesNewRomanPSMT" w:cs="TimesNewRomanPSMT"/>
                <w:i/>
                <w:iCs/>
                <w:sz w:val="18"/>
                <w:szCs w:val="18"/>
              </w:rPr>
              <w:t>mac</w:t>
            </w:r>
            <w:r>
              <w:rPr>
                <w:rFonts w:ascii="TimesNewRomanPSMT" w:hAnsi="TimesNewRomanPSMT" w:cs="TimesNewRomanPSMT"/>
                <w:i/>
                <w:iCs/>
                <w:sz w:val="18"/>
                <w:szCs w:val="18"/>
              </w:rPr>
              <w:t>S</w:t>
            </w:r>
            <w:r w:rsidRPr="002221EE">
              <w:rPr>
                <w:rFonts w:ascii="TimesNewRomanPSMT" w:hAnsi="TimesNewRomanPSMT" w:cs="TimesNewRomanPSMT"/>
                <w:i/>
                <w:iCs/>
                <w:sz w:val="18"/>
                <w:szCs w:val="18"/>
              </w:rPr>
              <w:t>ifsPeriod</w:t>
            </w:r>
          </w:p>
        </w:tc>
        <w:tc>
          <w:tcPr>
            <w:tcW w:w="1080" w:type="dxa"/>
          </w:tcPr>
          <w:p w14:paraId="10AFCFE8" w14:textId="413C3E31" w:rsidR="002221EE" w:rsidRDefault="002221EE" w:rsidP="002221EE">
            <w:pPr>
              <w:widowControl w:val="0"/>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Integer</w:t>
            </w:r>
          </w:p>
        </w:tc>
        <w:tc>
          <w:tcPr>
            <w:tcW w:w="2250" w:type="dxa"/>
          </w:tcPr>
          <w:p w14:paraId="43C7C0DC" w14:textId="5B137063" w:rsidR="002221EE" w:rsidRDefault="002221EE" w:rsidP="002221E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defined in 10.</w:t>
            </w:r>
            <w:r w:rsidRPr="00320CCC">
              <w:rPr>
                <w:rFonts w:ascii="TimesNewRomanPSMT" w:hAnsi="TimesNewRomanPSMT" w:cs="TimesNewRomanPSMT"/>
                <w:strike/>
                <w:color w:val="FF0000"/>
                <w:sz w:val="18"/>
                <w:szCs w:val="18"/>
              </w:rPr>
              <w:t>1.3.13</w:t>
            </w:r>
            <w:r w:rsidR="00320CCC" w:rsidRPr="00320CCC">
              <w:rPr>
                <w:rFonts w:ascii="TimesNewRomanPSMT" w:hAnsi="TimesNewRomanPSMT" w:cs="TimesNewRomanPSMT"/>
                <w:color w:val="0432FF"/>
                <w:sz w:val="18"/>
                <w:szCs w:val="18"/>
              </w:rPr>
              <w:t>4</w:t>
            </w:r>
          </w:p>
        </w:tc>
        <w:tc>
          <w:tcPr>
            <w:tcW w:w="4230" w:type="dxa"/>
          </w:tcPr>
          <w:p w14:paraId="613E9FFF" w14:textId="2DA9C1DA" w:rsidR="002221EE" w:rsidRDefault="002221EE" w:rsidP="002221EE">
            <w:pPr>
              <w:widowControl w:val="0"/>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The minimum time forming a SIFS period</w:t>
            </w:r>
            <w:r w:rsidR="007B51B9">
              <w:rPr>
                <w:rFonts w:ascii="TimesNewRomanPSMT" w:hAnsi="TimesNewRomanPSMT" w:cs="TimesNewRomanPSMT"/>
                <w:sz w:val="18"/>
                <w:szCs w:val="18"/>
              </w:rPr>
              <w:t>.</w:t>
            </w:r>
          </w:p>
        </w:tc>
        <w:tc>
          <w:tcPr>
            <w:tcW w:w="1251" w:type="dxa"/>
          </w:tcPr>
          <w:p w14:paraId="3A8CDEF1" w14:textId="17C1713C" w:rsidR="002221EE" w:rsidRDefault="002221EE" w:rsidP="002221E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PHY dependent</w:t>
            </w:r>
          </w:p>
        </w:tc>
      </w:tr>
      <w:tr w:rsidR="007B51B9" w14:paraId="401E85CC" w14:textId="77777777" w:rsidTr="002221EE">
        <w:trPr>
          <w:trHeight w:val="261"/>
        </w:trPr>
        <w:tc>
          <w:tcPr>
            <w:tcW w:w="2693" w:type="dxa"/>
            <w:vAlign w:val="center"/>
          </w:tcPr>
          <w:p w14:paraId="58A2F2EF" w14:textId="1468C221" w:rsidR="007B51B9" w:rsidRPr="00AF1D70" w:rsidRDefault="007B51B9" w:rsidP="007B51B9">
            <w:pPr>
              <w:widowControl w:val="0"/>
              <w:autoSpaceDE w:val="0"/>
              <w:autoSpaceDN w:val="0"/>
              <w:adjustRightInd w:val="0"/>
              <w:spacing w:line="276" w:lineRule="auto"/>
              <w:jc w:val="center"/>
              <w:rPr>
                <w:rFonts w:ascii="TimesNewRomanPSMT" w:hAnsi="TimesNewRomanPSMT" w:cs="TimesNewRomanPSMT"/>
                <w:i/>
                <w:iCs/>
                <w:color w:val="0432FF"/>
                <w:sz w:val="18"/>
                <w:szCs w:val="18"/>
              </w:rPr>
            </w:pPr>
            <w:r w:rsidRPr="00AF1D70">
              <w:rPr>
                <w:rFonts w:ascii="TimesNewRomanPSMT" w:hAnsi="TimesNewRomanPSMT" w:cs="TimesNewRomanPSMT"/>
                <w:i/>
                <w:iCs/>
                <w:color w:val="0432FF"/>
                <w:sz w:val="18"/>
                <w:szCs w:val="18"/>
              </w:rPr>
              <w:t>macHrpUwbAifsPeriod</w:t>
            </w:r>
          </w:p>
        </w:tc>
        <w:tc>
          <w:tcPr>
            <w:tcW w:w="1080" w:type="dxa"/>
          </w:tcPr>
          <w:p w14:paraId="7E4E9C01" w14:textId="4E15E1F7" w:rsidR="007B51B9" w:rsidRPr="00AF1D70" w:rsidRDefault="007B51B9" w:rsidP="007B51B9">
            <w:pPr>
              <w:widowControl w:val="0"/>
              <w:autoSpaceDE w:val="0"/>
              <w:autoSpaceDN w:val="0"/>
              <w:adjustRightInd w:val="0"/>
              <w:jc w:val="center"/>
              <w:rPr>
                <w:rFonts w:ascii="TimesNewRomanPSMT" w:hAnsi="TimesNewRomanPSMT" w:cs="TimesNewRomanPSMT"/>
                <w:color w:val="0432FF"/>
                <w:sz w:val="18"/>
                <w:szCs w:val="18"/>
              </w:rPr>
            </w:pPr>
            <w:r w:rsidRPr="00AF1D70">
              <w:rPr>
                <w:rFonts w:ascii="TimesNewRomanPSMT" w:hAnsi="TimesNewRomanPSMT" w:cs="TimesNewRomanPSMT"/>
                <w:color w:val="0432FF"/>
                <w:sz w:val="18"/>
                <w:szCs w:val="18"/>
              </w:rPr>
              <w:t>Integer</w:t>
            </w:r>
          </w:p>
        </w:tc>
        <w:tc>
          <w:tcPr>
            <w:tcW w:w="2250" w:type="dxa"/>
          </w:tcPr>
          <w:p w14:paraId="28C3C2C2" w14:textId="4893A352" w:rsidR="007B51B9" w:rsidRPr="00AF1D70" w:rsidRDefault="007B51B9" w:rsidP="007B51B9">
            <w:pPr>
              <w:widowControl w:val="0"/>
              <w:autoSpaceDE w:val="0"/>
              <w:autoSpaceDN w:val="0"/>
              <w:adjustRightInd w:val="0"/>
              <w:rPr>
                <w:rFonts w:ascii="TimesNewRomanPSMT" w:hAnsi="TimesNewRomanPSMT" w:cs="TimesNewRomanPSMT"/>
                <w:color w:val="0432FF"/>
                <w:sz w:val="18"/>
                <w:szCs w:val="18"/>
              </w:rPr>
            </w:pPr>
            <w:r w:rsidRPr="00AF1D70">
              <w:rPr>
                <w:rFonts w:ascii="TimesNewRomanPSMT" w:hAnsi="TimesNewRomanPSMT" w:cs="TimesNewRomanPSMT"/>
                <w:color w:val="0432FF"/>
                <w:sz w:val="18"/>
                <w:szCs w:val="18"/>
              </w:rPr>
              <w:t>{16, 32, 64}</w:t>
            </w:r>
          </w:p>
        </w:tc>
        <w:tc>
          <w:tcPr>
            <w:tcW w:w="4230" w:type="dxa"/>
          </w:tcPr>
          <w:p w14:paraId="791351A2" w14:textId="4521F649" w:rsidR="007B51B9" w:rsidRPr="00AF1D70" w:rsidRDefault="007B51B9" w:rsidP="007B51B9">
            <w:pPr>
              <w:widowControl w:val="0"/>
              <w:autoSpaceDE w:val="0"/>
              <w:autoSpaceDN w:val="0"/>
              <w:adjustRightInd w:val="0"/>
              <w:spacing w:line="276" w:lineRule="auto"/>
              <w:rPr>
                <w:rFonts w:ascii="TimesNewRomanPSMT" w:hAnsi="TimesNewRomanPSMT" w:cs="TimesNewRomanPSMT"/>
                <w:color w:val="0432FF"/>
                <w:sz w:val="18"/>
                <w:szCs w:val="18"/>
              </w:rPr>
            </w:pPr>
            <w:r w:rsidRPr="00AF1D70">
              <w:rPr>
                <w:rFonts w:ascii="TimesNewRomanPSMT" w:hAnsi="TimesNewRomanPSMT" w:cs="TimesNewRomanPSMT"/>
                <w:color w:val="0432FF"/>
                <w:sz w:val="18"/>
                <w:szCs w:val="18"/>
              </w:rPr>
              <w:t>The minimum time forming a AIFS period</w:t>
            </w:r>
            <w:r w:rsidR="00642482">
              <w:rPr>
                <w:rFonts w:ascii="TimesNewRomanPSMT" w:hAnsi="TimesNewRomanPSMT" w:cs="TimesNewRomanPSMT"/>
                <w:color w:val="0432FF"/>
                <w:sz w:val="18"/>
                <w:szCs w:val="18"/>
              </w:rPr>
              <w:t xml:space="preserve"> for HRP UWB PHY</w:t>
            </w:r>
            <w:r w:rsidRPr="00AF1D70">
              <w:rPr>
                <w:rFonts w:ascii="TimesNewRomanPSMT" w:hAnsi="TimesNewRomanPSMT" w:cs="TimesNewRomanPSMT"/>
                <w:color w:val="0432FF"/>
                <w:sz w:val="18"/>
                <w:szCs w:val="18"/>
              </w:rPr>
              <w:t>.</w:t>
            </w:r>
          </w:p>
        </w:tc>
        <w:tc>
          <w:tcPr>
            <w:tcW w:w="1251" w:type="dxa"/>
          </w:tcPr>
          <w:p w14:paraId="752FA6CA" w14:textId="47B1D90A" w:rsidR="007B51B9" w:rsidRPr="00AF1D70" w:rsidRDefault="007B51B9" w:rsidP="007B51B9">
            <w:pPr>
              <w:widowControl w:val="0"/>
              <w:autoSpaceDE w:val="0"/>
              <w:autoSpaceDN w:val="0"/>
              <w:adjustRightInd w:val="0"/>
              <w:rPr>
                <w:rFonts w:ascii="TimesNewRomanPSMT" w:hAnsi="TimesNewRomanPSMT" w:cs="TimesNewRomanPSMT"/>
                <w:color w:val="0432FF"/>
                <w:sz w:val="18"/>
                <w:szCs w:val="18"/>
              </w:rPr>
            </w:pPr>
            <w:r w:rsidRPr="00AF1D70">
              <w:rPr>
                <w:rFonts w:ascii="TimesNewRomanPSMT" w:hAnsi="TimesNewRomanPSMT" w:cs="TimesNewRomanPSMT"/>
                <w:color w:val="0432FF"/>
                <w:sz w:val="18"/>
                <w:szCs w:val="18"/>
              </w:rPr>
              <w:t>64</w:t>
            </w:r>
          </w:p>
        </w:tc>
      </w:tr>
      <w:tr w:rsidR="005D4D11" w14:paraId="3922263F" w14:textId="77777777" w:rsidTr="002221EE">
        <w:trPr>
          <w:trHeight w:val="261"/>
        </w:trPr>
        <w:tc>
          <w:tcPr>
            <w:tcW w:w="2693" w:type="dxa"/>
            <w:vAlign w:val="center"/>
          </w:tcPr>
          <w:p w14:paraId="7A956CE3" w14:textId="2B2B5778" w:rsidR="005D4D11" w:rsidRPr="00516607" w:rsidRDefault="005D4D11" w:rsidP="005D4D11">
            <w:pPr>
              <w:widowControl w:val="0"/>
              <w:autoSpaceDE w:val="0"/>
              <w:autoSpaceDN w:val="0"/>
              <w:adjustRightInd w:val="0"/>
              <w:spacing w:line="276" w:lineRule="auto"/>
              <w:jc w:val="center"/>
              <w:rPr>
                <w:rFonts w:ascii="TimesNewRomanPSMT" w:hAnsi="TimesNewRomanPSMT" w:cs="TimesNewRomanPSMT"/>
                <w:i/>
                <w:iCs/>
                <w:sz w:val="18"/>
                <w:szCs w:val="18"/>
              </w:rPr>
            </w:pPr>
            <w:r>
              <w:rPr>
                <w:rFonts w:ascii="TimesNewRomanPSMT" w:hAnsi="TimesNewRomanPSMT" w:cs="TimesNewRomanPSMT"/>
                <w:sz w:val="18"/>
                <w:szCs w:val="18"/>
              </w:rPr>
              <w:t>…</w:t>
            </w:r>
          </w:p>
        </w:tc>
        <w:tc>
          <w:tcPr>
            <w:tcW w:w="1080" w:type="dxa"/>
          </w:tcPr>
          <w:p w14:paraId="517F41CA" w14:textId="38C75203" w:rsidR="005D4D11" w:rsidRDefault="005D4D11" w:rsidP="005D4D11">
            <w:pPr>
              <w:widowControl w:val="0"/>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w:t>
            </w:r>
          </w:p>
        </w:tc>
        <w:tc>
          <w:tcPr>
            <w:tcW w:w="2250" w:type="dxa"/>
          </w:tcPr>
          <w:p w14:paraId="1A0BD001" w14:textId="51A21880" w:rsidR="005D4D11" w:rsidRDefault="005D4D11" w:rsidP="005D4D11">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tc>
        <w:tc>
          <w:tcPr>
            <w:tcW w:w="4230" w:type="dxa"/>
          </w:tcPr>
          <w:p w14:paraId="5237863C" w14:textId="5292D76B" w:rsidR="005D4D11" w:rsidRDefault="005D4D11" w:rsidP="005D4D11">
            <w:pPr>
              <w:widowControl w:val="0"/>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w:t>
            </w:r>
          </w:p>
        </w:tc>
        <w:tc>
          <w:tcPr>
            <w:tcW w:w="1251" w:type="dxa"/>
          </w:tcPr>
          <w:p w14:paraId="37259DC3" w14:textId="665EF371" w:rsidR="005D4D11" w:rsidRDefault="005D4D11" w:rsidP="005D4D11">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tc>
      </w:tr>
    </w:tbl>
    <w:p w14:paraId="65A246F9" w14:textId="68D50029" w:rsidR="006930D3" w:rsidRDefault="006930D3" w:rsidP="00A731D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t>
      </w:r>
    </w:p>
    <w:p w14:paraId="630DD795" w14:textId="77777777" w:rsidR="0085290C" w:rsidRPr="0085290C" w:rsidRDefault="0085290C" w:rsidP="00A731DB">
      <w:pPr>
        <w:spacing w:after="120" w:line="240" w:lineRule="auto"/>
        <w:jc w:val="both"/>
        <w:rPr>
          <w:rFonts w:ascii="Times New Roman" w:hAnsi="Times New Roman" w:cs="Times New Roman"/>
          <w:color w:val="000000" w:themeColor="text1"/>
          <w:lang w:eastAsia="ko-KR"/>
        </w:rPr>
      </w:pPr>
    </w:p>
    <w:sectPr w:rsidR="0085290C" w:rsidRPr="008529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C7F6" w14:textId="77777777" w:rsidR="00C77682" w:rsidRDefault="00C77682" w:rsidP="00FB0AC0">
      <w:pPr>
        <w:spacing w:after="0" w:line="240" w:lineRule="auto"/>
      </w:pPr>
      <w:r>
        <w:separator/>
      </w:r>
    </w:p>
  </w:endnote>
  <w:endnote w:type="continuationSeparator" w:id="0">
    <w:p w14:paraId="3E05CEC6" w14:textId="77777777" w:rsidR="00C77682" w:rsidRDefault="00C77682" w:rsidP="00FB0AC0">
      <w:pPr>
        <w:spacing w:after="0" w:line="240" w:lineRule="auto"/>
      </w:pPr>
      <w:r>
        <w:continuationSeparator/>
      </w:r>
    </w:p>
  </w:endnote>
  <w:endnote w:type="continuationNotice" w:id="1">
    <w:p w14:paraId="75EB72A7" w14:textId="77777777" w:rsidR="00C77682" w:rsidRDefault="00C77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Arial"/>
    <w:panose1 w:val="020B0604020202020204"/>
    <w:charset w:val="00"/>
    <w:family w:val="swiss"/>
    <w:pitch w:val="variable"/>
    <w:sig w:usb0="E7002EFF" w:usb1="D200FDFF" w:usb2="0A24602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3D7303">
      <w:rPr>
        <w:rFonts w:ascii="Times New Roman" w:eastAsia="Times New Roman" w:hAnsi="Times New Roman" w:cs="Times New Roman"/>
        <w:sz w:val="24"/>
        <w:szCs w:val="20"/>
      </w:rPr>
      <w:t>Kangjin Yoon</w:t>
    </w:r>
    <w:r w:rsidR="006C0AE1">
      <w:rPr>
        <w:rFonts w:ascii="Times New Roman" w:eastAsia="Times New Roman" w:hAnsi="Times New Roman" w:cs="Times New Roman"/>
        <w:sz w:val="24"/>
        <w:szCs w:val="20"/>
      </w:rPr>
      <w:t xml:space="preserve"> et al.</w:t>
    </w:r>
    <w:r w:rsidR="00EF6818">
      <w:rPr>
        <w:rFonts w:ascii="Times New Roman" w:eastAsia="Times New Roman" w:hAnsi="Times New Roman" w:cs="Times New Roman"/>
        <w:sz w:val="24"/>
        <w:szCs w:val="20"/>
      </w:rPr>
      <w:t xml:space="preserve"> (</w:t>
    </w:r>
    <w:r w:rsidR="003D7303">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1FF8" w14:textId="77777777" w:rsidR="00C77682" w:rsidRDefault="00C77682" w:rsidP="00FB0AC0">
      <w:pPr>
        <w:spacing w:after="0" w:line="240" w:lineRule="auto"/>
      </w:pPr>
      <w:r>
        <w:separator/>
      </w:r>
    </w:p>
  </w:footnote>
  <w:footnote w:type="continuationSeparator" w:id="0">
    <w:p w14:paraId="140736C8" w14:textId="77777777" w:rsidR="00C77682" w:rsidRDefault="00C77682" w:rsidP="00FB0AC0">
      <w:pPr>
        <w:spacing w:after="0" w:line="240" w:lineRule="auto"/>
      </w:pPr>
      <w:r>
        <w:continuationSeparator/>
      </w:r>
    </w:p>
  </w:footnote>
  <w:footnote w:type="continuationNotice" w:id="1">
    <w:p w14:paraId="24659A40" w14:textId="77777777" w:rsidR="00C77682" w:rsidRDefault="00C77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7C9DA52" w:rsidR="00222FAE" w:rsidRPr="00FB0AC0" w:rsidRDefault="003D7303"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15-22-0</w:t>
    </w:r>
    <w:r>
      <w:rPr>
        <w:rFonts w:ascii="Times New Roman" w:hAnsi="Times New Roman" w:cs="Times New Roman"/>
        <w:b/>
        <w:bCs/>
        <w:color w:val="000000"/>
        <w:sz w:val="28"/>
        <w:szCs w:val="28"/>
        <w:shd w:val="clear" w:color="auto" w:fill="FFFFFF"/>
      </w:rPr>
      <w:t>XXX</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BA4957"/>
    <w:multiLevelType w:val="hybridMultilevel"/>
    <w:tmpl w:val="1A4EACEE"/>
    <w:lvl w:ilvl="0" w:tplc="FFFFFFFF">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5"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6"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5906">
    <w:abstractNumId w:val="5"/>
  </w:num>
  <w:num w:numId="2" w16cid:durableId="1309475353">
    <w:abstractNumId w:val="17"/>
  </w:num>
  <w:num w:numId="3" w16cid:durableId="1167358666">
    <w:abstractNumId w:val="2"/>
  </w:num>
  <w:num w:numId="4" w16cid:durableId="1358309141">
    <w:abstractNumId w:val="9"/>
  </w:num>
  <w:num w:numId="5" w16cid:durableId="1551303752">
    <w:abstractNumId w:val="4"/>
  </w:num>
  <w:num w:numId="6" w16cid:durableId="1412583962">
    <w:abstractNumId w:val="7"/>
  </w:num>
  <w:num w:numId="7" w16cid:durableId="1947737629">
    <w:abstractNumId w:val="10"/>
  </w:num>
  <w:num w:numId="8" w16cid:durableId="611715173">
    <w:abstractNumId w:val="3"/>
  </w:num>
  <w:num w:numId="9" w16cid:durableId="1459256679">
    <w:abstractNumId w:val="12"/>
  </w:num>
  <w:num w:numId="10" w16cid:durableId="25065437">
    <w:abstractNumId w:val="21"/>
  </w:num>
  <w:num w:numId="11" w16cid:durableId="1810200132">
    <w:abstractNumId w:val="22"/>
  </w:num>
  <w:num w:numId="12" w16cid:durableId="443185284">
    <w:abstractNumId w:val="24"/>
  </w:num>
  <w:num w:numId="13" w16cid:durableId="1806004927">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19876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504200">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493037361">
    <w:abstractNumId w:val="20"/>
  </w:num>
  <w:num w:numId="17" w16cid:durableId="1287466492">
    <w:abstractNumId w:val="8"/>
  </w:num>
  <w:num w:numId="18" w16cid:durableId="754475500">
    <w:abstractNumId w:val="23"/>
  </w:num>
  <w:num w:numId="19" w16cid:durableId="1667321965">
    <w:abstractNumId w:val="19"/>
  </w:num>
  <w:num w:numId="20" w16cid:durableId="220528975">
    <w:abstractNumId w:val="1"/>
  </w:num>
  <w:num w:numId="21" w16cid:durableId="445925821">
    <w:abstractNumId w:val="6"/>
  </w:num>
  <w:num w:numId="22" w16cid:durableId="326635441">
    <w:abstractNumId w:val="16"/>
  </w:num>
  <w:num w:numId="23" w16cid:durableId="1618416438">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188024">
    <w:abstractNumId w:val="14"/>
  </w:num>
  <w:num w:numId="25" w16cid:durableId="2057271920">
    <w:abstractNumId w:val="18"/>
  </w:num>
  <w:num w:numId="26" w16cid:durableId="985353739">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5740648">
    <w:abstractNumId w:val="11"/>
  </w:num>
  <w:num w:numId="28" w16cid:durableId="854072806">
    <w:abstractNumId w:val="12"/>
    <w:lvlOverride w:ilvl="0">
      <w:startOverride w:val="6"/>
    </w:lvlOverride>
    <w:lvlOverride w:ilvl="1">
      <w:startOverride w:val="10"/>
    </w:lvlOverride>
  </w:num>
  <w:num w:numId="29" w16cid:durableId="664361693">
    <w:abstractNumId w:val="12"/>
    <w:lvlOverride w:ilvl="0">
      <w:startOverride w:val="6"/>
    </w:lvlOverride>
    <w:lvlOverride w:ilvl="1">
      <w:startOverride w:val="10"/>
    </w:lvlOverride>
  </w:num>
  <w:num w:numId="30" w16cid:durableId="21437855">
    <w:abstractNumId w:val="12"/>
    <w:lvlOverride w:ilvl="0">
      <w:startOverride w:val="6"/>
    </w:lvlOverride>
    <w:lvlOverride w:ilvl="1">
      <w:startOverride w:val="10"/>
    </w:lvlOverride>
    <w:lvlOverride w:ilvl="2">
      <w:startOverride w:val="2"/>
    </w:lvlOverride>
  </w:num>
  <w:num w:numId="31" w16cid:durableId="751702265">
    <w:abstractNumId w:val="15"/>
  </w:num>
  <w:num w:numId="32" w16cid:durableId="813107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16E98"/>
    <w:rsid w:val="00031E7C"/>
    <w:rsid w:val="000358C9"/>
    <w:rsid w:val="000361BF"/>
    <w:rsid w:val="00036376"/>
    <w:rsid w:val="000367E3"/>
    <w:rsid w:val="00036FC8"/>
    <w:rsid w:val="00040C98"/>
    <w:rsid w:val="0004226C"/>
    <w:rsid w:val="00052080"/>
    <w:rsid w:val="000606D2"/>
    <w:rsid w:val="0006157B"/>
    <w:rsid w:val="000615FD"/>
    <w:rsid w:val="00063AB0"/>
    <w:rsid w:val="00063B0C"/>
    <w:rsid w:val="000656D3"/>
    <w:rsid w:val="00066E12"/>
    <w:rsid w:val="00067B7F"/>
    <w:rsid w:val="0007086E"/>
    <w:rsid w:val="00073C66"/>
    <w:rsid w:val="00073FB9"/>
    <w:rsid w:val="00076923"/>
    <w:rsid w:val="000773BB"/>
    <w:rsid w:val="00080B42"/>
    <w:rsid w:val="000815BC"/>
    <w:rsid w:val="00092837"/>
    <w:rsid w:val="00095EC8"/>
    <w:rsid w:val="000A031B"/>
    <w:rsid w:val="000A41F1"/>
    <w:rsid w:val="000B1AF7"/>
    <w:rsid w:val="000B26BB"/>
    <w:rsid w:val="000B2DA2"/>
    <w:rsid w:val="000B5634"/>
    <w:rsid w:val="000C0044"/>
    <w:rsid w:val="000C45FC"/>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1023E2"/>
    <w:rsid w:val="001023E8"/>
    <w:rsid w:val="00104168"/>
    <w:rsid w:val="00106D73"/>
    <w:rsid w:val="00114CA2"/>
    <w:rsid w:val="00115D7A"/>
    <w:rsid w:val="00120408"/>
    <w:rsid w:val="00122404"/>
    <w:rsid w:val="00122906"/>
    <w:rsid w:val="00124DCE"/>
    <w:rsid w:val="00126708"/>
    <w:rsid w:val="00133BEC"/>
    <w:rsid w:val="0013621D"/>
    <w:rsid w:val="001416CD"/>
    <w:rsid w:val="00142599"/>
    <w:rsid w:val="00145076"/>
    <w:rsid w:val="00154EDC"/>
    <w:rsid w:val="00155175"/>
    <w:rsid w:val="0015674C"/>
    <w:rsid w:val="0015793D"/>
    <w:rsid w:val="00163949"/>
    <w:rsid w:val="0016736F"/>
    <w:rsid w:val="00170794"/>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D2DC7"/>
    <w:rsid w:val="001D43C9"/>
    <w:rsid w:val="001D472E"/>
    <w:rsid w:val="001E105A"/>
    <w:rsid w:val="001E2840"/>
    <w:rsid w:val="001E3985"/>
    <w:rsid w:val="001F1199"/>
    <w:rsid w:val="001F45E6"/>
    <w:rsid w:val="001F650F"/>
    <w:rsid w:val="00207EFC"/>
    <w:rsid w:val="00210B36"/>
    <w:rsid w:val="0021669C"/>
    <w:rsid w:val="0022083B"/>
    <w:rsid w:val="002221EE"/>
    <w:rsid w:val="00222FAE"/>
    <w:rsid w:val="00235395"/>
    <w:rsid w:val="00237F92"/>
    <w:rsid w:val="00240A2F"/>
    <w:rsid w:val="002417B8"/>
    <w:rsid w:val="00242F5A"/>
    <w:rsid w:val="002635F3"/>
    <w:rsid w:val="00264B2A"/>
    <w:rsid w:val="00264E1D"/>
    <w:rsid w:val="00270D85"/>
    <w:rsid w:val="00276694"/>
    <w:rsid w:val="00277F63"/>
    <w:rsid w:val="0028119D"/>
    <w:rsid w:val="00292438"/>
    <w:rsid w:val="002A231B"/>
    <w:rsid w:val="002A2C9F"/>
    <w:rsid w:val="002A3CC0"/>
    <w:rsid w:val="002B075B"/>
    <w:rsid w:val="002B5CDE"/>
    <w:rsid w:val="002C40BC"/>
    <w:rsid w:val="002C4AE6"/>
    <w:rsid w:val="002C7917"/>
    <w:rsid w:val="002D14EC"/>
    <w:rsid w:val="002E1EF2"/>
    <w:rsid w:val="002E6300"/>
    <w:rsid w:val="002F13D9"/>
    <w:rsid w:val="002F4358"/>
    <w:rsid w:val="002F64DE"/>
    <w:rsid w:val="002F6A81"/>
    <w:rsid w:val="00307FCF"/>
    <w:rsid w:val="00320CCC"/>
    <w:rsid w:val="00322B54"/>
    <w:rsid w:val="00323FCB"/>
    <w:rsid w:val="0032466F"/>
    <w:rsid w:val="0034345F"/>
    <w:rsid w:val="00357C70"/>
    <w:rsid w:val="0036558A"/>
    <w:rsid w:val="00365D29"/>
    <w:rsid w:val="00372C71"/>
    <w:rsid w:val="00372F28"/>
    <w:rsid w:val="003747ED"/>
    <w:rsid w:val="00375EB6"/>
    <w:rsid w:val="003764FB"/>
    <w:rsid w:val="0038215F"/>
    <w:rsid w:val="00386648"/>
    <w:rsid w:val="003901DE"/>
    <w:rsid w:val="003903CB"/>
    <w:rsid w:val="003B1405"/>
    <w:rsid w:val="003C0478"/>
    <w:rsid w:val="003C1ECC"/>
    <w:rsid w:val="003D3E5A"/>
    <w:rsid w:val="003D4A77"/>
    <w:rsid w:val="003D7303"/>
    <w:rsid w:val="003E0F7D"/>
    <w:rsid w:val="003E1F39"/>
    <w:rsid w:val="003E2299"/>
    <w:rsid w:val="003E5A8C"/>
    <w:rsid w:val="003E5F32"/>
    <w:rsid w:val="003F532A"/>
    <w:rsid w:val="003F6BF6"/>
    <w:rsid w:val="00400922"/>
    <w:rsid w:val="004061BE"/>
    <w:rsid w:val="0041700F"/>
    <w:rsid w:val="00417CF4"/>
    <w:rsid w:val="00421F9E"/>
    <w:rsid w:val="00430612"/>
    <w:rsid w:val="004311F4"/>
    <w:rsid w:val="00434729"/>
    <w:rsid w:val="0044479C"/>
    <w:rsid w:val="004456D8"/>
    <w:rsid w:val="0045699D"/>
    <w:rsid w:val="004618EB"/>
    <w:rsid w:val="0046383D"/>
    <w:rsid w:val="00464293"/>
    <w:rsid w:val="004655EA"/>
    <w:rsid w:val="00467E22"/>
    <w:rsid w:val="00473179"/>
    <w:rsid w:val="004751B4"/>
    <w:rsid w:val="004800FC"/>
    <w:rsid w:val="00480435"/>
    <w:rsid w:val="0048613D"/>
    <w:rsid w:val="0049065A"/>
    <w:rsid w:val="00490E87"/>
    <w:rsid w:val="004910DE"/>
    <w:rsid w:val="00493387"/>
    <w:rsid w:val="004A1CD0"/>
    <w:rsid w:val="004A261E"/>
    <w:rsid w:val="004A42B8"/>
    <w:rsid w:val="004A5786"/>
    <w:rsid w:val="004B4D13"/>
    <w:rsid w:val="004C0409"/>
    <w:rsid w:val="004C0CB6"/>
    <w:rsid w:val="004D633B"/>
    <w:rsid w:val="004E2510"/>
    <w:rsid w:val="004F04EB"/>
    <w:rsid w:val="004F2F0D"/>
    <w:rsid w:val="004F682F"/>
    <w:rsid w:val="00500449"/>
    <w:rsid w:val="005027E4"/>
    <w:rsid w:val="00504035"/>
    <w:rsid w:val="00512159"/>
    <w:rsid w:val="00515131"/>
    <w:rsid w:val="00516607"/>
    <w:rsid w:val="00531555"/>
    <w:rsid w:val="00546F36"/>
    <w:rsid w:val="0054768B"/>
    <w:rsid w:val="005664FB"/>
    <w:rsid w:val="0057290E"/>
    <w:rsid w:val="00574DA6"/>
    <w:rsid w:val="0057649E"/>
    <w:rsid w:val="00592E0C"/>
    <w:rsid w:val="005A19CE"/>
    <w:rsid w:val="005A5EC0"/>
    <w:rsid w:val="005B0655"/>
    <w:rsid w:val="005B16E2"/>
    <w:rsid w:val="005B32F1"/>
    <w:rsid w:val="005B7413"/>
    <w:rsid w:val="005C3C10"/>
    <w:rsid w:val="005C6E3C"/>
    <w:rsid w:val="005D4D11"/>
    <w:rsid w:val="005E1F4E"/>
    <w:rsid w:val="005E3280"/>
    <w:rsid w:val="005E3C02"/>
    <w:rsid w:val="005E658C"/>
    <w:rsid w:val="005E6D1C"/>
    <w:rsid w:val="005F0B0D"/>
    <w:rsid w:val="005F0B79"/>
    <w:rsid w:val="005F3A7E"/>
    <w:rsid w:val="005F3F0D"/>
    <w:rsid w:val="006022A2"/>
    <w:rsid w:val="00602E38"/>
    <w:rsid w:val="006071C2"/>
    <w:rsid w:val="006074D5"/>
    <w:rsid w:val="00611585"/>
    <w:rsid w:val="00614562"/>
    <w:rsid w:val="006151B5"/>
    <w:rsid w:val="0062154E"/>
    <w:rsid w:val="00621946"/>
    <w:rsid w:val="006344E9"/>
    <w:rsid w:val="006403BD"/>
    <w:rsid w:val="0064169C"/>
    <w:rsid w:val="00642482"/>
    <w:rsid w:val="00642579"/>
    <w:rsid w:val="00645FEC"/>
    <w:rsid w:val="00647E53"/>
    <w:rsid w:val="00650CD3"/>
    <w:rsid w:val="0066047F"/>
    <w:rsid w:val="006668D5"/>
    <w:rsid w:val="00672D47"/>
    <w:rsid w:val="00676064"/>
    <w:rsid w:val="006930D3"/>
    <w:rsid w:val="006A1C0F"/>
    <w:rsid w:val="006B1D45"/>
    <w:rsid w:val="006B1D79"/>
    <w:rsid w:val="006B3297"/>
    <w:rsid w:val="006B75EC"/>
    <w:rsid w:val="006C0AE1"/>
    <w:rsid w:val="006C2361"/>
    <w:rsid w:val="006C5E11"/>
    <w:rsid w:val="006C6FC2"/>
    <w:rsid w:val="006C7F16"/>
    <w:rsid w:val="006D534C"/>
    <w:rsid w:val="006D7731"/>
    <w:rsid w:val="006E3F2C"/>
    <w:rsid w:val="006E6646"/>
    <w:rsid w:val="006F00F9"/>
    <w:rsid w:val="006F45C3"/>
    <w:rsid w:val="00701C44"/>
    <w:rsid w:val="0070461D"/>
    <w:rsid w:val="00705F79"/>
    <w:rsid w:val="00706447"/>
    <w:rsid w:val="00707E5C"/>
    <w:rsid w:val="00715F46"/>
    <w:rsid w:val="00716C23"/>
    <w:rsid w:val="0071723C"/>
    <w:rsid w:val="007178F8"/>
    <w:rsid w:val="00717B61"/>
    <w:rsid w:val="007227B6"/>
    <w:rsid w:val="00724F58"/>
    <w:rsid w:val="00727851"/>
    <w:rsid w:val="00735107"/>
    <w:rsid w:val="00735AA8"/>
    <w:rsid w:val="0073735C"/>
    <w:rsid w:val="00743C1A"/>
    <w:rsid w:val="00753CA2"/>
    <w:rsid w:val="00757E43"/>
    <w:rsid w:val="0076008A"/>
    <w:rsid w:val="00762FB2"/>
    <w:rsid w:val="00765C07"/>
    <w:rsid w:val="00772F09"/>
    <w:rsid w:val="007736B7"/>
    <w:rsid w:val="007752B0"/>
    <w:rsid w:val="0077728B"/>
    <w:rsid w:val="00781F46"/>
    <w:rsid w:val="00783282"/>
    <w:rsid w:val="00783AF7"/>
    <w:rsid w:val="00792354"/>
    <w:rsid w:val="007A7A9A"/>
    <w:rsid w:val="007B1115"/>
    <w:rsid w:val="007B4508"/>
    <w:rsid w:val="007B51B9"/>
    <w:rsid w:val="007C780C"/>
    <w:rsid w:val="007D0EF2"/>
    <w:rsid w:val="007D65B4"/>
    <w:rsid w:val="007D681D"/>
    <w:rsid w:val="007E2076"/>
    <w:rsid w:val="007E5C90"/>
    <w:rsid w:val="007E6933"/>
    <w:rsid w:val="007F4145"/>
    <w:rsid w:val="007F54EC"/>
    <w:rsid w:val="007F64E6"/>
    <w:rsid w:val="00804630"/>
    <w:rsid w:val="00805949"/>
    <w:rsid w:val="0080612B"/>
    <w:rsid w:val="00817399"/>
    <w:rsid w:val="0082353E"/>
    <w:rsid w:val="008314AF"/>
    <w:rsid w:val="00835903"/>
    <w:rsid w:val="00841BE3"/>
    <w:rsid w:val="0085148E"/>
    <w:rsid w:val="00851A99"/>
    <w:rsid w:val="0085290C"/>
    <w:rsid w:val="00855F4D"/>
    <w:rsid w:val="00860110"/>
    <w:rsid w:val="00860C6F"/>
    <w:rsid w:val="00862943"/>
    <w:rsid w:val="008629DC"/>
    <w:rsid w:val="00862CF6"/>
    <w:rsid w:val="00863D4E"/>
    <w:rsid w:val="00865053"/>
    <w:rsid w:val="00867454"/>
    <w:rsid w:val="00871FDD"/>
    <w:rsid w:val="008758E4"/>
    <w:rsid w:val="0088091B"/>
    <w:rsid w:val="00882A74"/>
    <w:rsid w:val="00886A32"/>
    <w:rsid w:val="00887BCB"/>
    <w:rsid w:val="00895D51"/>
    <w:rsid w:val="008A5A85"/>
    <w:rsid w:val="008A7698"/>
    <w:rsid w:val="008B15FA"/>
    <w:rsid w:val="008B3B5D"/>
    <w:rsid w:val="008C5558"/>
    <w:rsid w:val="008D0715"/>
    <w:rsid w:val="008D0B0A"/>
    <w:rsid w:val="008D48B7"/>
    <w:rsid w:val="008E15B3"/>
    <w:rsid w:val="008E173D"/>
    <w:rsid w:val="008E5B4D"/>
    <w:rsid w:val="008F33EE"/>
    <w:rsid w:val="00902B6E"/>
    <w:rsid w:val="0090742B"/>
    <w:rsid w:val="00920B60"/>
    <w:rsid w:val="00925D87"/>
    <w:rsid w:val="00937FD4"/>
    <w:rsid w:val="00942DF6"/>
    <w:rsid w:val="0095265C"/>
    <w:rsid w:val="009560E6"/>
    <w:rsid w:val="00961664"/>
    <w:rsid w:val="0096450B"/>
    <w:rsid w:val="0097717E"/>
    <w:rsid w:val="0097790A"/>
    <w:rsid w:val="00983B6D"/>
    <w:rsid w:val="00991B61"/>
    <w:rsid w:val="00994EA1"/>
    <w:rsid w:val="009A435A"/>
    <w:rsid w:val="009B2426"/>
    <w:rsid w:val="009B29DB"/>
    <w:rsid w:val="009B4480"/>
    <w:rsid w:val="009B4F4D"/>
    <w:rsid w:val="009C1115"/>
    <w:rsid w:val="009C1E9F"/>
    <w:rsid w:val="009D7A81"/>
    <w:rsid w:val="009D7F85"/>
    <w:rsid w:val="009E1C26"/>
    <w:rsid w:val="009E1E24"/>
    <w:rsid w:val="009E4E46"/>
    <w:rsid w:val="009E5B1E"/>
    <w:rsid w:val="009F472D"/>
    <w:rsid w:val="009F7D88"/>
    <w:rsid w:val="00A00BB9"/>
    <w:rsid w:val="00A04AC1"/>
    <w:rsid w:val="00A04AF1"/>
    <w:rsid w:val="00A07E1E"/>
    <w:rsid w:val="00A10026"/>
    <w:rsid w:val="00A14F80"/>
    <w:rsid w:val="00A16C4D"/>
    <w:rsid w:val="00A2067D"/>
    <w:rsid w:val="00A249D2"/>
    <w:rsid w:val="00A24CA3"/>
    <w:rsid w:val="00A27523"/>
    <w:rsid w:val="00A317C7"/>
    <w:rsid w:val="00A3484A"/>
    <w:rsid w:val="00A357C1"/>
    <w:rsid w:val="00A406B9"/>
    <w:rsid w:val="00A40D66"/>
    <w:rsid w:val="00A40E6F"/>
    <w:rsid w:val="00A430F1"/>
    <w:rsid w:val="00A4558A"/>
    <w:rsid w:val="00A45889"/>
    <w:rsid w:val="00A46A89"/>
    <w:rsid w:val="00A47E78"/>
    <w:rsid w:val="00A54942"/>
    <w:rsid w:val="00A56607"/>
    <w:rsid w:val="00A56C76"/>
    <w:rsid w:val="00A6156A"/>
    <w:rsid w:val="00A63874"/>
    <w:rsid w:val="00A646CB"/>
    <w:rsid w:val="00A648D7"/>
    <w:rsid w:val="00A731DB"/>
    <w:rsid w:val="00A76A37"/>
    <w:rsid w:val="00A77C62"/>
    <w:rsid w:val="00A82496"/>
    <w:rsid w:val="00A82A10"/>
    <w:rsid w:val="00A86841"/>
    <w:rsid w:val="00A96A1F"/>
    <w:rsid w:val="00AA220B"/>
    <w:rsid w:val="00AA686B"/>
    <w:rsid w:val="00AB005B"/>
    <w:rsid w:val="00AB0B19"/>
    <w:rsid w:val="00AC63C8"/>
    <w:rsid w:val="00AD576D"/>
    <w:rsid w:val="00AD7277"/>
    <w:rsid w:val="00AF1D70"/>
    <w:rsid w:val="00AF42BA"/>
    <w:rsid w:val="00AF790A"/>
    <w:rsid w:val="00AF7D68"/>
    <w:rsid w:val="00B045D7"/>
    <w:rsid w:val="00B1081D"/>
    <w:rsid w:val="00B165AF"/>
    <w:rsid w:val="00B226EB"/>
    <w:rsid w:val="00B24A18"/>
    <w:rsid w:val="00B26309"/>
    <w:rsid w:val="00B27388"/>
    <w:rsid w:val="00B2788E"/>
    <w:rsid w:val="00B318EC"/>
    <w:rsid w:val="00B346E1"/>
    <w:rsid w:val="00B35B92"/>
    <w:rsid w:val="00B43F7D"/>
    <w:rsid w:val="00B43FB8"/>
    <w:rsid w:val="00B515FD"/>
    <w:rsid w:val="00B51BC3"/>
    <w:rsid w:val="00B52B0E"/>
    <w:rsid w:val="00B82DA7"/>
    <w:rsid w:val="00B834D4"/>
    <w:rsid w:val="00B85CE7"/>
    <w:rsid w:val="00B9412B"/>
    <w:rsid w:val="00BA15D0"/>
    <w:rsid w:val="00BA3B94"/>
    <w:rsid w:val="00BA5AF0"/>
    <w:rsid w:val="00BB2AA7"/>
    <w:rsid w:val="00BB7644"/>
    <w:rsid w:val="00BB7886"/>
    <w:rsid w:val="00BC1F4E"/>
    <w:rsid w:val="00BD0144"/>
    <w:rsid w:val="00BD2BE0"/>
    <w:rsid w:val="00BD4B23"/>
    <w:rsid w:val="00BD5170"/>
    <w:rsid w:val="00BD599F"/>
    <w:rsid w:val="00BD6BF1"/>
    <w:rsid w:val="00BD7DB6"/>
    <w:rsid w:val="00BE3451"/>
    <w:rsid w:val="00BE3B14"/>
    <w:rsid w:val="00BE6BF8"/>
    <w:rsid w:val="00BE70E6"/>
    <w:rsid w:val="00BF1EE2"/>
    <w:rsid w:val="00BF20EF"/>
    <w:rsid w:val="00BF4F80"/>
    <w:rsid w:val="00BF5A19"/>
    <w:rsid w:val="00C0317B"/>
    <w:rsid w:val="00C12E5C"/>
    <w:rsid w:val="00C2241E"/>
    <w:rsid w:val="00C26AF6"/>
    <w:rsid w:val="00C276DF"/>
    <w:rsid w:val="00C30060"/>
    <w:rsid w:val="00C3201B"/>
    <w:rsid w:val="00C32F4C"/>
    <w:rsid w:val="00C33F2F"/>
    <w:rsid w:val="00C36493"/>
    <w:rsid w:val="00C42AF3"/>
    <w:rsid w:val="00C44130"/>
    <w:rsid w:val="00C449B3"/>
    <w:rsid w:val="00C517C3"/>
    <w:rsid w:val="00C53CA7"/>
    <w:rsid w:val="00C61C20"/>
    <w:rsid w:val="00C62E4D"/>
    <w:rsid w:val="00C65414"/>
    <w:rsid w:val="00C77682"/>
    <w:rsid w:val="00C82F89"/>
    <w:rsid w:val="00C845E5"/>
    <w:rsid w:val="00C91ABF"/>
    <w:rsid w:val="00C95177"/>
    <w:rsid w:val="00CA4FC1"/>
    <w:rsid w:val="00CA617F"/>
    <w:rsid w:val="00CB2152"/>
    <w:rsid w:val="00CB6CC5"/>
    <w:rsid w:val="00CC13D8"/>
    <w:rsid w:val="00CC1A0F"/>
    <w:rsid w:val="00CC2305"/>
    <w:rsid w:val="00CC23EA"/>
    <w:rsid w:val="00CC5F89"/>
    <w:rsid w:val="00CF517C"/>
    <w:rsid w:val="00D0309F"/>
    <w:rsid w:val="00D100A6"/>
    <w:rsid w:val="00D14126"/>
    <w:rsid w:val="00D170E0"/>
    <w:rsid w:val="00D2156B"/>
    <w:rsid w:val="00D23E84"/>
    <w:rsid w:val="00D24B9D"/>
    <w:rsid w:val="00D27507"/>
    <w:rsid w:val="00D342A8"/>
    <w:rsid w:val="00D34FD8"/>
    <w:rsid w:val="00D532EE"/>
    <w:rsid w:val="00D53993"/>
    <w:rsid w:val="00D61CE3"/>
    <w:rsid w:val="00D658A3"/>
    <w:rsid w:val="00D66458"/>
    <w:rsid w:val="00D72748"/>
    <w:rsid w:val="00D8129B"/>
    <w:rsid w:val="00D8262F"/>
    <w:rsid w:val="00D82BC8"/>
    <w:rsid w:val="00D85198"/>
    <w:rsid w:val="00D9000E"/>
    <w:rsid w:val="00D9536C"/>
    <w:rsid w:val="00D954DC"/>
    <w:rsid w:val="00DA0159"/>
    <w:rsid w:val="00DA10D3"/>
    <w:rsid w:val="00DA2F57"/>
    <w:rsid w:val="00DA4849"/>
    <w:rsid w:val="00DA4983"/>
    <w:rsid w:val="00DB5529"/>
    <w:rsid w:val="00DB56FA"/>
    <w:rsid w:val="00DB7E40"/>
    <w:rsid w:val="00DB7F7A"/>
    <w:rsid w:val="00DC704A"/>
    <w:rsid w:val="00DC7718"/>
    <w:rsid w:val="00DC7BAD"/>
    <w:rsid w:val="00DC7E15"/>
    <w:rsid w:val="00DD030C"/>
    <w:rsid w:val="00DD491D"/>
    <w:rsid w:val="00DD6BD1"/>
    <w:rsid w:val="00DE01A0"/>
    <w:rsid w:val="00DE03B4"/>
    <w:rsid w:val="00DE6C84"/>
    <w:rsid w:val="00DF667D"/>
    <w:rsid w:val="00E00E07"/>
    <w:rsid w:val="00E02109"/>
    <w:rsid w:val="00E05E54"/>
    <w:rsid w:val="00E164DB"/>
    <w:rsid w:val="00E20902"/>
    <w:rsid w:val="00E23282"/>
    <w:rsid w:val="00E23DD3"/>
    <w:rsid w:val="00E24C15"/>
    <w:rsid w:val="00E26F4B"/>
    <w:rsid w:val="00E2783B"/>
    <w:rsid w:val="00E308E7"/>
    <w:rsid w:val="00E32F26"/>
    <w:rsid w:val="00E33B34"/>
    <w:rsid w:val="00E359CB"/>
    <w:rsid w:val="00E407B4"/>
    <w:rsid w:val="00E44B76"/>
    <w:rsid w:val="00E47E90"/>
    <w:rsid w:val="00E501BA"/>
    <w:rsid w:val="00E51385"/>
    <w:rsid w:val="00E605D0"/>
    <w:rsid w:val="00E67B1C"/>
    <w:rsid w:val="00E71887"/>
    <w:rsid w:val="00E80D55"/>
    <w:rsid w:val="00E85D13"/>
    <w:rsid w:val="00E903DE"/>
    <w:rsid w:val="00E91F78"/>
    <w:rsid w:val="00E9209C"/>
    <w:rsid w:val="00E95C4B"/>
    <w:rsid w:val="00E96EE1"/>
    <w:rsid w:val="00E97853"/>
    <w:rsid w:val="00EA1655"/>
    <w:rsid w:val="00EA2F4E"/>
    <w:rsid w:val="00EA4EBA"/>
    <w:rsid w:val="00EA709C"/>
    <w:rsid w:val="00EB3284"/>
    <w:rsid w:val="00EB4517"/>
    <w:rsid w:val="00EB5782"/>
    <w:rsid w:val="00EB6F62"/>
    <w:rsid w:val="00EB6FC0"/>
    <w:rsid w:val="00EC1147"/>
    <w:rsid w:val="00EC4DF8"/>
    <w:rsid w:val="00EC5998"/>
    <w:rsid w:val="00ED16CC"/>
    <w:rsid w:val="00ED2CA7"/>
    <w:rsid w:val="00EE4036"/>
    <w:rsid w:val="00EF6818"/>
    <w:rsid w:val="00F03479"/>
    <w:rsid w:val="00F0532F"/>
    <w:rsid w:val="00F0607A"/>
    <w:rsid w:val="00F06B76"/>
    <w:rsid w:val="00F111CF"/>
    <w:rsid w:val="00F11E2C"/>
    <w:rsid w:val="00F123C6"/>
    <w:rsid w:val="00F142D5"/>
    <w:rsid w:val="00F16CCB"/>
    <w:rsid w:val="00F2183C"/>
    <w:rsid w:val="00F218C1"/>
    <w:rsid w:val="00F23E37"/>
    <w:rsid w:val="00F26993"/>
    <w:rsid w:val="00F301BB"/>
    <w:rsid w:val="00F31CAC"/>
    <w:rsid w:val="00F37E13"/>
    <w:rsid w:val="00F41EA5"/>
    <w:rsid w:val="00F544ED"/>
    <w:rsid w:val="00F55CE1"/>
    <w:rsid w:val="00F56483"/>
    <w:rsid w:val="00F6049C"/>
    <w:rsid w:val="00F6373F"/>
    <w:rsid w:val="00F63823"/>
    <w:rsid w:val="00F6468B"/>
    <w:rsid w:val="00F65755"/>
    <w:rsid w:val="00F65AC5"/>
    <w:rsid w:val="00F70382"/>
    <w:rsid w:val="00F74725"/>
    <w:rsid w:val="00F8141A"/>
    <w:rsid w:val="00F84947"/>
    <w:rsid w:val="00F8713A"/>
    <w:rsid w:val="00F8722C"/>
    <w:rsid w:val="00F96F05"/>
    <w:rsid w:val="00FA0C2F"/>
    <w:rsid w:val="00FA4E12"/>
    <w:rsid w:val="00FB0AC0"/>
    <w:rsid w:val="00FB39AD"/>
    <w:rsid w:val="00FB4345"/>
    <w:rsid w:val="00FB625D"/>
    <w:rsid w:val="00FB6B6E"/>
    <w:rsid w:val="00FC1647"/>
    <w:rsid w:val="00FC1657"/>
    <w:rsid w:val="00FC40C4"/>
    <w:rsid w:val="00FC67FF"/>
    <w:rsid w:val="00FD4086"/>
    <w:rsid w:val="00FE0954"/>
    <w:rsid w:val="00FE518C"/>
    <w:rsid w:val="00FF0EEB"/>
    <w:rsid w:val="00FF471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DB"/>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D7AE-7B6D-47AE-B3F5-8B56913F55B3}">
  <ds:schemaRefs>
    <ds:schemaRef ds:uri="http://schemas.openxmlformats.org/officeDocument/2006/bibliography"/>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cp:lastModifiedBy>
  <cp:revision>31</cp:revision>
  <dcterms:created xsi:type="dcterms:W3CDTF">2023-01-13T19:22:00Z</dcterms:created>
  <dcterms:modified xsi:type="dcterms:W3CDTF">2023-01-18T15:01:00Z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