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IEEE P802.15</w:t>
      </w:r>
    </w:p>
    <w:p w14:paraId="21C857B3" w14:textId="0B49281B"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 xml:space="preserve">Wireless </w:t>
      </w:r>
      <w:r w:rsidR="00851A99" w:rsidRPr="0C0BD918">
        <w:rPr>
          <w:rFonts w:ascii="Times New Roman" w:eastAsia="Times New Roman" w:hAnsi="Times New Roman" w:cs="Times New Roman"/>
          <w:b/>
          <w:bCs/>
          <w:sz w:val="28"/>
          <w:szCs w:val="28"/>
        </w:rPr>
        <w:t>Specialty</w:t>
      </w:r>
      <w:r w:rsidRPr="0C0BD918">
        <w:rPr>
          <w:rFonts w:ascii="Times New Roman" w:eastAsia="Times New Roman" w:hAnsi="Times New Roman" w:cs="Times New Roman"/>
          <w:b/>
          <w:bCs/>
          <w:sz w:val="28"/>
          <w:szCs w:val="28"/>
        </w:rPr>
        <w:t xml:space="preserve"> Networks</w:t>
      </w:r>
    </w:p>
    <w:p w14:paraId="45220207" w14:textId="2A6F1DE8" w:rsidR="00FB0AC0" w:rsidRDefault="00FB0AC0" w:rsidP="0C0BD918">
      <w:pPr>
        <w:jc w:val="center"/>
        <w:rPr>
          <w:b/>
          <w:bCs/>
          <w:sz w:val="28"/>
          <w:szCs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C0BD918">
        <w:tc>
          <w:tcPr>
            <w:tcW w:w="1260" w:type="dxa"/>
            <w:tcBorders>
              <w:top w:val="single" w:sz="6" w:space="0" w:color="auto"/>
            </w:tcBorders>
          </w:tcPr>
          <w:p w14:paraId="44B4A75A" w14:textId="77777777" w:rsidR="00FB0AC0" w:rsidRDefault="00FB0AC0" w:rsidP="00AA4F0E">
            <w:pPr>
              <w:pStyle w:val="covertext"/>
            </w:pPr>
            <w:r>
              <w:t>Project</w:t>
            </w:r>
          </w:p>
        </w:tc>
        <w:tc>
          <w:tcPr>
            <w:tcW w:w="8190" w:type="dxa"/>
            <w:gridSpan w:val="2"/>
            <w:tcBorders>
              <w:top w:val="single" w:sz="6" w:space="0" w:color="auto"/>
            </w:tcBorders>
          </w:tcPr>
          <w:p w14:paraId="6184F53F" w14:textId="04332ED3" w:rsidR="00FB0AC0" w:rsidRDefault="00FB0AC0" w:rsidP="00AA4F0E">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C0BD918">
        <w:tc>
          <w:tcPr>
            <w:tcW w:w="1260" w:type="dxa"/>
            <w:tcBorders>
              <w:top w:val="single" w:sz="6" w:space="0" w:color="auto"/>
            </w:tcBorders>
          </w:tcPr>
          <w:p w14:paraId="4680105F" w14:textId="77777777" w:rsidR="00FB0AC0" w:rsidRDefault="00FB0AC0" w:rsidP="00AA4F0E">
            <w:pPr>
              <w:pStyle w:val="covertext"/>
            </w:pPr>
            <w:r>
              <w:t>Title</w:t>
            </w:r>
          </w:p>
        </w:tc>
        <w:tc>
          <w:tcPr>
            <w:tcW w:w="8190" w:type="dxa"/>
            <w:gridSpan w:val="2"/>
            <w:tcBorders>
              <w:top w:val="single" w:sz="6" w:space="0" w:color="auto"/>
            </w:tcBorders>
          </w:tcPr>
          <w:p w14:paraId="3A00EA06" w14:textId="6D092952" w:rsidR="00FB0AC0" w:rsidRDefault="00514584" w:rsidP="00AA4F0E">
            <w:pPr>
              <w:pStyle w:val="covertext"/>
            </w:pPr>
            <w:r>
              <w:t xml:space="preserve">SSBD </w:t>
            </w:r>
            <w:r w:rsidR="00421F9E">
              <w:t>Technical</w:t>
            </w:r>
            <w:r w:rsidR="00372F28">
              <w:t xml:space="preserve"> Specification Framework </w:t>
            </w:r>
            <w:r>
              <w:t>Contribution</w:t>
            </w:r>
          </w:p>
        </w:tc>
      </w:tr>
      <w:tr w:rsidR="00FB0AC0" w14:paraId="04C7CD42" w14:textId="77777777" w:rsidTr="0C0BD918">
        <w:tc>
          <w:tcPr>
            <w:tcW w:w="1260" w:type="dxa"/>
            <w:tcBorders>
              <w:top w:val="single" w:sz="6" w:space="0" w:color="auto"/>
            </w:tcBorders>
          </w:tcPr>
          <w:p w14:paraId="453A202E" w14:textId="77777777" w:rsidR="00FB0AC0" w:rsidRDefault="00FB0AC0" w:rsidP="00AA4F0E">
            <w:pPr>
              <w:pStyle w:val="covertext"/>
            </w:pPr>
            <w:r>
              <w:t>Date Submitted</w:t>
            </w:r>
          </w:p>
        </w:tc>
        <w:tc>
          <w:tcPr>
            <w:tcW w:w="8190" w:type="dxa"/>
            <w:gridSpan w:val="2"/>
            <w:tcBorders>
              <w:top w:val="single" w:sz="6" w:space="0" w:color="auto"/>
            </w:tcBorders>
          </w:tcPr>
          <w:p w14:paraId="61F1654B" w14:textId="3C38921A" w:rsidR="00FB0AC0" w:rsidRDefault="0089243C" w:rsidP="00AA4F0E">
            <w:pPr>
              <w:pStyle w:val="covertext"/>
            </w:pPr>
            <w:r>
              <w:t>1</w:t>
            </w:r>
            <w:r w:rsidR="001307B4">
              <w:t>5</w:t>
            </w:r>
            <w:r w:rsidR="00372F28">
              <w:t xml:space="preserve"> </w:t>
            </w:r>
            <w:r w:rsidR="00820380">
              <w:t>March</w:t>
            </w:r>
            <w:r w:rsidR="00372F28">
              <w:t xml:space="preserve"> 202</w:t>
            </w:r>
            <w:r w:rsidR="00820380">
              <w:t>3</w:t>
            </w:r>
          </w:p>
        </w:tc>
      </w:tr>
      <w:tr w:rsidR="00FB0AC0" w14:paraId="2228A321" w14:textId="77777777" w:rsidTr="0C0BD918">
        <w:tc>
          <w:tcPr>
            <w:tcW w:w="1260" w:type="dxa"/>
            <w:tcBorders>
              <w:top w:val="single" w:sz="4" w:space="0" w:color="auto"/>
              <w:bottom w:val="single" w:sz="4" w:space="0" w:color="auto"/>
            </w:tcBorders>
          </w:tcPr>
          <w:p w14:paraId="001A1CBF" w14:textId="77777777" w:rsidR="00FB0AC0" w:rsidRDefault="00FB0AC0" w:rsidP="00AA4F0E">
            <w:pPr>
              <w:pStyle w:val="covertext"/>
            </w:pPr>
            <w:r>
              <w:t>Source</w:t>
            </w:r>
          </w:p>
        </w:tc>
        <w:tc>
          <w:tcPr>
            <w:tcW w:w="4050" w:type="dxa"/>
            <w:tcBorders>
              <w:top w:val="single" w:sz="4" w:space="0" w:color="auto"/>
              <w:bottom w:val="single" w:sz="4" w:space="0" w:color="auto"/>
            </w:tcBorders>
          </w:tcPr>
          <w:p w14:paraId="50099D7E" w14:textId="30F3C18E" w:rsidR="00FB0AC0" w:rsidRPr="00B2373D" w:rsidRDefault="00F307ED" w:rsidP="00AA4F0E">
            <w:pPr>
              <w:pStyle w:val="covertext"/>
              <w:spacing w:before="0" w:after="0"/>
              <w:rPr>
                <w:lang w:eastAsia="zh-CN"/>
              </w:rPr>
            </w:pPr>
            <w:r w:rsidRPr="00F307ED">
              <w:t>Benjamin Rolfe (Blind Creek Associates), Dries Neirynck (Ultra-radio), Frederic Nabki (Spark), Frank Leong (NXP)</w:t>
            </w:r>
            <w:r w:rsidR="00B2373D" w:rsidRPr="00716755">
              <w:t>, Peng Liu, Ziyang Guo, Lei Huang, David Xun Yang (Huawei)</w:t>
            </w:r>
          </w:p>
        </w:tc>
        <w:tc>
          <w:tcPr>
            <w:tcW w:w="4140" w:type="dxa"/>
            <w:tcBorders>
              <w:top w:val="single" w:sz="4" w:space="0" w:color="auto"/>
              <w:bottom w:val="single" w:sz="4" w:space="0" w:color="auto"/>
            </w:tcBorders>
          </w:tcPr>
          <w:p w14:paraId="1BEBBF25" w14:textId="77777777" w:rsidR="00FB0AC0" w:rsidRDefault="00FB0AC0" w:rsidP="00AA4F0E">
            <w:pPr>
              <w:pStyle w:val="covertext"/>
              <w:tabs>
                <w:tab w:val="left" w:pos="1152"/>
              </w:tabs>
              <w:spacing w:before="0" w:after="0"/>
            </w:pPr>
            <w:r>
              <w:t>E-mail: [ben.rolfe @ ieee.org ]</w:t>
            </w:r>
          </w:p>
          <w:p w14:paraId="3E10B626" w14:textId="77777777" w:rsidR="00FB0AC0" w:rsidRPr="0061562F" w:rsidRDefault="00FB0AC0" w:rsidP="00AA4F0E">
            <w:pPr>
              <w:pStyle w:val="covertext"/>
              <w:tabs>
                <w:tab w:val="left" w:pos="1152"/>
              </w:tabs>
              <w:spacing w:before="0" w:after="0"/>
            </w:pPr>
            <w:r>
              <w:t xml:space="preserve">             </w:t>
            </w:r>
          </w:p>
        </w:tc>
      </w:tr>
      <w:tr w:rsidR="00954FC4" w14:paraId="1C6C6ECD" w14:textId="77777777" w:rsidTr="0C0BD918">
        <w:tc>
          <w:tcPr>
            <w:tcW w:w="1260" w:type="dxa"/>
            <w:tcBorders>
              <w:top w:val="single" w:sz="4" w:space="0" w:color="auto"/>
              <w:bottom w:val="single" w:sz="4" w:space="0" w:color="auto"/>
            </w:tcBorders>
          </w:tcPr>
          <w:p w14:paraId="661D4F4D" w14:textId="77777777" w:rsidR="00954FC4" w:rsidRDefault="00954FC4" w:rsidP="00AA4F0E">
            <w:pPr>
              <w:pStyle w:val="covertext"/>
            </w:pPr>
          </w:p>
        </w:tc>
        <w:tc>
          <w:tcPr>
            <w:tcW w:w="4050" w:type="dxa"/>
            <w:tcBorders>
              <w:top w:val="single" w:sz="4" w:space="0" w:color="auto"/>
              <w:bottom w:val="single" w:sz="4" w:space="0" w:color="auto"/>
            </w:tcBorders>
          </w:tcPr>
          <w:p w14:paraId="0D783A08" w14:textId="77777777" w:rsidR="00954FC4" w:rsidRDefault="00954FC4" w:rsidP="00AA4F0E">
            <w:pPr>
              <w:pStyle w:val="covertext"/>
              <w:spacing w:before="0" w:after="0"/>
            </w:pPr>
          </w:p>
        </w:tc>
        <w:tc>
          <w:tcPr>
            <w:tcW w:w="4140" w:type="dxa"/>
            <w:tcBorders>
              <w:top w:val="single" w:sz="4" w:space="0" w:color="auto"/>
              <w:bottom w:val="single" w:sz="4" w:space="0" w:color="auto"/>
            </w:tcBorders>
          </w:tcPr>
          <w:p w14:paraId="5856FE73" w14:textId="77777777" w:rsidR="00954FC4" w:rsidRDefault="00954FC4" w:rsidP="00AA4F0E">
            <w:pPr>
              <w:pStyle w:val="covertext"/>
              <w:tabs>
                <w:tab w:val="left" w:pos="1152"/>
              </w:tabs>
              <w:spacing w:before="0" w:after="0"/>
            </w:pPr>
          </w:p>
        </w:tc>
      </w:tr>
      <w:tr w:rsidR="00FB0AC0" w14:paraId="3591322F" w14:textId="77777777" w:rsidTr="0C0BD918">
        <w:tc>
          <w:tcPr>
            <w:tcW w:w="1260" w:type="dxa"/>
            <w:tcBorders>
              <w:top w:val="single" w:sz="6" w:space="0" w:color="auto"/>
            </w:tcBorders>
          </w:tcPr>
          <w:p w14:paraId="0C06DBDE" w14:textId="77777777" w:rsidR="00FB0AC0" w:rsidRDefault="00FB0AC0" w:rsidP="00AA4F0E">
            <w:pPr>
              <w:pStyle w:val="covertext"/>
            </w:pPr>
            <w:r>
              <w:t>Re:</w:t>
            </w:r>
          </w:p>
        </w:tc>
        <w:tc>
          <w:tcPr>
            <w:tcW w:w="8190" w:type="dxa"/>
            <w:gridSpan w:val="2"/>
            <w:tcBorders>
              <w:top w:val="single" w:sz="6" w:space="0" w:color="auto"/>
            </w:tcBorders>
          </w:tcPr>
          <w:p w14:paraId="7E2D93EF" w14:textId="2B4AE6BC" w:rsidR="00FB0AC0" w:rsidRDefault="00372F28" w:rsidP="00AA4F0E">
            <w:pPr>
              <w:pStyle w:val="covertext"/>
            </w:pPr>
            <w:r>
              <w:t xml:space="preserve">Developing technical content </w:t>
            </w:r>
          </w:p>
        </w:tc>
      </w:tr>
      <w:tr w:rsidR="00FB0AC0" w14:paraId="4493C5D0" w14:textId="77777777" w:rsidTr="0C0BD918">
        <w:tc>
          <w:tcPr>
            <w:tcW w:w="1260" w:type="dxa"/>
            <w:tcBorders>
              <w:top w:val="single" w:sz="6" w:space="0" w:color="auto"/>
            </w:tcBorders>
          </w:tcPr>
          <w:p w14:paraId="1E3F0061" w14:textId="77777777" w:rsidR="00FB0AC0" w:rsidRDefault="00FB0AC0" w:rsidP="00AA4F0E">
            <w:pPr>
              <w:pStyle w:val="covertext"/>
            </w:pPr>
            <w:r>
              <w:t>Abstract</w:t>
            </w:r>
          </w:p>
        </w:tc>
        <w:tc>
          <w:tcPr>
            <w:tcW w:w="8190" w:type="dxa"/>
            <w:gridSpan w:val="2"/>
            <w:tcBorders>
              <w:top w:val="single" w:sz="6" w:space="0" w:color="auto"/>
            </w:tcBorders>
          </w:tcPr>
          <w:p w14:paraId="71FE51C4" w14:textId="5F384BE9" w:rsidR="00FB0AC0" w:rsidRDefault="00D7348B" w:rsidP="00AA4F0E">
            <w:pPr>
              <w:pStyle w:val="covertext"/>
            </w:pPr>
            <w:r>
              <w:t xml:space="preserve">This document provides proposed text for the TFD add the SSBD channel access method. </w:t>
            </w:r>
          </w:p>
        </w:tc>
      </w:tr>
      <w:tr w:rsidR="00FB0AC0" w14:paraId="4A8451D4" w14:textId="77777777" w:rsidTr="0C0BD918">
        <w:tc>
          <w:tcPr>
            <w:tcW w:w="1260" w:type="dxa"/>
            <w:tcBorders>
              <w:top w:val="single" w:sz="6" w:space="0" w:color="auto"/>
            </w:tcBorders>
          </w:tcPr>
          <w:p w14:paraId="74188EE8" w14:textId="77777777" w:rsidR="00FB0AC0" w:rsidRDefault="00FB0AC0" w:rsidP="00AA4F0E">
            <w:pPr>
              <w:pStyle w:val="covertext"/>
            </w:pPr>
            <w:r>
              <w:t>Purpose</w:t>
            </w:r>
          </w:p>
        </w:tc>
        <w:tc>
          <w:tcPr>
            <w:tcW w:w="8190" w:type="dxa"/>
            <w:gridSpan w:val="2"/>
            <w:tcBorders>
              <w:top w:val="single" w:sz="6" w:space="0" w:color="auto"/>
            </w:tcBorders>
          </w:tcPr>
          <w:p w14:paraId="6D2F4C05" w14:textId="06E5BE60" w:rsidR="00FB0AC0" w:rsidRDefault="00372F28" w:rsidP="00AA4F0E">
            <w:pPr>
              <w:pStyle w:val="covertext"/>
            </w:pPr>
            <w:r>
              <w:t>Support development of technical content for the draft</w:t>
            </w:r>
          </w:p>
        </w:tc>
      </w:tr>
      <w:tr w:rsidR="00FB0AC0" w14:paraId="7481BE02" w14:textId="77777777" w:rsidTr="0C0BD918">
        <w:tc>
          <w:tcPr>
            <w:tcW w:w="1260" w:type="dxa"/>
            <w:tcBorders>
              <w:top w:val="single" w:sz="6" w:space="0" w:color="auto"/>
              <w:bottom w:val="single" w:sz="6" w:space="0" w:color="auto"/>
            </w:tcBorders>
          </w:tcPr>
          <w:p w14:paraId="51440F27" w14:textId="77777777" w:rsidR="00FB0AC0" w:rsidRDefault="00FB0AC0" w:rsidP="00AA4F0E">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AA4F0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C0BD918">
        <w:tc>
          <w:tcPr>
            <w:tcW w:w="1260" w:type="dxa"/>
            <w:tcBorders>
              <w:top w:val="single" w:sz="6" w:space="0" w:color="auto"/>
              <w:bottom w:val="single" w:sz="6" w:space="0" w:color="auto"/>
            </w:tcBorders>
          </w:tcPr>
          <w:p w14:paraId="306357CD" w14:textId="77777777" w:rsidR="00FB0AC0" w:rsidRDefault="00FB0AC0" w:rsidP="00AA4F0E">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AA4F0E">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53BAC6D9" w14:textId="77777777" w:rsidR="003A3882" w:rsidRDefault="003A3882" w:rsidP="003A3882">
      <w:pPr>
        <w:pStyle w:val="Title"/>
      </w:pPr>
      <w:r>
        <w:lastRenderedPageBreak/>
        <w:t>Spectrum Sensing Based Deferral</w:t>
      </w:r>
    </w:p>
    <w:p w14:paraId="7B5C6F70" w14:textId="31098567" w:rsidR="00421F9E" w:rsidRDefault="00421F9E" w:rsidP="003A3882">
      <w:pPr>
        <w:pStyle w:val="Subtitle"/>
      </w:pPr>
      <w:r>
        <w:t xml:space="preserve">Technical </w:t>
      </w:r>
      <w:r w:rsidR="00372F28">
        <w:t>Specification Framework</w:t>
      </w:r>
      <w:r w:rsidR="00D02BB2">
        <w:t xml:space="preserve"> Contribution</w:t>
      </w:r>
    </w:p>
    <w:p w14:paraId="6A25846A" w14:textId="7A2EC4C4" w:rsidR="00D02BB2" w:rsidRPr="00D02BB2" w:rsidRDefault="00D02BB2" w:rsidP="00D02BB2"/>
    <w:p w14:paraId="053F909E" w14:textId="5CC6CC4A" w:rsidR="00421F9E" w:rsidRDefault="00CC13D8" w:rsidP="00C2241E">
      <w:pPr>
        <w:pStyle w:val="Heading1"/>
      </w:pPr>
      <w:r>
        <w:t>Overview</w:t>
      </w:r>
    </w:p>
    <w:p w14:paraId="19FA4D92" w14:textId="13F5E250" w:rsidR="00C2241E" w:rsidRDefault="00C2241E" w:rsidP="00C2241E">
      <w:pPr>
        <w:pStyle w:val="Heading2"/>
      </w:pPr>
      <w:r>
        <w:t xml:space="preserve">Purpose </w:t>
      </w:r>
    </w:p>
    <w:p w14:paraId="1D4445A5" w14:textId="1CA51BB2" w:rsidR="00CC13D8" w:rsidRDefault="003A3882" w:rsidP="00C2241E">
      <w:r>
        <w:t xml:space="preserve">This contribution provides proposed text to support addition of the Spectrum Sensing Based Deferral (SSBD) to the 802.15.4 channel access methods.  It is intended to be an optional feature.  This contribution has been developed to support </w:t>
      </w:r>
      <w:r w:rsidR="00EC195D">
        <w:t xml:space="preserve">latency constrained use of the UWB PHYs, but is also suitable for use with any PHY in which the non-exponential backoff and optional </w:t>
      </w:r>
      <w:r w:rsidR="00A96D06">
        <w:t xml:space="preserve">alternative channel access method is useful.  The SSBD algorithm itself is not dependent upon the PHY type.  It assumes the PHY supports </w:t>
      </w:r>
      <w:r w:rsidR="008152C3">
        <w:t xml:space="preserve">CCA mode </w:t>
      </w:r>
      <w:r w:rsidR="00903062">
        <w:t xml:space="preserve">1, energy above threshold, with the proposed modifications contained in this document. </w:t>
      </w:r>
    </w:p>
    <w:p w14:paraId="588C54F6" w14:textId="61B77C44" w:rsidR="00D37A7E" w:rsidRDefault="00903062" w:rsidP="00C2241E">
      <w:r>
        <w:t xml:space="preserve">SSBD operation and motivation is explained in </w:t>
      </w:r>
      <w:r w:rsidR="00864A20">
        <w:t xml:space="preserve">reference </w:t>
      </w:r>
      <w:r>
        <w:fldChar w:fldCharType="begin"/>
      </w:r>
      <w:r>
        <w:instrText xml:space="preserve"> REF _Ref117869865 \r \h </w:instrText>
      </w:r>
      <w:r>
        <w:fldChar w:fldCharType="separate"/>
      </w:r>
      <w:r w:rsidR="00950F5D">
        <w:t>[1]</w:t>
      </w:r>
      <w:r>
        <w:fldChar w:fldCharType="end"/>
      </w:r>
      <w:r w:rsidR="00B2373D">
        <w:t>, and further enhanced in reference [2</w:t>
      </w:r>
      <w:r w:rsidR="008A64F4">
        <w:t>]. This</w:t>
      </w:r>
      <w:r w:rsidR="00D37A7E">
        <w:t xml:space="preserve"> document provides </w:t>
      </w:r>
      <w:r w:rsidR="000259A2">
        <w:t xml:space="preserve">(only) </w:t>
      </w:r>
      <w:r w:rsidR="00D37A7E">
        <w:t>a starting point for developing draft text.</w:t>
      </w:r>
    </w:p>
    <w:p w14:paraId="656E1E03" w14:textId="31FAEF2B" w:rsidR="00CC13D8" w:rsidRDefault="00CC13D8" w:rsidP="00CC13D8">
      <w:pPr>
        <w:pStyle w:val="Heading1"/>
      </w:pPr>
      <w:r>
        <w:t>References</w:t>
      </w:r>
    </w:p>
    <w:p w14:paraId="5537BB54" w14:textId="77777777" w:rsidR="00864A20" w:rsidRDefault="00864A20" w:rsidP="00864A20"/>
    <w:p w14:paraId="6642D7BD" w14:textId="77777777" w:rsidR="00B2373D" w:rsidRPr="00B2373D" w:rsidRDefault="00864A20" w:rsidP="00716755">
      <w:pPr>
        <w:pStyle w:val="ListParagraph"/>
        <w:numPr>
          <w:ilvl w:val="0"/>
          <w:numId w:val="15"/>
        </w:numPr>
        <w:rPr>
          <w:rStyle w:val="Hyperlink"/>
          <w:color w:val="auto"/>
          <w:u w:val="none"/>
        </w:rPr>
      </w:pPr>
      <w:bookmarkStart w:id="0" w:name="_Ref117869865"/>
      <w:r>
        <w:t xml:space="preserve">Spectrum Sensing Based Deferral (SSBD) </w:t>
      </w:r>
      <w:r w:rsidR="00950F5D">
        <w:t xml:space="preserve">channel access, </w:t>
      </w:r>
      <w:hyperlink r:id="rId11" w:history="1">
        <w:r w:rsidR="00950F5D" w:rsidRPr="00190163">
          <w:rPr>
            <w:rStyle w:val="Hyperlink"/>
          </w:rPr>
          <w:t>https://mentor.ieee.org/802.15/dcn/22/15-22-0485-01-04ab-ssbd-channel-access.pptx</w:t>
        </w:r>
      </w:hyperlink>
      <w:bookmarkEnd w:id="0"/>
    </w:p>
    <w:p w14:paraId="02E1BC33" w14:textId="7232CFB6" w:rsidR="00B2373D" w:rsidRPr="00716755" w:rsidRDefault="00B2373D" w:rsidP="00716755">
      <w:pPr>
        <w:pStyle w:val="ListParagraph"/>
        <w:numPr>
          <w:ilvl w:val="0"/>
          <w:numId w:val="15"/>
        </w:numPr>
      </w:pPr>
      <w:r>
        <w:t xml:space="preserve">Spectrum Sensing Based Deferral Evaluation and Enhancement, </w:t>
      </w:r>
      <w:hyperlink r:id="rId12" w:history="1">
        <w:r w:rsidR="00825024" w:rsidRPr="003C6F09">
          <w:rPr>
            <w:rStyle w:val="Hyperlink"/>
          </w:rPr>
          <w:t>https://mentor.ieee.org/802.15/dcn/22/15-22-0606-00-04ab-spectrum-sensing-based-deferral-evaluation-and-enhancement.pptx</w:t>
        </w:r>
      </w:hyperlink>
      <w:r w:rsidR="00825024">
        <w:t xml:space="preserve"> </w:t>
      </w:r>
    </w:p>
    <w:p w14:paraId="6C9E5A15" w14:textId="353BE088" w:rsidR="00CC13D8" w:rsidRDefault="00CC13D8" w:rsidP="00CC13D8">
      <w:pPr>
        <w:pStyle w:val="Heading1"/>
      </w:pPr>
      <w:r>
        <w:t>Definitions, acronyms, and abbreviations</w:t>
      </w:r>
    </w:p>
    <w:p w14:paraId="77861FDD" w14:textId="77777777" w:rsidR="00135ABC" w:rsidRPr="00135ABC" w:rsidRDefault="00135ABC" w:rsidP="00135ABC"/>
    <w:p w14:paraId="52A855CF" w14:textId="74EB8243" w:rsidR="00CC13D8" w:rsidRDefault="00CC13D8" w:rsidP="00CC13D8">
      <w:pPr>
        <w:pStyle w:val="Heading2"/>
      </w:pPr>
      <w:r>
        <w:t>Definitions</w:t>
      </w:r>
    </w:p>
    <w:p w14:paraId="09F13EB4" w14:textId="620A14EB" w:rsidR="00C91ABF" w:rsidRPr="00C91ABF" w:rsidRDefault="004F4443" w:rsidP="00C91ABF">
      <w:r>
        <w:t>None</w:t>
      </w:r>
    </w:p>
    <w:p w14:paraId="03C3C348" w14:textId="00E56A5E" w:rsidR="00CC13D8" w:rsidRDefault="00CC13D8" w:rsidP="00CC13D8">
      <w:pPr>
        <w:pStyle w:val="Heading2"/>
      </w:pPr>
      <w:r>
        <w:t>Acronyms and abbreviations</w:t>
      </w:r>
    </w:p>
    <w:p w14:paraId="7C2E579C" w14:textId="4489C018" w:rsidR="00C91ABF" w:rsidRPr="00C91ABF" w:rsidRDefault="004F4443" w:rsidP="00C91ABF">
      <w:r>
        <w:t>SSBD – Spectrum Sensing Based Deferral</w:t>
      </w:r>
    </w:p>
    <w:p w14:paraId="3F32E096" w14:textId="0DF38FCD" w:rsidR="00CC13D8" w:rsidRDefault="00CC13D8" w:rsidP="00CC13D8">
      <w:pPr>
        <w:pStyle w:val="Heading1"/>
      </w:pPr>
      <w:r>
        <w:t>Format conventions</w:t>
      </w:r>
    </w:p>
    <w:p w14:paraId="53E05655" w14:textId="3A4A4CB4" w:rsidR="00C91ABF" w:rsidRPr="00C91ABF" w:rsidRDefault="004F4443" w:rsidP="00C91ABF">
      <w:r>
        <w:t>No</w:t>
      </w:r>
      <w:r w:rsidR="00BF120C">
        <w:t xml:space="preserve"> proposed text</w:t>
      </w:r>
    </w:p>
    <w:p w14:paraId="73A214E2" w14:textId="77777777" w:rsidR="007E69D5" w:rsidRDefault="007E69D5">
      <w:pPr>
        <w:rPr>
          <w:rFonts w:asciiTheme="majorHAnsi" w:eastAsiaTheme="majorEastAsia" w:hAnsiTheme="majorHAnsi" w:cstheme="majorBidi"/>
          <w:color w:val="2F5496" w:themeColor="accent1" w:themeShade="BF"/>
          <w:sz w:val="32"/>
          <w:szCs w:val="32"/>
        </w:rPr>
      </w:pPr>
      <w:r>
        <w:br w:type="page"/>
      </w:r>
    </w:p>
    <w:p w14:paraId="3BD182BA" w14:textId="6E775919" w:rsidR="00CC13D8" w:rsidRDefault="00CC13D8" w:rsidP="00CC13D8">
      <w:pPr>
        <w:pStyle w:val="Heading1"/>
      </w:pPr>
      <w:r>
        <w:lastRenderedPageBreak/>
        <w:t>General description</w:t>
      </w:r>
    </w:p>
    <w:p w14:paraId="7358729D" w14:textId="49E2AD70" w:rsidR="00851A99" w:rsidRDefault="00BF120C" w:rsidP="00BF120C">
      <w:r>
        <w:t>Add the following in Clause 5:</w:t>
      </w:r>
    </w:p>
    <w:p w14:paraId="28202DC8" w14:textId="77777777" w:rsidR="00747261" w:rsidRDefault="00747261" w:rsidP="00747261">
      <w:r>
        <w:t xml:space="preserve">Spectrum sensing based deferral (SSBD) Overview of SSBD (goes into clause 5) </w:t>
      </w:r>
    </w:p>
    <w:p w14:paraId="75891BC2" w14:textId="77777777" w:rsidR="00747261" w:rsidRDefault="00747261" w:rsidP="00747261"/>
    <w:p w14:paraId="5CA2998C" w14:textId="7BCFF97A" w:rsidR="00747261" w:rsidRDefault="00747261" w:rsidP="00747261">
      <w:r>
        <w:t>For applications that use the UWB</w:t>
      </w:r>
      <w:r w:rsidR="00A70802">
        <w:t xml:space="preserve"> </w:t>
      </w:r>
      <w:r>
        <w:t xml:space="preserve">PHY where channel access latency needs to be bounded, the Spectrum sensing based deferral channel access method is provided.  SSBD is described in clause 6.2.5.x. The key elements of SSBD include:  </w:t>
      </w:r>
    </w:p>
    <w:p w14:paraId="6F84D736" w14:textId="090A6BA4" w:rsidR="00747261" w:rsidRPr="000C1980" w:rsidRDefault="00747261" w:rsidP="00747261">
      <w:pPr>
        <w:pStyle w:val="ListParagraph"/>
        <w:numPr>
          <w:ilvl w:val="0"/>
          <w:numId w:val="16"/>
        </w:numPr>
      </w:pPr>
      <w:r w:rsidRPr="000C1980">
        <w:t xml:space="preserve">The duration of sensing the channel during CCA </w:t>
      </w:r>
      <w:r w:rsidR="5EC0EF21" w:rsidRPr="000C1980">
        <w:t>default</w:t>
      </w:r>
      <w:r w:rsidR="00CF38F9" w:rsidRPr="000C1980">
        <w:t xml:space="preserve"> </w:t>
      </w:r>
      <w:r w:rsidR="00805528" w:rsidRPr="000C1980">
        <w:t xml:space="preserve">value </w:t>
      </w:r>
      <w:r w:rsidR="5EC0EF21" w:rsidRPr="000C1980">
        <w:t xml:space="preserve">is </w:t>
      </w:r>
      <w:r w:rsidR="00616137">
        <w:t>9</w:t>
      </w:r>
      <w:r w:rsidR="5EC0EF21" w:rsidRPr="000C1980">
        <w:t>us (</w:t>
      </w:r>
      <w:r w:rsidR="123A64C5" w:rsidRPr="000C1980">
        <w:t>i.</w:t>
      </w:r>
      <w:r w:rsidR="5EC0EF21" w:rsidRPr="000C1980">
        <w:t>e</w:t>
      </w:r>
      <w:r w:rsidR="123A64C5" w:rsidRPr="000C1980">
        <w:t>.,</w:t>
      </w:r>
      <w:r w:rsidR="5EC0EF21" w:rsidRPr="000C1980">
        <w:t xml:space="preserve"> for </w:t>
      </w:r>
      <w:r w:rsidR="00616137">
        <w:t>9</w:t>
      </w:r>
      <w:r w:rsidR="5EC0EF21" w:rsidRPr="000C1980">
        <w:t xml:space="preserve"> </w:t>
      </w:r>
      <w:r w:rsidR="38219CCB" w:rsidRPr="000C1980">
        <w:t>x</w:t>
      </w:r>
      <w:r w:rsidR="5EC0EF21" w:rsidRPr="000C1980">
        <w:t xml:space="preserve"> 1025ns symbol periods</w:t>
      </w:r>
      <w:r w:rsidR="2436ACB4" w:rsidRPr="000C1980">
        <w:t>) with 1us as a minimum value</w:t>
      </w:r>
      <w:r w:rsidR="00C170F4" w:rsidRPr="000C1980">
        <w:t xml:space="preserve"> and </w:t>
      </w:r>
      <w:r w:rsidR="00616137">
        <w:t>31</w:t>
      </w:r>
      <w:r w:rsidR="00C170F4" w:rsidRPr="000C1980">
        <w:t>us as a maximum value</w:t>
      </w:r>
      <w:r w:rsidR="2436ACB4" w:rsidRPr="000C1980">
        <w:t>.</w:t>
      </w:r>
    </w:p>
    <w:p w14:paraId="73A7542D" w14:textId="77777777" w:rsidR="00A70802" w:rsidRDefault="00747261" w:rsidP="00AA4F0E">
      <w:pPr>
        <w:pStyle w:val="ListParagraph"/>
        <w:numPr>
          <w:ilvl w:val="0"/>
          <w:numId w:val="16"/>
        </w:numPr>
      </w:pPr>
      <w:r>
        <w:t xml:space="preserve">Deferral on CCA busy is provided, with random delay and linear back-off to bound channel access latency.  </w:t>
      </w:r>
    </w:p>
    <w:p w14:paraId="4D6F7B83" w14:textId="0F27FB3E" w:rsidR="00BF120C" w:rsidRDefault="00747261" w:rsidP="00AA4F0E">
      <w:pPr>
        <w:pStyle w:val="ListParagraph"/>
        <w:numPr>
          <w:ilvl w:val="0"/>
          <w:numId w:val="16"/>
        </w:numPr>
      </w:pPr>
      <w:r>
        <w:t xml:space="preserve">To provide for bounding channel access latency, after a configurable number of CCA attempts the algorithm can revert to </w:t>
      </w:r>
      <w:r w:rsidR="007722B5">
        <w:t xml:space="preserve">unslotted </w:t>
      </w:r>
      <w:r>
        <w:t>Aloha – proceed as if the channel is idle and continue with transmission of the frame (</w:t>
      </w:r>
      <w:r w:rsidR="00490F44">
        <w:t>i.e.,</w:t>
      </w:r>
      <w:r>
        <w:t xml:space="preserve"> as if CCA Mode 4 was used).   </w:t>
      </w:r>
    </w:p>
    <w:p w14:paraId="16092C06" w14:textId="3AC4AA8B" w:rsidR="0063722A" w:rsidRDefault="00F123C6" w:rsidP="0C0BD918">
      <w:pPr>
        <w:pStyle w:val="ListParagraph"/>
        <w:numPr>
          <w:ilvl w:val="0"/>
          <w:numId w:val="16"/>
        </w:numPr>
      </w:pPr>
      <w:r>
        <w:t>Conflict resolution</w:t>
      </w:r>
      <w:r w:rsidR="0063722A">
        <w:t xml:space="preserve"> by enlarging backoff window after unsuccessful packet</w:t>
      </w:r>
      <w:r>
        <w:t xml:space="preserve"> </w:t>
      </w:r>
      <w:r w:rsidR="0060226B">
        <w:t>transmission.</w:t>
      </w:r>
    </w:p>
    <w:p w14:paraId="52EDD0EB" w14:textId="049716C8" w:rsidR="005027E4" w:rsidRDefault="005027E4" w:rsidP="005027E4">
      <w:pPr>
        <w:pStyle w:val="Heading1"/>
      </w:pPr>
      <w:r>
        <w:t>MAC Functional Description</w:t>
      </w:r>
    </w:p>
    <w:p w14:paraId="10E0A031"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i/>
          <w:iCs/>
          <w:lang w:val="en-IE"/>
        </w:rPr>
        <w:t>Insert new subclause in 6.2.5:</w:t>
      </w:r>
      <w:r w:rsidRPr="0C0BD918">
        <w:rPr>
          <w:rFonts w:ascii="Calibri" w:eastAsia="Times New Roman" w:hAnsi="Calibri" w:cs="Calibri"/>
        </w:rPr>
        <w:t> </w:t>
      </w:r>
    </w:p>
    <w:p w14:paraId="146E2F67"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6.2.5.x Spectrum sensing based deferral (SSBD)</w:t>
      </w:r>
      <w:r w:rsidRPr="0C0BD918">
        <w:rPr>
          <w:rFonts w:ascii="Calibri Light" w:eastAsia="Times New Roman" w:hAnsi="Calibri Light" w:cs="Calibri Light"/>
          <w:color w:val="2F5496" w:themeColor="accent1" w:themeShade="BF"/>
          <w:sz w:val="32"/>
          <w:szCs w:val="32"/>
        </w:rPr>
        <w:t> </w:t>
      </w:r>
    </w:p>
    <w:p w14:paraId="621D2D5A" w14:textId="7E58EFD0" w:rsidR="00FC35FD" w:rsidRPr="00FC35FD" w:rsidRDefault="00FC35FD" w:rsidP="00042450">
      <w:r w:rsidRPr="0C0BD918">
        <w:rPr>
          <w:lang w:val="en-IE"/>
        </w:rPr>
        <w:t>Spectrum sensing based deferral (SSBD) can be used for channel access where bounding latency in the channel access is desired.  SSBD is optional in all device types.  SSBD may be used for unscheduled random access or with one of the scheduled access schemes.  SSBD employs channel sensing using CCA and bounded deferral using linearly growing random backoff at each deferral.  </w:t>
      </w:r>
      <w:r>
        <w:t> </w:t>
      </w:r>
    </w:p>
    <w:p w14:paraId="3EA71720" w14:textId="44099439" w:rsidR="00BD61AE" w:rsidRPr="00825024" w:rsidRDefault="00FC35FD" w:rsidP="00BD61AE">
      <w:pPr>
        <w:rPr>
          <w:i/>
          <w:lang w:val="en-CA"/>
        </w:rPr>
      </w:pPr>
      <w:r w:rsidRPr="0C0BD918">
        <w:rPr>
          <w:lang w:val="en-IE"/>
        </w:rPr>
        <w:t xml:space="preserve">The timing and behaviour of SSBD is controlled by the attributes </w:t>
      </w:r>
      <w:r w:rsidRPr="0C0BD918">
        <w:rPr>
          <w:i/>
          <w:iCs/>
          <w:lang w:val="en-IE"/>
        </w:rPr>
        <w:t>macMinBf</w:t>
      </w:r>
      <w:r w:rsidRPr="0C0BD918">
        <w:rPr>
          <w:lang w:val="en-IE"/>
        </w:rPr>
        <w:t xml:space="preserve">, </w:t>
      </w:r>
      <w:r w:rsidRPr="0C0BD918">
        <w:rPr>
          <w:i/>
          <w:iCs/>
          <w:lang w:val="en-IE"/>
        </w:rPr>
        <w:t>macMaxBf</w:t>
      </w:r>
      <w:r w:rsidRPr="0C0BD918">
        <w:rPr>
          <w:lang w:val="en-IE"/>
        </w:rPr>
        <w:t xml:space="preserve">, </w:t>
      </w:r>
      <w:r w:rsidRPr="0C0BD918">
        <w:rPr>
          <w:i/>
          <w:iCs/>
          <w:lang w:val="en-IE"/>
        </w:rPr>
        <w:t>macMaxSSBDBackoffs</w:t>
      </w:r>
      <w:r w:rsidRPr="0C0BD918">
        <w:rPr>
          <w:lang w:val="en-IE"/>
        </w:rPr>
        <w:t xml:space="preserve"> and </w:t>
      </w:r>
      <w:r w:rsidRPr="0C0BD918">
        <w:rPr>
          <w:i/>
          <w:iCs/>
          <w:lang w:val="en-IE"/>
        </w:rPr>
        <w:t>macSSBDBOEndAction</w:t>
      </w:r>
      <w:r w:rsidRPr="0C0BD918">
        <w:rPr>
          <w:lang w:val="en-IE"/>
        </w:rPr>
        <w:t xml:space="preserve"> (see 8.4.3).</w:t>
      </w:r>
      <w:r>
        <w:t> </w:t>
      </w:r>
      <w:r w:rsidR="00F27D58">
        <w:t xml:space="preserve">  </w:t>
      </w:r>
      <w:r w:rsidR="00CB285A" w:rsidRPr="0C0BD918">
        <w:rPr>
          <w:lang w:val="en-IE"/>
        </w:rPr>
        <w:t>Figure 6-&lt;ssbd1&gt; illustrates the steps of the SSBD algorithm.  When the algorithm ends in “Success” the MAC shall commence transmission of the frame</w:t>
      </w:r>
      <w:r w:rsidR="00CB285A" w:rsidRPr="076B71C7">
        <w:rPr>
          <w:lang w:val="en-IE"/>
        </w:rPr>
        <w:t xml:space="preserve">.  </w:t>
      </w:r>
      <w:r w:rsidR="00BD61AE" w:rsidRPr="076B71C7">
        <w:rPr>
          <w:i/>
        </w:rPr>
        <w:t>Otherwise, the algorithm terminates with a channel access failure.</w:t>
      </w:r>
    </w:p>
    <w:p w14:paraId="37BBAFD3" w14:textId="07BCA865" w:rsidR="00CB285A" w:rsidRPr="00FC35FD" w:rsidRDefault="00F4764F" w:rsidP="00716755">
      <w:pPr>
        <w:spacing w:after="0" w:line="240" w:lineRule="auto"/>
        <w:jc w:val="center"/>
        <w:textAlignment w:val="baseline"/>
        <w:rPr>
          <w:rFonts w:ascii="Calibri" w:eastAsia="Times New Roman" w:hAnsi="Calibri" w:cs="Calibri"/>
        </w:rPr>
      </w:pPr>
      <w:r>
        <w:rPr>
          <w:rFonts w:ascii="Calibri" w:hAnsi="Calibri" w:cs="Calibri"/>
          <w:noProof/>
        </w:rPr>
        <w:lastRenderedPageBreak/>
        <w:drawing>
          <wp:inline distT="0" distB="0" distL="0" distR="0" wp14:anchorId="1F625DB6" wp14:editId="2863BC4A">
            <wp:extent cx="4345891" cy="752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0298" cy="7532380"/>
                    </a:xfrm>
                    <a:prstGeom prst="rect">
                      <a:avLst/>
                    </a:prstGeom>
                    <a:noFill/>
                    <a:ln>
                      <a:noFill/>
                    </a:ln>
                  </pic:spPr>
                </pic:pic>
              </a:graphicData>
            </a:graphic>
          </wp:inline>
        </w:drawing>
      </w:r>
    </w:p>
    <w:p w14:paraId="53712983" w14:textId="01AD0069" w:rsidR="00D75442" w:rsidRDefault="00FC35FD" w:rsidP="00FC35FD">
      <w:pPr>
        <w:spacing w:after="0" w:line="240" w:lineRule="auto"/>
        <w:jc w:val="center"/>
        <w:textAlignment w:val="baseline"/>
        <w:rPr>
          <w:rFonts w:ascii="Calibri" w:eastAsia="Times New Roman" w:hAnsi="Calibri" w:cs="Calibri"/>
          <w:lang w:val="en-IE"/>
        </w:rPr>
      </w:pPr>
      <w:r w:rsidRPr="0C0BD918">
        <w:rPr>
          <w:rFonts w:ascii="Calibri" w:eastAsia="Times New Roman" w:hAnsi="Calibri" w:cs="Calibri"/>
          <w:lang w:val="en-IE"/>
        </w:rPr>
        <w:t> </w:t>
      </w:r>
    </w:p>
    <w:p w14:paraId="030DC725" w14:textId="364642B1" w:rsidR="00FC35FD" w:rsidRPr="00FC35FD" w:rsidRDefault="00FC35FD" w:rsidP="00FC35FD">
      <w:pPr>
        <w:spacing w:after="0" w:line="240" w:lineRule="auto"/>
        <w:jc w:val="center"/>
        <w:textAlignment w:val="baseline"/>
        <w:rPr>
          <w:rFonts w:ascii="Calibri" w:eastAsia="Times New Roman" w:hAnsi="Calibri" w:cs="Calibri"/>
        </w:rPr>
      </w:pPr>
    </w:p>
    <w:p w14:paraId="429D79F5" w14:textId="3B6D27FC" w:rsidR="00FC35FD" w:rsidRPr="00FC35FD" w:rsidRDefault="00FC35FD" w:rsidP="0C0BD918">
      <w:pPr>
        <w:spacing w:after="0" w:line="240" w:lineRule="auto"/>
        <w:jc w:val="center"/>
        <w:textAlignment w:val="baseline"/>
        <w:rPr>
          <w:rFonts w:ascii="Calibri" w:eastAsia="Times New Roman" w:hAnsi="Calibri" w:cs="Calibri"/>
        </w:rPr>
      </w:pPr>
      <w:r w:rsidRPr="0C0BD918">
        <w:rPr>
          <w:rFonts w:ascii="Calibri" w:eastAsia="Times New Roman" w:hAnsi="Calibri" w:cs="Calibri"/>
          <w:lang w:val="en-IE"/>
        </w:rPr>
        <w:t>Figure 6-&lt;ssbd1&gt; SSBD algorithm</w:t>
      </w:r>
    </w:p>
    <w:p w14:paraId="588D4127" w14:textId="77777777" w:rsidR="00CB285A" w:rsidRDefault="00CB285A" w:rsidP="00FC35FD">
      <w:pPr>
        <w:spacing w:after="0" w:line="240" w:lineRule="auto"/>
        <w:textAlignment w:val="baseline"/>
        <w:rPr>
          <w:rFonts w:ascii="Calibri" w:eastAsia="Times New Roman" w:hAnsi="Calibri" w:cs="Calibri"/>
          <w:lang w:val="en-IE"/>
        </w:rPr>
      </w:pPr>
    </w:p>
    <w:p w14:paraId="19EB62FC" w14:textId="7773A0EA" w:rsidR="00F27D58" w:rsidRDefault="00FC35FD" w:rsidP="00042450">
      <w:pPr>
        <w:rPr>
          <w:lang w:val="en-IE"/>
        </w:rPr>
      </w:pPr>
      <w:r w:rsidRPr="0C0BD918">
        <w:rPr>
          <w:lang w:val="en-IE"/>
        </w:rPr>
        <w:lastRenderedPageBreak/>
        <w:t xml:space="preserve">When performing the SSBD algorithm, the variables NB and BF are maintained.  NB is the number of times the SSBD algorithm was required to backoff due to channel busy condition. NB shall be initialized to zero for each new SSBD attempt. BF is the backoff factor. Prior to each CCA, the algorithm shall delay for a random delay value between 0 and 2*BF, using the backoff period defined by </w:t>
      </w:r>
      <w:r w:rsidR="004C1EBE">
        <w:rPr>
          <w:lang w:val="en-IE"/>
        </w:rPr>
        <w:t>m</w:t>
      </w:r>
      <w:r w:rsidRPr="0C0BD918">
        <w:rPr>
          <w:i/>
          <w:iCs/>
          <w:lang w:val="en-IE"/>
        </w:rPr>
        <w:t>a</w:t>
      </w:r>
      <w:r w:rsidR="004C1EBE">
        <w:rPr>
          <w:i/>
          <w:iCs/>
          <w:lang w:val="en-IE"/>
        </w:rPr>
        <w:t>c</w:t>
      </w:r>
      <w:r w:rsidRPr="0C0BD918">
        <w:rPr>
          <w:i/>
          <w:iCs/>
          <w:lang w:val="en-IE"/>
        </w:rPr>
        <w:t>SSBDUnitBackoffPeriod</w:t>
      </w:r>
      <w:r w:rsidRPr="0C0BD918">
        <w:rPr>
          <w:lang w:val="en-IE"/>
        </w:rPr>
        <w:t>.</w:t>
      </w:r>
    </w:p>
    <w:p w14:paraId="10FB4E44" w14:textId="7BA742FF" w:rsidR="00F27D58" w:rsidRDefault="00F27D58" w:rsidP="0C0BD918">
      <w:pPr>
        <w:rPr>
          <w:lang w:val="en-IE"/>
        </w:rPr>
      </w:pPr>
      <w:r>
        <w:t>SSBD includes a persistence option. For each SSBD attempt, BF is initialized as follows: When macPersistentSSBD is set, then the initial value of the backoff factor is set based upon the whether the channel access attempt is for retransmission of a frame. For retransmissions, the initial value of BF shall be set to the terminating value from the last SSBD access</w:t>
      </w:r>
      <w:r w:rsidR="094116EB">
        <w:t xml:space="preserve"> +1</w:t>
      </w:r>
      <w:r>
        <w:t xml:space="preserve">. When macPersistentSSBD is not set, or when the channel access attempt is not for a retransmission, </w:t>
      </w:r>
      <w:r w:rsidR="00FC35FD" w:rsidRPr="0C0BD918">
        <w:rPr>
          <w:lang w:val="en-IE"/>
        </w:rPr>
        <w:t xml:space="preserve">BF shall be initialized to  </w:t>
      </w:r>
      <w:r w:rsidR="00FC35FD" w:rsidRPr="0C0BD918">
        <w:rPr>
          <w:i/>
          <w:iCs/>
          <w:lang w:val="en-IE"/>
        </w:rPr>
        <w:t>macMinBf</w:t>
      </w:r>
      <w:r w:rsidR="00FC35FD" w:rsidRPr="0C0BD918">
        <w:rPr>
          <w:lang w:val="en-IE"/>
        </w:rPr>
        <w:t xml:space="preserve"> </w:t>
      </w:r>
    </w:p>
    <w:p w14:paraId="2F1751AE" w14:textId="0D0820B8" w:rsidR="00FC35FD" w:rsidRDefault="00FC35FD" w:rsidP="00042450">
      <w:pPr>
        <w:rPr>
          <w:lang w:val="en-IE"/>
        </w:rPr>
      </w:pPr>
      <w:r w:rsidRPr="0C0BD918">
        <w:rPr>
          <w:lang w:val="en-IE"/>
        </w:rPr>
        <w:t>When CCA returns busy, NB and BF shall be incremented and the backoff executed.</w:t>
      </w:r>
    </w:p>
    <w:p w14:paraId="2CA5424D" w14:textId="77777777" w:rsidR="00FC35FD" w:rsidRDefault="00FC35FD" w:rsidP="00042450">
      <w:r w:rsidRPr="0C0BD918">
        <w:rPr>
          <w:lang w:val="en-IE"/>
        </w:rPr>
        <w:t xml:space="preserve">The algorithm shall terminate with Success when CCA returns idle.  The action when NB exceeds </w:t>
      </w:r>
      <w:r w:rsidRPr="0C0BD918">
        <w:rPr>
          <w:i/>
          <w:iCs/>
          <w:lang w:val="en-IE"/>
        </w:rPr>
        <w:t>macMaxSSBDBackoffs</w:t>
      </w:r>
      <w:r w:rsidRPr="0C0BD918">
        <w:rPr>
          <w:lang w:val="en-IE"/>
        </w:rPr>
        <w:t xml:space="preserve"> depends on the value of </w:t>
      </w:r>
      <w:r w:rsidRPr="0C0BD918">
        <w:rPr>
          <w:i/>
          <w:iCs/>
          <w:lang w:val="en-IE"/>
        </w:rPr>
        <w:t>macSSBDBOEndAction</w:t>
      </w:r>
      <w:r w:rsidRPr="0C0BD918">
        <w:rPr>
          <w:lang w:val="en-IE"/>
        </w:rPr>
        <w:t xml:space="preserve">:  when set to TXonEnd, the algorithm shall end with Success.   When the value of </w:t>
      </w:r>
      <w:r w:rsidRPr="0C0BD918">
        <w:rPr>
          <w:i/>
          <w:iCs/>
          <w:lang w:val="en-IE"/>
        </w:rPr>
        <w:t>macSSBDBOEndAction</w:t>
      </w:r>
      <w:r w:rsidRPr="0C0BD918">
        <w:rPr>
          <w:lang w:val="en-IE"/>
        </w:rPr>
        <w:t xml:space="preserve"> is FailOnEnd, the algorithm shall end with Failure.  </w:t>
      </w:r>
      <w:r>
        <w:t> </w:t>
      </w:r>
    </w:p>
    <w:p w14:paraId="698E2E65" w14:textId="24F1BF89" w:rsidR="001C770D" w:rsidRDefault="00F27D58" w:rsidP="0C0BD918">
      <w:r>
        <w:t xml:space="preserve">Retransmission is indicated as an input to the SSBD procedure. </w:t>
      </w:r>
      <w:r w:rsidR="00C73E0B">
        <w:t xml:space="preserve">Retransmission is performed according to [6.7.4].   </w:t>
      </w:r>
    </w:p>
    <w:p w14:paraId="5AED3F64" w14:textId="20EC4C0F" w:rsidR="00FC35FD" w:rsidRDefault="00FC35FD" w:rsidP="00042450">
      <w:pPr>
        <w:rPr>
          <w:rFonts w:ascii="Calibri" w:eastAsia="Times New Roman" w:hAnsi="Calibri" w:cs="Calibri"/>
        </w:rPr>
      </w:pPr>
      <w:r w:rsidRPr="0C0BD918">
        <w:rPr>
          <w:rFonts w:ascii="Calibri" w:eastAsia="Times New Roman" w:hAnsi="Calibri" w:cs="Calibri"/>
          <w:lang w:val="en-IE"/>
        </w:rPr>
        <w:t xml:space="preserve">When used for SSBD, and CCA Mode 1 or Mode 3 are used, the CCA threshold shall be set to phyCcaEDthreshold and the CCA detection time shall be set to </w:t>
      </w:r>
      <w:r w:rsidRPr="0C0BD918">
        <w:rPr>
          <w:rFonts w:ascii="Calibri" w:eastAsia="Times New Roman" w:hAnsi="Calibri" w:cs="Calibri"/>
          <w:i/>
          <w:iCs/>
          <w:lang w:val="en-IE"/>
        </w:rPr>
        <w:t>phyCcaDuration</w:t>
      </w:r>
      <w:r w:rsidRPr="0C0BD918">
        <w:rPr>
          <w:rFonts w:ascii="Calibri" w:eastAsia="Times New Roman" w:hAnsi="Calibri" w:cs="Calibri"/>
          <w:lang w:val="en-IE"/>
        </w:rPr>
        <w:t>.</w:t>
      </w:r>
      <w:r w:rsidRPr="0C0BD918">
        <w:rPr>
          <w:rFonts w:ascii="Calibri" w:eastAsia="Times New Roman" w:hAnsi="Calibri" w:cs="Calibri"/>
        </w:rPr>
        <w:t> </w:t>
      </w:r>
    </w:p>
    <w:p w14:paraId="747F49DA" w14:textId="6DC04A6C" w:rsidR="00A93AE2" w:rsidRDefault="00FC1CBD" w:rsidP="00A93AE2">
      <w:pPr>
        <w:rPr>
          <w:rFonts w:ascii="Calibri" w:eastAsia="Times New Roman" w:hAnsi="Calibri" w:cs="Calibri"/>
        </w:rPr>
      </w:pPr>
      <w:r>
        <w:rPr>
          <w:rFonts w:ascii="Calibri" w:eastAsia="Times New Roman" w:hAnsi="Calibri" w:cs="Calibri"/>
        </w:rPr>
        <w:t xml:space="preserve">Two examples </w:t>
      </w:r>
      <w:r w:rsidR="00BA325C">
        <w:rPr>
          <w:rFonts w:ascii="Calibri" w:eastAsia="Times New Roman" w:hAnsi="Calibri" w:cs="Calibri"/>
        </w:rPr>
        <w:t xml:space="preserve">that </w:t>
      </w:r>
      <w:r w:rsidR="00A93AE2">
        <w:rPr>
          <w:rFonts w:ascii="Calibri" w:eastAsia="Times New Roman" w:hAnsi="Calibri" w:cs="Calibri"/>
        </w:rPr>
        <w:t xml:space="preserve">illustrate SSBD control parameters </w:t>
      </w:r>
      <w:r w:rsidR="004A1568">
        <w:rPr>
          <w:rFonts w:ascii="Calibri" w:eastAsia="Times New Roman" w:hAnsi="Calibri" w:cs="Calibri"/>
        </w:rPr>
        <w:t>setting</w:t>
      </w:r>
      <w:r w:rsidR="00D14497">
        <w:rPr>
          <w:rFonts w:ascii="Calibri" w:eastAsia="Times New Roman" w:hAnsi="Calibri" w:cs="Calibri"/>
        </w:rPr>
        <w:t xml:space="preserve">s and </w:t>
      </w:r>
      <w:r w:rsidR="00020C25">
        <w:rPr>
          <w:rFonts w:ascii="Calibri" w:eastAsia="Times New Roman" w:hAnsi="Calibri" w:cs="Calibri"/>
        </w:rPr>
        <w:t>the</w:t>
      </w:r>
      <w:r w:rsidR="00A93AE2">
        <w:rPr>
          <w:rFonts w:ascii="Calibri" w:eastAsia="Times New Roman" w:hAnsi="Calibri" w:cs="Calibri"/>
        </w:rPr>
        <w:t xml:space="preserve"> </w:t>
      </w:r>
      <w:r w:rsidR="009A1EEA">
        <w:rPr>
          <w:rFonts w:ascii="Calibri" w:eastAsia="Times New Roman" w:hAnsi="Calibri" w:cs="Calibri"/>
        </w:rPr>
        <w:t>corresponding</w:t>
      </w:r>
      <w:r w:rsidR="00A93AE2">
        <w:rPr>
          <w:rFonts w:ascii="Calibri" w:eastAsia="Times New Roman" w:hAnsi="Calibri" w:cs="Calibri"/>
        </w:rPr>
        <w:t xml:space="preserve"> bound</w:t>
      </w:r>
      <w:r w:rsidR="00C87CFC">
        <w:rPr>
          <w:rFonts w:ascii="Calibri" w:eastAsia="Times New Roman" w:hAnsi="Calibri" w:cs="Calibri"/>
        </w:rPr>
        <w:t>ed</w:t>
      </w:r>
      <w:r w:rsidR="00A93AE2">
        <w:rPr>
          <w:rFonts w:ascii="Calibri" w:eastAsia="Times New Roman" w:hAnsi="Calibri" w:cs="Calibri"/>
        </w:rPr>
        <w:t xml:space="preserve"> channel access latency</w:t>
      </w:r>
      <w:r w:rsidR="003B5702">
        <w:rPr>
          <w:rFonts w:ascii="Calibri" w:eastAsia="Times New Roman" w:hAnsi="Calibri" w:cs="Calibri"/>
        </w:rPr>
        <w:t xml:space="preserve"> are</w:t>
      </w:r>
      <w:r w:rsidR="00A93AE2">
        <w:rPr>
          <w:rFonts w:ascii="Calibri" w:eastAsia="Times New Roman" w:hAnsi="Calibri" w:cs="Calibri"/>
        </w:rPr>
        <w:t xml:space="preserve"> </w:t>
      </w:r>
      <w:r w:rsidR="004B2B10">
        <w:rPr>
          <w:rFonts w:ascii="Calibri" w:eastAsia="Times New Roman" w:hAnsi="Calibri" w:cs="Calibri"/>
        </w:rPr>
        <w:t>provided in Appendix A</w:t>
      </w:r>
      <w:r w:rsidR="00CE5FF6">
        <w:rPr>
          <w:rFonts w:ascii="Calibri" w:eastAsia="Times New Roman" w:hAnsi="Calibri" w:cs="Calibri"/>
        </w:rPr>
        <w:t>.</w:t>
      </w:r>
    </w:p>
    <w:p w14:paraId="52467F65" w14:textId="76BC73ED" w:rsidR="0063722A" w:rsidRDefault="00074100" w:rsidP="00716755">
      <w:pPr>
        <w:spacing w:after="0" w:line="240" w:lineRule="auto"/>
        <w:textAlignment w:val="baseline"/>
        <w:rPr>
          <w:rFonts w:ascii="Calibri" w:eastAsia="Times New Roman" w:hAnsi="Calibri" w:cs="Calibri"/>
        </w:rPr>
      </w:pPr>
      <w:r w:rsidRPr="00716755">
        <w:rPr>
          <w:rFonts w:ascii="Calibri Light" w:eastAsia="Times New Roman" w:hAnsi="Calibri Light" w:cs="Calibri Light"/>
          <w:color w:val="2F5496" w:themeColor="accent1" w:themeShade="BF"/>
          <w:sz w:val="32"/>
          <w:szCs w:val="32"/>
          <w:lang w:val="en-IE"/>
        </w:rPr>
        <w:t>6.7.4.4 Retransmissions</w:t>
      </w:r>
    </w:p>
    <w:p w14:paraId="36B84515" w14:textId="7DECB3AB" w:rsidR="00074100" w:rsidRDefault="00074100" w:rsidP="0C0BD918">
      <w:pPr>
        <w:rPr>
          <w:rFonts w:ascii="Calibri" w:eastAsia="Times New Roman" w:hAnsi="Calibri" w:cs="Calibri"/>
        </w:rPr>
      </w:pPr>
      <w:r w:rsidRPr="3D106B29">
        <w:rPr>
          <w:rFonts w:ascii="Calibri" w:eastAsia="Times New Roman" w:hAnsi="Calibri" w:cs="Calibri"/>
        </w:rPr>
        <w:t>Insert after the 4</w:t>
      </w:r>
      <w:r w:rsidRPr="3D106B29">
        <w:rPr>
          <w:rFonts w:ascii="Calibri" w:eastAsia="Times New Roman" w:hAnsi="Calibri" w:cs="Calibri"/>
          <w:vertAlign w:val="superscript"/>
        </w:rPr>
        <w:t>th</w:t>
      </w:r>
      <w:r w:rsidRPr="3D106B29">
        <w:rPr>
          <w:rFonts w:ascii="Calibri" w:eastAsia="Times New Roman" w:hAnsi="Calibri" w:cs="Calibri"/>
        </w:rPr>
        <w:t xml:space="preserve"> paragraph:  </w:t>
      </w:r>
    </w:p>
    <w:p w14:paraId="244E9EE4" w14:textId="04C88DC2" w:rsidR="00074100" w:rsidRPr="00FC35FD" w:rsidRDefault="00074100" w:rsidP="00042450">
      <w:pPr>
        <w:rPr>
          <w:rFonts w:ascii="Calibri" w:eastAsia="Times New Roman" w:hAnsi="Calibri" w:cs="Calibri"/>
        </w:rPr>
      </w:pPr>
      <w:r w:rsidRPr="3D106B29">
        <w:rPr>
          <w:rFonts w:ascii="Calibri" w:eastAsia="Times New Roman" w:hAnsi="Calibri" w:cs="Calibri"/>
        </w:rPr>
        <w:t>When the SSBD channel access method is being used, the Retransmission shall be indicated to the SSBD procedure</w:t>
      </w:r>
      <w:r w:rsidR="001C07A8" w:rsidRPr="3D106B29">
        <w:rPr>
          <w:rFonts w:ascii="Calibri" w:eastAsia="Times New Roman" w:hAnsi="Calibri" w:cs="Calibri"/>
        </w:rPr>
        <w:t xml:space="preserve">. </w:t>
      </w:r>
      <w:r>
        <w:tab/>
      </w:r>
    </w:p>
    <w:p w14:paraId="74A3DD64" w14:textId="77777777" w:rsidR="00820380" w:rsidRDefault="00820380">
      <w:pP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br w:type="page"/>
      </w:r>
    </w:p>
    <w:p w14:paraId="00EBE789" w14:textId="78818E50" w:rsidR="00FC35FD" w:rsidRPr="00BD50CF" w:rsidRDefault="0095109C" w:rsidP="00FC35FD">
      <w:pPr>
        <w:spacing w:after="0" w:line="240" w:lineRule="auto"/>
        <w:textAlignment w:val="baseline"/>
        <w:rPr>
          <w:rFonts w:ascii="Calibri Light" w:eastAsia="Times New Roman" w:hAnsi="Calibri Light" w:cs="Calibri Light"/>
          <w:color w:val="2F5496" w:themeColor="accent1" w:themeShade="BF"/>
          <w:sz w:val="32"/>
          <w:szCs w:val="32"/>
          <w:lang w:val="en-IE"/>
        </w:rPr>
      </w:pPr>
      <w:r w:rsidRPr="00BD50CF">
        <w:rPr>
          <w:rFonts w:ascii="Calibri Light" w:eastAsia="Times New Roman" w:hAnsi="Calibri Light" w:cs="Calibri Light"/>
          <w:color w:val="2F5496" w:themeColor="accent1" w:themeShade="BF"/>
          <w:sz w:val="32"/>
          <w:szCs w:val="32"/>
          <w:lang w:val="en-IE"/>
        </w:rPr>
        <w:lastRenderedPageBreak/>
        <w:t>8.4.3 MAC PIB attributes</w:t>
      </w:r>
      <w:r w:rsidRPr="00F2239D" w:rsidDel="0095109C">
        <w:rPr>
          <w:rFonts w:ascii="Calibri Light" w:eastAsia="Times New Roman" w:hAnsi="Calibri Light" w:cs="Calibri Light"/>
          <w:color w:val="2F5496" w:themeColor="accent1" w:themeShade="BF"/>
          <w:sz w:val="32"/>
          <w:szCs w:val="32"/>
          <w:lang w:val="en-IE"/>
        </w:rPr>
        <w:t xml:space="preserve"> </w:t>
      </w:r>
      <w:r w:rsidR="00FC35FD" w:rsidRPr="00BD50CF">
        <w:rPr>
          <w:rFonts w:ascii="Calibri Light" w:eastAsia="Times New Roman" w:hAnsi="Calibri Light" w:cs="Calibri Light"/>
          <w:color w:val="2F5496" w:themeColor="accent1" w:themeShade="BF"/>
          <w:sz w:val="32"/>
          <w:szCs w:val="32"/>
          <w:lang w:val="en-IE"/>
        </w:rPr>
        <w:t>  </w:t>
      </w:r>
    </w:p>
    <w:p w14:paraId="751E1C8A" w14:textId="77777777" w:rsidR="00FC35FD" w:rsidRPr="00FC35FD" w:rsidRDefault="00FC35FD" w:rsidP="00042450">
      <w:r w:rsidRPr="0C0BD918">
        <w:rPr>
          <w:lang w:val="en-IE"/>
        </w:rPr>
        <w:t>Insert the following attributes into table 8-94 in order:</w:t>
      </w:r>
      <w:r>
        <w:t> </w:t>
      </w:r>
    </w:p>
    <w:tbl>
      <w:tblPr>
        <w:tblW w:w="9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1227"/>
        <w:gridCol w:w="1458"/>
        <w:gridCol w:w="3155"/>
        <w:gridCol w:w="862"/>
      </w:tblGrid>
      <w:tr w:rsidR="00FC35FD" w:rsidRPr="00FC35FD" w14:paraId="6404E3AF"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F39D14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Attribute</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081F920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Type</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E30DCB9"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Range</w:t>
            </w:r>
            <w:r w:rsidRPr="0C0BD918">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3906D0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Description</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06B4E013"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Default</w:t>
            </w:r>
            <w:r w:rsidRPr="0C0BD918">
              <w:rPr>
                <w:rFonts w:ascii="Calibri" w:eastAsia="Times New Roman" w:hAnsi="Calibri" w:cs="Calibri"/>
              </w:rPr>
              <w:t> </w:t>
            </w:r>
          </w:p>
        </w:tc>
      </w:tr>
      <w:tr w:rsidR="00FC35FD" w:rsidRPr="00FC35FD" w14:paraId="455ADBCD"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A9FA5EA"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i/>
                <w:iCs/>
                <w:lang w:val="en-IE"/>
              </w:rPr>
              <w:t>macMaxBf</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49ACC6B7"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Integer</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45049FA" w14:textId="35667BDB"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33D28213">
              <w:rPr>
                <w:rFonts w:ascii="Calibri" w:eastAsia="Times New Roman" w:hAnsi="Calibri" w:cs="Calibri"/>
                <w:lang w:val="en-IE"/>
              </w:rPr>
              <w:t xml:space="preserve">1 - </w:t>
            </w:r>
            <w:r w:rsidR="009C0DD4">
              <w:rPr>
                <w:rFonts w:ascii="Calibri" w:eastAsia="Times New Roman" w:hAnsi="Calibri" w:cs="Calibri"/>
                <w:lang w:val="en-IE"/>
              </w:rPr>
              <w:t>63</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732BA17"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The maximum value of the backoff factor (BF) in the SSBD algorithm as described in 6.2.5.x.</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1019B5A9" w14:textId="75BD4D83" w:rsidR="00FC35FD" w:rsidRPr="00FC35FD" w:rsidRDefault="009F3B23" w:rsidP="000C30F1">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lang w:val="en-IE"/>
              </w:rPr>
              <w:t>5</w:t>
            </w:r>
          </w:p>
        </w:tc>
      </w:tr>
      <w:tr w:rsidR="00FC35FD" w:rsidRPr="00FC35FD" w14:paraId="2280661C"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9AF254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i/>
                <w:iCs/>
                <w:lang w:val="en-IE"/>
              </w:rPr>
              <w:t>macMaxSSBDBackoffs</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5F3624E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Integer</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B31B0E4" w14:textId="450AC870" w:rsidR="00FC35FD" w:rsidRPr="00FC35FD" w:rsidRDefault="4A225EC6" w:rsidP="00FC35FD">
            <w:pPr>
              <w:spacing w:after="0" w:line="240" w:lineRule="auto"/>
              <w:textAlignment w:val="baseline"/>
              <w:rPr>
                <w:rFonts w:ascii="Times New Roman" w:eastAsia="Times New Roman" w:hAnsi="Times New Roman" w:cs="Times New Roman"/>
                <w:sz w:val="24"/>
                <w:szCs w:val="24"/>
              </w:rPr>
            </w:pPr>
            <w:r w:rsidRPr="3D106B29">
              <w:rPr>
                <w:rFonts w:ascii="Calibri" w:eastAsia="Times New Roman" w:hAnsi="Calibri" w:cs="Calibri"/>
                <w:lang w:val="en-IE"/>
              </w:rPr>
              <w:t>1</w:t>
            </w:r>
            <w:r w:rsidR="00FC35FD" w:rsidRPr="3D106B29">
              <w:rPr>
                <w:rFonts w:ascii="Calibri" w:eastAsia="Times New Roman" w:hAnsi="Calibri" w:cs="Calibri"/>
                <w:lang w:val="en-IE"/>
              </w:rPr>
              <w:t xml:space="preserve"> – </w:t>
            </w:r>
            <w:r w:rsidR="1454CE9A" w:rsidRPr="3D106B29">
              <w:rPr>
                <w:rFonts w:ascii="Calibri" w:eastAsia="Times New Roman" w:hAnsi="Calibri" w:cs="Calibri"/>
                <w:lang w:val="en-IE"/>
              </w:rPr>
              <w:t>255</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C5BFCE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The maximum number of deferral iterations the SSBD algorithm will attempt before exiting.</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70024791" w14:textId="37D39F30" w:rsidR="00FC35FD" w:rsidRPr="00FC35FD" w:rsidRDefault="79325B56" w:rsidP="000C30F1">
            <w:pPr>
              <w:spacing w:after="0" w:line="240" w:lineRule="auto"/>
              <w:jc w:val="center"/>
              <w:textAlignment w:val="baseline"/>
              <w:rPr>
                <w:rFonts w:ascii="Times New Roman" w:eastAsia="Times New Roman" w:hAnsi="Times New Roman" w:cs="Times New Roman"/>
                <w:sz w:val="24"/>
                <w:szCs w:val="24"/>
              </w:rPr>
            </w:pPr>
            <w:r w:rsidRPr="33D28213">
              <w:rPr>
                <w:rFonts w:ascii="Calibri" w:eastAsia="Times New Roman" w:hAnsi="Calibri" w:cs="Calibri"/>
              </w:rPr>
              <w:t>5</w:t>
            </w:r>
          </w:p>
        </w:tc>
      </w:tr>
      <w:tr w:rsidR="00FC35FD" w:rsidRPr="00FC35FD" w14:paraId="2D5A5687"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2DA1152"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i/>
                <w:iCs/>
                <w:lang w:val="en-IE"/>
              </w:rPr>
              <w:t>macMinBf</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72D745C3"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Integer</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79C34EA"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 xml:space="preserve">1 - </w:t>
            </w:r>
            <w:r w:rsidRPr="0C0BD918">
              <w:rPr>
                <w:rFonts w:ascii="Calibri" w:eastAsia="Times New Roman" w:hAnsi="Calibri" w:cs="Calibri"/>
                <w:i/>
                <w:iCs/>
                <w:lang w:val="en-IE"/>
              </w:rPr>
              <w:t>macMaxBf</w:t>
            </w:r>
            <w:r w:rsidRPr="0C0BD918">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EA6BE36"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The minimum value of the backoff factor (BF) in the SSBD algorithm as described in 6.2.5.x.</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6DDC0936" w14:textId="7A5396F8" w:rsidR="00FC35FD" w:rsidRPr="00FC35FD" w:rsidRDefault="009F3B23" w:rsidP="000C30F1">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1</w:t>
            </w:r>
          </w:p>
        </w:tc>
      </w:tr>
      <w:tr w:rsidR="00FC35FD" w:rsidRPr="00FC35FD" w14:paraId="673049FB"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DB640E5" w14:textId="503EC06C" w:rsidR="00FC35FD" w:rsidRPr="00FC35FD" w:rsidRDefault="000F0D81"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i/>
                <w:iCs/>
                <w:lang w:val="en-IE"/>
              </w:rPr>
              <w:t>macSSBDBOEndAction</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53E498D0"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Enumeration</w:t>
            </w:r>
            <w:r w:rsidRPr="0C0BD918">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3C734B7"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TxOnEnd,</w:t>
            </w:r>
            <w:r w:rsidRPr="0C0BD918">
              <w:rPr>
                <w:rFonts w:ascii="Calibri" w:eastAsia="Times New Roman" w:hAnsi="Calibri" w:cs="Calibri"/>
              </w:rPr>
              <w:t> </w:t>
            </w:r>
          </w:p>
          <w:p w14:paraId="0C3DF91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FailOnEnd</w:t>
            </w:r>
            <w:r w:rsidRPr="0C0BD918">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089D26E"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Determines the termination result of the SSBD algorithm upon exceeding the maximum back-off count, as described in 6.2.5.x. </w:t>
            </w:r>
            <w:r w:rsidRPr="0C0BD918">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025A8F18" w14:textId="73D39603" w:rsidR="00FC35FD" w:rsidRPr="00FC35FD" w:rsidRDefault="00FC35FD" w:rsidP="000C30F1">
            <w:pPr>
              <w:spacing w:after="0" w:line="240" w:lineRule="auto"/>
              <w:jc w:val="center"/>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TxOnEnd</w:t>
            </w:r>
          </w:p>
        </w:tc>
      </w:tr>
      <w:tr w:rsidR="00042450" w:rsidRPr="00FC35FD" w14:paraId="1872E2DA"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tcPr>
          <w:p w14:paraId="45560770" w14:textId="01169D98" w:rsidR="00042450" w:rsidRPr="00FC35FD" w:rsidRDefault="00042450" w:rsidP="0C0BD918">
            <w:pPr>
              <w:spacing w:after="0" w:line="240" w:lineRule="auto"/>
              <w:textAlignment w:val="baseline"/>
              <w:rPr>
                <w:rFonts w:ascii="Calibri" w:eastAsia="Times New Roman" w:hAnsi="Calibri" w:cs="Calibri"/>
                <w:i/>
                <w:iCs/>
                <w:lang w:val="en-IE"/>
              </w:rPr>
            </w:pPr>
            <w:r w:rsidRPr="0C0BD918">
              <w:rPr>
                <w:rFonts w:ascii="Calibri" w:eastAsia="Times New Roman" w:hAnsi="Calibri" w:cs="Calibri"/>
                <w:i/>
                <w:iCs/>
                <w:lang w:val="en-IE"/>
              </w:rPr>
              <w:t>macSSBDUnitBackoffPeriod</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F42515D" w14:textId="735D5195" w:rsidR="6C9CEDDA" w:rsidRDefault="0FA31BE5" w:rsidP="6C9CEDDA">
            <w:pPr>
              <w:spacing w:after="0" w:line="240" w:lineRule="auto"/>
              <w:rPr>
                <w:rFonts w:ascii="Calibri" w:eastAsia="Times New Roman" w:hAnsi="Calibri" w:cs="Calibri"/>
                <w:lang w:val="en-IE"/>
              </w:rPr>
            </w:pPr>
            <w:r w:rsidRPr="0C0BD918">
              <w:rPr>
                <w:rFonts w:ascii="Calibri" w:eastAsia="Times New Roman" w:hAnsi="Calibri" w:cs="Calibri"/>
                <w:lang w:val="en-IE"/>
              </w:rPr>
              <w:t>Integer</w:t>
            </w:r>
          </w:p>
          <w:p w14:paraId="106824FD" w14:textId="5D3FE38F" w:rsidR="00042450" w:rsidRPr="00FC35FD" w:rsidRDefault="00042450" w:rsidP="00042450">
            <w:pPr>
              <w:spacing w:after="0" w:line="240" w:lineRule="auto"/>
              <w:textAlignment w:val="baseline"/>
              <w:rPr>
                <w:rFonts w:ascii="Calibri" w:eastAsia="Times New Roman" w:hAnsi="Calibri" w:cs="Calibri"/>
                <w:lang w:val="en-IE"/>
              </w:rPr>
            </w:pP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2359A044" w14:textId="706E77D6" w:rsidR="00042450" w:rsidRPr="00FC35FD" w:rsidRDefault="5D0D9E59" w:rsidP="00042450">
            <w:pPr>
              <w:spacing w:after="0" w:line="240" w:lineRule="auto"/>
              <w:textAlignment w:val="baseline"/>
              <w:rPr>
                <w:rFonts w:ascii="Times New Roman" w:eastAsia="Times New Roman" w:hAnsi="Times New Roman" w:cs="Times New Roman"/>
                <w:sz w:val="24"/>
                <w:szCs w:val="24"/>
              </w:rPr>
            </w:pPr>
            <w:r w:rsidRPr="33D28213">
              <w:rPr>
                <w:rFonts w:ascii="Calibri" w:eastAsia="Times New Roman" w:hAnsi="Calibri" w:cs="Calibri"/>
              </w:rPr>
              <w:t xml:space="preserve">1 - </w:t>
            </w:r>
            <w:r w:rsidR="009C0DD4">
              <w:rPr>
                <w:rFonts w:ascii="Calibri" w:eastAsia="Times New Roman" w:hAnsi="Calibri" w:cs="Calibri"/>
              </w:rPr>
              <w:t>31</w:t>
            </w:r>
          </w:p>
          <w:p w14:paraId="065FB476" w14:textId="4066145D" w:rsidR="00042450" w:rsidRPr="00FC35FD" w:rsidRDefault="00042450" w:rsidP="00042450">
            <w:pPr>
              <w:spacing w:after="0" w:line="240" w:lineRule="auto"/>
              <w:textAlignment w:val="baseline"/>
              <w:rPr>
                <w:rFonts w:ascii="Calibri" w:eastAsia="Times New Roman" w:hAnsi="Calibri" w:cs="Calibri"/>
                <w:lang w:val="en-IE"/>
              </w:rPr>
            </w:pPr>
            <w:r w:rsidRPr="0C0BD918">
              <w:rPr>
                <w:rFonts w:ascii="Calibri" w:eastAsia="Times New Roman" w:hAnsi="Calibri" w:cs="Calibri"/>
                <w:lang w:val="en-IE"/>
              </w:rPr>
              <w:t> </w:t>
            </w:r>
            <w:r w:rsidRPr="0C0BD918">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tcPr>
          <w:p w14:paraId="209ACF56" w14:textId="6EFF9C49" w:rsidR="00042450" w:rsidRPr="00FC35FD" w:rsidRDefault="4D010EB3" w:rsidP="00042450">
            <w:pPr>
              <w:spacing w:after="0" w:line="240" w:lineRule="auto"/>
              <w:textAlignment w:val="baseline"/>
              <w:rPr>
                <w:rFonts w:ascii="Calibri" w:eastAsia="Times New Roman" w:hAnsi="Calibri" w:cs="Calibri"/>
                <w:lang w:val="en-IE"/>
              </w:rPr>
            </w:pPr>
            <w:r w:rsidRPr="0C0BD918">
              <w:rPr>
                <w:rFonts w:ascii="Calibri" w:eastAsia="Times New Roman" w:hAnsi="Calibri" w:cs="Calibri"/>
                <w:lang w:val="en-IE"/>
              </w:rPr>
              <w:t>The unit time period use for deferral in the SSBD algorithm, in microseconds</w:t>
            </w:r>
          </w:p>
        </w:tc>
        <w:tc>
          <w:tcPr>
            <w:tcW w:w="868" w:type="dxa"/>
            <w:tcBorders>
              <w:top w:val="single" w:sz="6" w:space="0" w:color="auto"/>
              <w:left w:val="single" w:sz="6" w:space="0" w:color="auto"/>
              <w:bottom w:val="single" w:sz="6" w:space="0" w:color="auto"/>
              <w:right w:val="single" w:sz="6" w:space="0" w:color="auto"/>
            </w:tcBorders>
            <w:shd w:val="clear" w:color="auto" w:fill="auto"/>
          </w:tcPr>
          <w:p w14:paraId="6E10E01E" w14:textId="5F7BC1DD" w:rsidR="00042450" w:rsidRPr="00FC35FD" w:rsidRDefault="75AB8424" w:rsidP="000C30F1">
            <w:pPr>
              <w:spacing w:after="0" w:line="240" w:lineRule="auto"/>
              <w:jc w:val="center"/>
              <w:textAlignment w:val="baseline"/>
              <w:rPr>
                <w:rFonts w:ascii="Calibri" w:eastAsia="Times New Roman" w:hAnsi="Calibri" w:cs="Calibri"/>
                <w:lang w:val="en-IE"/>
              </w:rPr>
            </w:pPr>
            <w:r w:rsidRPr="33D28213">
              <w:rPr>
                <w:rFonts w:ascii="Calibri" w:eastAsia="Times New Roman" w:hAnsi="Calibri" w:cs="Calibri"/>
                <w:lang w:val="en-IE"/>
              </w:rPr>
              <w:t>1</w:t>
            </w:r>
          </w:p>
        </w:tc>
      </w:tr>
      <w:tr w:rsidR="00251F9C" w:rsidRPr="00FC35FD" w14:paraId="057DA48A" w14:textId="77777777" w:rsidTr="3D106B29">
        <w:tc>
          <w:tcPr>
            <w:tcW w:w="2205" w:type="dxa"/>
            <w:tcBorders>
              <w:top w:val="single" w:sz="6" w:space="0" w:color="auto"/>
              <w:left w:val="single" w:sz="6" w:space="0" w:color="auto"/>
              <w:bottom w:val="single" w:sz="6" w:space="0" w:color="auto"/>
              <w:right w:val="single" w:sz="6" w:space="0" w:color="auto"/>
            </w:tcBorders>
            <w:shd w:val="clear" w:color="auto" w:fill="auto"/>
          </w:tcPr>
          <w:p w14:paraId="11D76C77" w14:textId="15F736CE" w:rsidR="00251F9C" w:rsidRPr="0C0BD918" w:rsidRDefault="00EF056B" w:rsidP="0C0BD918">
            <w:pPr>
              <w:spacing w:after="0" w:line="240" w:lineRule="auto"/>
              <w:textAlignment w:val="baseline"/>
              <w:rPr>
                <w:rFonts w:ascii="Calibri" w:eastAsia="Times New Roman" w:hAnsi="Calibri" w:cs="Calibri"/>
                <w:i/>
                <w:iCs/>
                <w:lang w:val="en-IE"/>
              </w:rPr>
            </w:pPr>
            <w:r w:rsidRPr="00EF056B">
              <w:rPr>
                <w:rFonts w:ascii="Calibri" w:eastAsia="Times New Roman" w:hAnsi="Calibri" w:cs="Calibri"/>
                <w:i/>
                <w:iCs/>
                <w:lang w:val="en-IE"/>
              </w:rPr>
              <w:t>macSSBDCcaDuration</w:t>
            </w: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1068B8F2" w14:textId="6CAC1DBD" w:rsidR="00251F9C" w:rsidRPr="000C1980" w:rsidRDefault="00287DD3" w:rsidP="6C9CEDDA">
            <w:pPr>
              <w:spacing w:after="0" w:line="240" w:lineRule="auto"/>
              <w:rPr>
                <w:rFonts w:ascii="Calibri" w:eastAsia="Times New Roman" w:hAnsi="Calibri" w:cs="Calibri"/>
                <w:lang w:val="en-IE"/>
              </w:rPr>
            </w:pPr>
            <w:r w:rsidRPr="000C1980">
              <w:rPr>
                <w:rFonts w:ascii="Calibri" w:eastAsia="Times New Roman" w:hAnsi="Calibri" w:cs="Calibri"/>
                <w:lang w:val="en-IE"/>
              </w:rPr>
              <w:t>Integer</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1C8BD9BB" w14:textId="3D8AAF7E" w:rsidR="00251F9C" w:rsidRPr="000C1980" w:rsidRDefault="00DA63CA" w:rsidP="00042450">
            <w:pPr>
              <w:spacing w:after="0" w:line="240" w:lineRule="auto"/>
              <w:textAlignment w:val="baseline"/>
              <w:rPr>
                <w:rFonts w:ascii="Calibri" w:eastAsia="Times New Roman" w:hAnsi="Calibri" w:cs="Calibri"/>
              </w:rPr>
            </w:pPr>
            <w:r w:rsidRPr="000C1980">
              <w:rPr>
                <w:rFonts w:ascii="Calibri" w:eastAsia="Times New Roman" w:hAnsi="Calibri" w:cs="Calibri"/>
              </w:rPr>
              <w:t>1</w:t>
            </w:r>
            <w:r w:rsidR="00B2176A">
              <w:rPr>
                <w:rFonts w:ascii="Calibri" w:eastAsia="Times New Roman" w:hAnsi="Calibri" w:cs="Calibri"/>
              </w:rPr>
              <w:t xml:space="preserve"> </w:t>
            </w:r>
            <w:r w:rsidRPr="000C1980">
              <w:rPr>
                <w:rFonts w:ascii="Calibri" w:eastAsia="Times New Roman" w:hAnsi="Calibri" w:cs="Calibri"/>
              </w:rPr>
              <w:t>-</w:t>
            </w:r>
            <w:r w:rsidR="00B2176A">
              <w:rPr>
                <w:rFonts w:ascii="Calibri" w:eastAsia="Times New Roman" w:hAnsi="Calibri" w:cs="Calibri"/>
              </w:rPr>
              <w:t xml:space="preserve"> </w:t>
            </w:r>
            <w:r w:rsidR="0053680B">
              <w:rPr>
                <w:rFonts w:ascii="Calibri" w:eastAsia="Times New Roman" w:hAnsi="Calibri" w:cs="Calibri"/>
              </w:rPr>
              <w:t>31</w:t>
            </w:r>
          </w:p>
        </w:tc>
        <w:tc>
          <w:tcPr>
            <w:tcW w:w="3405" w:type="dxa"/>
            <w:tcBorders>
              <w:top w:val="single" w:sz="6" w:space="0" w:color="auto"/>
              <w:left w:val="single" w:sz="6" w:space="0" w:color="auto"/>
              <w:bottom w:val="single" w:sz="6" w:space="0" w:color="auto"/>
              <w:right w:val="single" w:sz="6" w:space="0" w:color="auto"/>
            </w:tcBorders>
            <w:shd w:val="clear" w:color="auto" w:fill="auto"/>
          </w:tcPr>
          <w:p w14:paraId="3C2CAF27" w14:textId="1484B3FB" w:rsidR="00251F9C" w:rsidRPr="0C0BD918" w:rsidRDefault="00216A4C" w:rsidP="00042450">
            <w:pPr>
              <w:spacing w:after="0" w:line="240" w:lineRule="auto"/>
              <w:textAlignment w:val="baseline"/>
              <w:rPr>
                <w:rFonts w:ascii="Calibri" w:eastAsia="Times New Roman" w:hAnsi="Calibri" w:cs="Calibri"/>
                <w:lang w:val="en-IE"/>
              </w:rPr>
            </w:pPr>
            <w:r>
              <w:rPr>
                <w:rFonts w:ascii="Calibri" w:eastAsia="Times New Roman" w:hAnsi="Calibri" w:cs="Calibri"/>
                <w:lang w:val="en-IE"/>
              </w:rPr>
              <w:t>CCA Duration in microseconds</w:t>
            </w:r>
          </w:p>
        </w:tc>
        <w:tc>
          <w:tcPr>
            <w:tcW w:w="868" w:type="dxa"/>
            <w:tcBorders>
              <w:top w:val="single" w:sz="6" w:space="0" w:color="auto"/>
              <w:left w:val="single" w:sz="6" w:space="0" w:color="auto"/>
              <w:bottom w:val="single" w:sz="6" w:space="0" w:color="auto"/>
              <w:right w:val="single" w:sz="6" w:space="0" w:color="auto"/>
            </w:tcBorders>
            <w:shd w:val="clear" w:color="auto" w:fill="auto"/>
          </w:tcPr>
          <w:p w14:paraId="19484B4E" w14:textId="54F9BB40" w:rsidR="00251F9C" w:rsidRPr="33D28213" w:rsidRDefault="00616137" w:rsidP="000C30F1">
            <w:pPr>
              <w:spacing w:after="0" w:line="240" w:lineRule="auto"/>
              <w:jc w:val="center"/>
              <w:textAlignment w:val="baseline"/>
              <w:rPr>
                <w:rFonts w:ascii="Calibri" w:eastAsia="Times New Roman" w:hAnsi="Calibri" w:cs="Calibri"/>
                <w:lang w:val="en-IE"/>
              </w:rPr>
            </w:pPr>
            <w:r>
              <w:rPr>
                <w:rFonts w:ascii="Calibri" w:eastAsia="Times New Roman" w:hAnsi="Calibri" w:cs="Calibri"/>
                <w:lang w:val="en-IE"/>
              </w:rPr>
              <w:t>9</w:t>
            </w:r>
          </w:p>
        </w:tc>
      </w:tr>
    </w:tbl>
    <w:p w14:paraId="42932037"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lang w:val="en-IE"/>
        </w:rPr>
        <w:t> </w:t>
      </w:r>
      <w:r w:rsidRPr="0C0BD918">
        <w:rPr>
          <w:rFonts w:ascii="Calibri" w:eastAsia="Times New Roman" w:hAnsi="Calibri" w:cs="Calibri"/>
        </w:rPr>
        <w:t> </w:t>
      </w:r>
    </w:p>
    <w:p w14:paraId="2147BC64"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10.2.8 Clear channel assessment (CCA)</w:t>
      </w:r>
      <w:r w:rsidRPr="0C0BD918">
        <w:rPr>
          <w:rFonts w:ascii="Calibri Light" w:eastAsia="Times New Roman" w:hAnsi="Calibri Light" w:cs="Calibri Light"/>
          <w:color w:val="2F5496" w:themeColor="accent1" w:themeShade="BF"/>
          <w:sz w:val="32"/>
          <w:szCs w:val="32"/>
        </w:rPr>
        <w:t> </w:t>
      </w:r>
    </w:p>
    <w:p w14:paraId="58131D12" w14:textId="77777777" w:rsidR="00FC35FD" w:rsidRPr="00FC35FD" w:rsidRDefault="00FC35FD" w:rsidP="00042450">
      <w:r w:rsidRPr="0C0BD918">
        <w:rPr>
          <w:lang w:val="en-IE"/>
        </w:rPr>
        <w:t>Change the last paragraph of 10.2.8 as indicated:</w:t>
      </w:r>
      <w:r>
        <w:t> </w:t>
      </w:r>
    </w:p>
    <w:p w14:paraId="704F2616" w14:textId="77777777" w:rsidR="00FC35FD" w:rsidRPr="00FC35FD" w:rsidRDefault="00FC35FD" w:rsidP="00042450">
      <w:r w:rsidRPr="0C0BD918">
        <w:rPr>
          <w:lang w:val="en-IE"/>
        </w:rPr>
        <w:t>The PHY PIB attribute phyCcaMode, as described in 11.3, shall indicate the appropriate operation mode. The CCA parameters are subject to the following criteria:</w:t>
      </w:r>
      <w:r>
        <w:t> </w:t>
      </w:r>
    </w:p>
    <w:p w14:paraId="2774FF13" w14:textId="1D3D9E6E" w:rsidR="00FC35FD" w:rsidRPr="00F2239D" w:rsidRDefault="00FC35FD" w:rsidP="00FC35FD">
      <w:pPr>
        <w:numPr>
          <w:ilvl w:val="0"/>
          <w:numId w:val="17"/>
        </w:numPr>
        <w:spacing w:after="0" w:line="240" w:lineRule="auto"/>
        <w:ind w:left="1080" w:firstLine="0"/>
        <w:textAlignment w:val="baseline"/>
        <w:rPr>
          <w:rFonts w:ascii="Calibri" w:eastAsia="Times New Roman" w:hAnsi="Calibri" w:cs="Calibri"/>
        </w:rPr>
      </w:pPr>
      <w:r w:rsidRPr="00F2239D">
        <w:rPr>
          <w:rFonts w:ascii="Calibri" w:eastAsia="Times New Roman" w:hAnsi="Calibri" w:cs="Calibri"/>
          <w:lang w:val="en-IE"/>
        </w:rPr>
        <w:t xml:space="preserve">Except for the SUN O-QPSK </w:t>
      </w:r>
      <w:r w:rsidR="00B47F5B" w:rsidRPr="00F2239D">
        <w:rPr>
          <w:rFonts w:ascii="Calibri" w:eastAsia="Times New Roman" w:hAnsi="Calibri" w:cs="Calibri"/>
          <w:lang w:val="en-IE"/>
        </w:rPr>
        <w:t>PHYs and</w:t>
      </w:r>
      <w:r w:rsidRPr="00F2239D">
        <w:rPr>
          <w:rFonts w:ascii="Calibri" w:eastAsia="Times New Roman" w:hAnsi="Calibri" w:cs="Calibri"/>
          <w:u w:val="single"/>
          <w:lang w:val="en-IE"/>
        </w:rPr>
        <w:t xml:space="preserve"> when SSBD is being used</w:t>
      </w:r>
      <w:r w:rsidRPr="00F2239D">
        <w:rPr>
          <w:rFonts w:ascii="Calibri" w:eastAsia="Times New Roman" w:hAnsi="Calibri" w:cs="Calibri"/>
          <w:lang w:val="en-IE"/>
        </w:rPr>
        <w:t xml:space="preserve">, the ED threshold shall correspond to a received signal power of at most 10 dB greater than the specified receiver sensitivity for that PHY, or in accordance with local regulations. For the SUN O-QPSK PHY, the ED threshold shall comply with the specification in 21.5.13. </w:t>
      </w:r>
      <w:r w:rsidRPr="00F2239D">
        <w:rPr>
          <w:rFonts w:ascii="Calibri" w:eastAsia="Times New Roman" w:hAnsi="Calibri" w:cs="Calibri"/>
          <w:u w:val="single"/>
          <w:lang w:val="en-IE"/>
        </w:rPr>
        <w:t>When SSBD is being used, the ED threshold shall comply with the specification in 6.2.5.x.</w:t>
      </w:r>
      <w:r w:rsidRPr="00F2239D">
        <w:rPr>
          <w:rFonts w:ascii="Calibri" w:eastAsia="Times New Roman" w:hAnsi="Calibri" w:cs="Calibri"/>
        </w:rPr>
        <w:t> </w:t>
      </w:r>
    </w:p>
    <w:p w14:paraId="4E6A30BA" w14:textId="7FE4EA23" w:rsidR="00FC35FD" w:rsidRPr="00F2239D" w:rsidRDefault="00FC35FD" w:rsidP="00FC35FD">
      <w:pPr>
        <w:numPr>
          <w:ilvl w:val="0"/>
          <w:numId w:val="18"/>
        </w:numPr>
        <w:spacing w:after="0" w:line="240" w:lineRule="auto"/>
        <w:ind w:left="1080" w:firstLine="0"/>
        <w:textAlignment w:val="baseline"/>
        <w:rPr>
          <w:rFonts w:ascii="Calibri" w:eastAsia="Times New Roman" w:hAnsi="Calibri" w:cs="Calibri"/>
        </w:rPr>
      </w:pPr>
      <w:r w:rsidRPr="00F2239D">
        <w:rPr>
          <w:rFonts w:ascii="Calibri" w:eastAsia="Times New Roman" w:hAnsi="Calibri" w:cs="Calibri"/>
          <w:lang w:val="en-IE"/>
        </w:rPr>
        <w:t xml:space="preserve">Except for the 920 MHz band PHYs and the RCC PHYs </w:t>
      </w:r>
      <w:r w:rsidRPr="00F2239D">
        <w:rPr>
          <w:rFonts w:ascii="Calibri" w:eastAsia="Times New Roman" w:hAnsi="Calibri" w:cs="Calibri"/>
          <w:u w:val="single"/>
          <w:lang w:val="en-IE"/>
        </w:rPr>
        <w:t xml:space="preserve">and when SSBD is being used, </w:t>
      </w:r>
      <w:r w:rsidRPr="00F2239D">
        <w:rPr>
          <w:rFonts w:ascii="Calibri" w:eastAsia="Times New Roman" w:hAnsi="Calibri" w:cs="Calibri"/>
          <w:lang w:val="en-IE"/>
        </w:rPr>
        <w:t xml:space="preserve">the CCA detection time shall be equal to </w:t>
      </w:r>
      <w:r w:rsidRPr="00F2239D">
        <w:rPr>
          <w:rFonts w:ascii="Calibri" w:eastAsia="Times New Roman" w:hAnsi="Calibri" w:cs="Calibri"/>
          <w:i/>
          <w:iCs/>
          <w:lang w:val="en-IE"/>
        </w:rPr>
        <w:t>aCcaTime</w:t>
      </w:r>
      <w:r w:rsidRPr="00F2239D">
        <w:rPr>
          <w:rFonts w:ascii="Calibri" w:eastAsia="Times New Roman" w:hAnsi="Calibri" w:cs="Calibri"/>
          <w:lang w:val="en-IE"/>
        </w:rPr>
        <w:t xml:space="preserve">, as defined in as defined in Table 11-1. For the 920 MHz band, and the RCC PHYs, </w:t>
      </w:r>
      <w:r w:rsidRPr="00F2239D">
        <w:rPr>
          <w:rFonts w:ascii="Calibri" w:eastAsia="Times New Roman" w:hAnsi="Calibri" w:cs="Calibri"/>
          <w:i/>
          <w:iCs/>
          <w:lang w:val="en-IE"/>
        </w:rPr>
        <w:t>phyCcaDuration</w:t>
      </w:r>
      <w:r w:rsidRPr="00F2239D">
        <w:rPr>
          <w:rFonts w:ascii="Calibri" w:eastAsia="Times New Roman" w:hAnsi="Calibri" w:cs="Calibri"/>
          <w:lang w:val="en-IE"/>
        </w:rPr>
        <w:t xml:space="preserve"> symbol periods shall be used. </w:t>
      </w:r>
      <w:r w:rsidRPr="00F2239D">
        <w:rPr>
          <w:rFonts w:ascii="Calibri" w:eastAsia="Times New Roman" w:hAnsi="Calibri" w:cs="Calibri"/>
          <w:u w:val="single"/>
          <w:lang w:val="en-IE"/>
        </w:rPr>
        <w:t>When SSBD is being used, the CCA detection time shall comply with the specification in 6.2.5.x. </w:t>
      </w:r>
      <w:r w:rsidRPr="00F2239D">
        <w:rPr>
          <w:rFonts w:ascii="Calibri" w:eastAsia="Times New Roman" w:hAnsi="Calibri" w:cs="Calibri"/>
        </w:rPr>
        <w:t> </w:t>
      </w:r>
    </w:p>
    <w:p w14:paraId="671C30B1" w14:textId="6AC4CF11" w:rsidR="00B701B7" w:rsidRDefault="00B701B7">
      <w:r>
        <w:br w:type="page"/>
      </w:r>
    </w:p>
    <w:p w14:paraId="1B48A742" w14:textId="61F170D4" w:rsidR="000D0C4B" w:rsidRDefault="00216E73" w:rsidP="003527E5">
      <w:pPr>
        <w:jc w:val="cente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lastRenderedPageBreak/>
        <w:t>Appendix A</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SSBD Latency Examples</w:t>
      </w:r>
    </w:p>
    <w:p w14:paraId="5C3FBFA8" w14:textId="7E03DF19" w:rsidR="00F41A3C" w:rsidRDefault="00872974" w:rsidP="00F41A3C">
      <w:pPr>
        <w:rPr>
          <w:rFonts w:ascii="Calibri" w:eastAsia="Times New Roman" w:hAnsi="Calibri" w:cs="Calibri"/>
        </w:rPr>
      </w:pPr>
      <w:r>
        <w:rPr>
          <w:rFonts w:ascii="Calibri" w:eastAsia="Times New Roman" w:hAnsi="Calibri" w:cs="Calibri"/>
        </w:rPr>
        <w:t>The following</w:t>
      </w:r>
      <w:r w:rsidR="00F41A3C">
        <w:rPr>
          <w:rFonts w:ascii="Calibri" w:eastAsia="Times New Roman" w:hAnsi="Calibri" w:cs="Calibri"/>
        </w:rPr>
        <w:t xml:space="preserve"> examples illustrate how the SSBD control parameters are used to bound channel access latency</w:t>
      </w:r>
      <w:r>
        <w:rPr>
          <w:rFonts w:ascii="Calibri" w:eastAsia="Times New Roman" w:hAnsi="Calibri" w:cs="Calibri"/>
        </w:rPr>
        <w:t>.</w:t>
      </w:r>
      <w:r w:rsidR="00F41A3C">
        <w:rPr>
          <w:rFonts w:ascii="Calibri" w:eastAsia="Times New Roman" w:hAnsi="Calibri" w:cs="Calibri"/>
        </w:rPr>
        <w:t xml:space="preserve"> </w:t>
      </w:r>
    </w:p>
    <w:p w14:paraId="14A86B86" w14:textId="77777777" w:rsidR="00F41A3C" w:rsidRDefault="00F41A3C" w:rsidP="00F41A3C">
      <w:pPr>
        <w:rPr>
          <w:rFonts w:ascii="Calibri" w:eastAsia="Times New Roman" w:hAnsi="Calibri" w:cs="Calibri"/>
        </w:rPr>
      </w:pPr>
      <w:r>
        <w:rPr>
          <w:rFonts w:ascii="Calibri" w:eastAsia="Times New Roman" w:hAnsi="Calibri" w:cs="Calibri"/>
        </w:rPr>
        <w:t>Example 1: Default values from Table 8-94:</w:t>
      </w:r>
    </w:p>
    <w:p w14:paraId="1C319ED7" w14:textId="77777777" w:rsidR="00F41A3C" w:rsidRDefault="00F41A3C" w:rsidP="00F41A3C">
      <w:pPr>
        <w:spacing w:after="0"/>
        <w:ind w:left="720"/>
        <w:rPr>
          <w:rFonts w:ascii="Calibri" w:eastAsia="Times New Roman" w:hAnsi="Calibri" w:cs="Calibri"/>
        </w:rPr>
      </w:pPr>
      <w:r w:rsidRPr="00F04E06">
        <w:rPr>
          <w:rFonts w:ascii="Calibri" w:eastAsia="Times New Roman" w:hAnsi="Calibri" w:cs="Calibri"/>
          <w:i/>
          <w:iCs/>
        </w:rPr>
        <w:t>macMinBF</w:t>
      </w:r>
      <w:r>
        <w:rPr>
          <w:rFonts w:ascii="Calibri" w:eastAsia="Times New Roman" w:hAnsi="Calibri" w:cs="Calibri"/>
        </w:rPr>
        <w:t xml:space="preserve"> = 1</w:t>
      </w:r>
    </w:p>
    <w:p w14:paraId="36A7698F" w14:textId="77777777" w:rsidR="00F41A3C" w:rsidRDefault="00F41A3C" w:rsidP="00F41A3C">
      <w:pPr>
        <w:spacing w:after="0"/>
        <w:ind w:left="720"/>
        <w:rPr>
          <w:rFonts w:ascii="Calibri" w:eastAsia="Times New Roman" w:hAnsi="Calibri" w:cs="Calibri"/>
        </w:rPr>
      </w:pPr>
      <w:r w:rsidRPr="00F04E06">
        <w:rPr>
          <w:rFonts w:ascii="Calibri" w:eastAsia="Times New Roman" w:hAnsi="Calibri" w:cs="Calibri"/>
          <w:i/>
          <w:iCs/>
        </w:rPr>
        <w:t>macMaxBf</w:t>
      </w:r>
      <w:r>
        <w:rPr>
          <w:rFonts w:ascii="Calibri" w:eastAsia="Times New Roman" w:hAnsi="Calibri" w:cs="Calibri"/>
        </w:rPr>
        <w:t xml:space="preserve"> = </w:t>
      </w:r>
      <w:r w:rsidRPr="36996F49">
        <w:rPr>
          <w:rFonts w:ascii="Calibri" w:eastAsia="Times New Roman" w:hAnsi="Calibri" w:cs="Calibri"/>
        </w:rPr>
        <w:t>5</w:t>
      </w:r>
    </w:p>
    <w:p w14:paraId="4F89696A" w14:textId="77777777" w:rsidR="00F41A3C" w:rsidRDefault="00F41A3C" w:rsidP="00F41A3C">
      <w:pPr>
        <w:spacing w:after="0"/>
        <w:ind w:left="720"/>
        <w:rPr>
          <w:rFonts w:ascii="Calibri" w:eastAsia="Times New Roman" w:hAnsi="Calibri" w:cs="Calibri"/>
        </w:rPr>
      </w:pPr>
      <w:r w:rsidRPr="0C0BD918">
        <w:rPr>
          <w:rFonts w:ascii="Calibri" w:eastAsia="Times New Roman" w:hAnsi="Calibri" w:cs="Calibri"/>
          <w:i/>
          <w:iCs/>
          <w:lang w:val="en-IE"/>
        </w:rPr>
        <w:t>macMaxSSBDBackoffs</w:t>
      </w:r>
      <w:r w:rsidRPr="0C0BD918">
        <w:rPr>
          <w:rFonts w:ascii="Calibri" w:eastAsia="Times New Roman" w:hAnsi="Calibri" w:cs="Calibri"/>
        </w:rPr>
        <w:t> </w:t>
      </w:r>
      <w:r>
        <w:rPr>
          <w:rFonts w:ascii="Calibri" w:eastAsia="Times New Roman" w:hAnsi="Calibri" w:cs="Calibri"/>
        </w:rPr>
        <w:t xml:space="preserve"> = </w:t>
      </w:r>
      <w:r w:rsidRPr="36996F49">
        <w:rPr>
          <w:rFonts w:ascii="Calibri" w:eastAsia="Times New Roman" w:hAnsi="Calibri" w:cs="Calibri"/>
        </w:rPr>
        <w:t>5</w:t>
      </w:r>
    </w:p>
    <w:p w14:paraId="659DF8DF" w14:textId="77777777" w:rsidR="00F41A3C" w:rsidRDefault="00F41A3C" w:rsidP="00F41A3C">
      <w:pPr>
        <w:spacing w:after="0"/>
        <w:ind w:left="720"/>
        <w:rPr>
          <w:rFonts w:ascii="Calibri" w:eastAsia="Times New Roman" w:hAnsi="Calibri" w:cs="Calibri"/>
        </w:rPr>
      </w:pPr>
      <w:r w:rsidRPr="0C0BD918">
        <w:rPr>
          <w:rFonts w:ascii="Calibri" w:eastAsia="Times New Roman" w:hAnsi="Calibri" w:cs="Calibri"/>
          <w:i/>
          <w:iCs/>
          <w:lang w:val="en-IE"/>
        </w:rPr>
        <w:t>macSSBDUnitBackoffPeriod</w:t>
      </w:r>
      <w:r w:rsidRPr="0C0BD918">
        <w:rPr>
          <w:rFonts w:ascii="Calibri" w:eastAsia="Times New Roman" w:hAnsi="Calibri" w:cs="Calibri"/>
        </w:rPr>
        <w:t> </w:t>
      </w:r>
      <w:r>
        <w:rPr>
          <w:rFonts w:ascii="Calibri" w:eastAsia="Times New Roman" w:hAnsi="Calibri" w:cs="Calibri"/>
        </w:rPr>
        <w:t xml:space="preserve"> = </w:t>
      </w:r>
      <w:r w:rsidRPr="36996F49">
        <w:rPr>
          <w:rFonts w:ascii="Calibri" w:eastAsia="Times New Roman" w:hAnsi="Calibri" w:cs="Calibri"/>
        </w:rPr>
        <w:t>1</w:t>
      </w:r>
    </w:p>
    <w:p w14:paraId="78617C64" w14:textId="77777777" w:rsidR="00F41A3C" w:rsidRDefault="00F41A3C" w:rsidP="00F41A3C">
      <w:pPr>
        <w:spacing w:after="0"/>
        <w:ind w:left="720"/>
        <w:rPr>
          <w:rFonts w:ascii="Calibri" w:eastAsia="Times New Roman" w:hAnsi="Calibri" w:cs="Calibri"/>
        </w:rPr>
      </w:pPr>
      <w:r>
        <w:rPr>
          <w:rFonts w:ascii="Calibri" w:eastAsia="Times New Roman" w:hAnsi="Calibri" w:cs="Calibri"/>
        </w:rPr>
        <w:t>m</w:t>
      </w:r>
      <w:r w:rsidRPr="00EF700C">
        <w:rPr>
          <w:rFonts w:ascii="Calibri" w:eastAsia="Times New Roman" w:hAnsi="Calibri" w:cs="Calibri"/>
        </w:rPr>
        <w:t>acSSBDCcaDuration</w:t>
      </w:r>
      <w:r>
        <w:rPr>
          <w:rFonts w:ascii="Calibri" w:eastAsia="Times New Roman" w:hAnsi="Calibri" w:cs="Calibri"/>
        </w:rPr>
        <w:t xml:space="preserve"> = 1</w:t>
      </w:r>
    </w:p>
    <w:p w14:paraId="4EEE126C" w14:textId="77777777" w:rsidR="00F41A3C" w:rsidRDefault="00F41A3C" w:rsidP="00F41A3C">
      <w:pPr>
        <w:rPr>
          <w:rFonts w:ascii="Calibri" w:eastAsia="Times New Roman" w:hAnsi="Calibri" w:cs="Calibri"/>
        </w:rPr>
      </w:pPr>
      <w:r w:rsidRPr="240039BC">
        <w:rPr>
          <w:rFonts w:ascii="Calibri" w:eastAsia="Times New Roman" w:hAnsi="Calibri" w:cs="Calibri"/>
        </w:rPr>
        <w:t>Assuming worse case of maximum random delay at each iteration, the Channel Access Latency will not exceed 46 usec.</w:t>
      </w:r>
    </w:p>
    <w:p w14:paraId="1E458A16" w14:textId="77777777" w:rsidR="00F41A3C" w:rsidRDefault="00F41A3C" w:rsidP="00F41A3C">
      <w:pPr>
        <w:rPr>
          <w:rFonts w:ascii="Calibri" w:eastAsia="Times New Roman" w:hAnsi="Calibri" w:cs="Calibri"/>
        </w:rPr>
      </w:pPr>
      <w:r>
        <w:rPr>
          <w:rFonts w:ascii="Calibri" w:eastAsia="Times New Roman" w:hAnsi="Calibri" w:cs="Calibri"/>
        </w:rPr>
        <w:t>Example 2: To bound the maximum delay to about 2 ms, the follow parameters can be used:</w:t>
      </w:r>
    </w:p>
    <w:p w14:paraId="6CCF2117" w14:textId="77777777" w:rsidR="00F41A3C" w:rsidRDefault="00F41A3C" w:rsidP="00F41A3C">
      <w:pPr>
        <w:spacing w:after="0"/>
        <w:ind w:left="720"/>
        <w:rPr>
          <w:rFonts w:ascii="Calibri" w:eastAsia="Times New Roman" w:hAnsi="Calibri" w:cs="Calibri"/>
        </w:rPr>
      </w:pPr>
      <w:r w:rsidRPr="00F04E06">
        <w:rPr>
          <w:rFonts w:ascii="Calibri" w:eastAsia="Times New Roman" w:hAnsi="Calibri" w:cs="Calibri"/>
          <w:i/>
          <w:iCs/>
        </w:rPr>
        <w:t>macMinBF</w:t>
      </w:r>
      <w:r>
        <w:rPr>
          <w:rFonts w:ascii="Calibri" w:eastAsia="Times New Roman" w:hAnsi="Calibri" w:cs="Calibri"/>
        </w:rPr>
        <w:t xml:space="preserve"> = </w:t>
      </w:r>
      <w:r w:rsidRPr="36996F49">
        <w:rPr>
          <w:rFonts w:ascii="Calibri" w:eastAsia="Times New Roman" w:hAnsi="Calibri" w:cs="Calibri"/>
        </w:rPr>
        <w:t>3</w:t>
      </w:r>
    </w:p>
    <w:p w14:paraId="61356AE9" w14:textId="77777777" w:rsidR="00F41A3C" w:rsidRDefault="00F41A3C" w:rsidP="00F41A3C">
      <w:pPr>
        <w:spacing w:after="0"/>
        <w:ind w:left="720"/>
        <w:rPr>
          <w:rFonts w:ascii="Calibri" w:eastAsia="Times New Roman" w:hAnsi="Calibri" w:cs="Calibri"/>
        </w:rPr>
      </w:pPr>
      <w:r w:rsidRPr="00F04E06">
        <w:rPr>
          <w:rFonts w:ascii="Calibri" w:eastAsia="Times New Roman" w:hAnsi="Calibri" w:cs="Calibri"/>
          <w:i/>
          <w:iCs/>
        </w:rPr>
        <w:t>macMaxBf</w:t>
      </w:r>
      <w:r>
        <w:rPr>
          <w:rFonts w:ascii="Calibri" w:eastAsia="Times New Roman" w:hAnsi="Calibri" w:cs="Calibri"/>
        </w:rPr>
        <w:t xml:space="preserve"> = </w:t>
      </w:r>
      <w:r w:rsidRPr="36996F49">
        <w:rPr>
          <w:rFonts w:ascii="Calibri" w:eastAsia="Times New Roman" w:hAnsi="Calibri" w:cs="Calibri"/>
        </w:rPr>
        <w:t>10</w:t>
      </w:r>
    </w:p>
    <w:p w14:paraId="59535AB7" w14:textId="77777777" w:rsidR="00F41A3C" w:rsidRDefault="00F41A3C" w:rsidP="00F41A3C">
      <w:pPr>
        <w:spacing w:after="0"/>
        <w:ind w:left="720"/>
        <w:rPr>
          <w:rFonts w:ascii="Calibri" w:eastAsia="Times New Roman" w:hAnsi="Calibri" w:cs="Calibri"/>
        </w:rPr>
      </w:pPr>
      <w:r>
        <w:rPr>
          <w:rFonts w:ascii="Calibri" w:eastAsia="Times New Roman" w:hAnsi="Calibri" w:cs="Calibri"/>
          <w:i/>
          <w:iCs/>
          <w:lang w:val="en-IE"/>
        </w:rPr>
        <w:t>m</w:t>
      </w:r>
      <w:r w:rsidRPr="36996F49">
        <w:rPr>
          <w:rFonts w:ascii="Calibri" w:eastAsia="Times New Roman" w:hAnsi="Calibri" w:cs="Calibri"/>
          <w:i/>
          <w:iCs/>
          <w:lang w:val="en-IE"/>
        </w:rPr>
        <w:t>acMaxSSBDBackoff = 7</w:t>
      </w:r>
    </w:p>
    <w:p w14:paraId="6DCBF1CC" w14:textId="77777777" w:rsidR="00F41A3C" w:rsidRDefault="00F41A3C" w:rsidP="00F41A3C">
      <w:pPr>
        <w:spacing w:after="0"/>
        <w:ind w:left="720"/>
        <w:rPr>
          <w:rFonts w:ascii="Calibri" w:eastAsia="Times New Roman" w:hAnsi="Calibri" w:cs="Calibri"/>
        </w:rPr>
      </w:pPr>
      <w:r w:rsidRPr="0C0BD918">
        <w:rPr>
          <w:rFonts w:ascii="Calibri" w:eastAsia="Times New Roman" w:hAnsi="Calibri" w:cs="Calibri"/>
          <w:i/>
          <w:iCs/>
          <w:lang w:val="en-IE"/>
        </w:rPr>
        <w:t>macSSBDUnitBackoffPeriod</w:t>
      </w:r>
      <w:r w:rsidRPr="0C0BD918">
        <w:rPr>
          <w:rFonts w:ascii="Calibri" w:eastAsia="Times New Roman" w:hAnsi="Calibri" w:cs="Calibri"/>
        </w:rPr>
        <w:t> </w:t>
      </w:r>
      <w:r>
        <w:rPr>
          <w:rFonts w:ascii="Calibri" w:eastAsia="Times New Roman" w:hAnsi="Calibri" w:cs="Calibri"/>
        </w:rPr>
        <w:t xml:space="preserve"> = </w:t>
      </w:r>
      <w:r w:rsidRPr="36996F49">
        <w:rPr>
          <w:rFonts w:ascii="Calibri" w:eastAsia="Times New Roman" w:hAnsi="Calibri" w:cs="Calibri"/>
        </w:rPr>
        <w:t>20</w:t>
      </w:r>
    </w:p>
    <w:p w14:paraId="44081EB6" w14:textId="77777777" w:rsidR="00F41A3C" w:rsidRDefault="00F41A3C" w:rsidP="00F41A3C">
      <w:pPr>
        <w:spacing w:after="0"/>
        <w:ind w:left="720"/>
        <w:rPr>
          <w:rFonts w:ascii="Calibri" w:eastAsia="Times New Roman" w:hAnsi="Calibri" w:cs="Calibri"/>
        </w:rPr>
      </w:pPr>
      <w:r>
        <w:rPr>
          <w:rFonts w:ascii="Calibri" w:eastAsia="Times New Roman" w:hAnsi="Calibri" w:cs="Calibri"/>
        </w:rPr>
        <w:t>m</w:t>
      </w:r>
      <w:r w:rsidRPr="00EF700C">
        <w:rPr>
          <w:rFonts w:ascii="Calibri" w:eastAsia="Times New Roman" w:hAnsi="Calibri" w:cs="Calibri"/>
        </w:rPr>
        <w:t>acSSBDCcaDuration</w:t>
      </w:r>
      <w:r>
        <w:rPr>
          <w:rFonts w:ascii="Calibri" w:eastAsia="Times New Roman" w:hAnsi="Calibri" w:cs="Calibri"/>
        </w:rPr>
        <w:t xml:space="preserve"> = 1</w:t>
      </w:r>
    </w:p>
    <w:p w14:paraId="068F12D9" w14:textId="77777777" w:rsidR="00F41A3C" w:rsidRDefault="00F41A3C" w:rsidP="00F41A3C">
      <w:pPr>
        <w:ind w:left="720"/>
        <w:rPr>
          <w:rFonts w:ascii="Calibri" w:eastAsia="Times New Roman" w:hAnsi="Calibri" w:cs="Calibri"/>
        </w:rPr>
      </w:pPr>
    </w:p>
    <w:p w14:paraId="39D2C36F" w14:textId="33CCB994" w:rsidR="00F41A3C" w:rsidRDefault="0075019B" w:rsidP="00F41A3C">
      <w:pPr>
        <w:rPr>
          <w:rFonts w:ascii="Calibri" w:eastAsia="Times New Roman" w:hAnsi="Calibri" w:cs="Calibri"/>
          <w:lang w:val="en-IE"/>
        </w:rPr>
      </w:pPr>
      <w:r w:rsidRPr="240039BC">
        <w:rPr>
          <w:rFonts w:ascii="Calibri" w:eastAsia="Times New Roman" w:hAnsi="Calibri" w:cs="Calibri"/>
        </w:rPr>
        <w:t>Assuming worse case of maximum random delay at each iteration</w:t>
      </w:r>
      <w:r w:rsidR="00F41A3C" w:rsidRPr="240039BC">
        <w:rPr>
          <w:rFonts w:ascii="Calibri" w:eastAsia="Times New Roman" w:hAnsi="Calibri" w:cs="Calibri"/>
          <w:lang w:val="en-IE"/>
        </w:rPr>
        <w:t>, the Channel Access Latency will not exceed 2.088 ms .</w:t>
      </w:r>
    </w:p>
    <w:p w14:paraId="65A0406E" w14:textId="77777777" w:rsidR="00F41A3C" w:rsidRDefault="00F41A3C" w:rsidP="00F41A3C">
      <w:pPr>
        <w:rPr>
          <w:rFonts w:ascii="Calibri" w:eastAsia="Times New Roman" w:hAnsi="Calibri" w:cs="Calibri"/>
          <w:lang w:val="en-IE"/>
        </w:rPr>
      </w:pPr>
      <w:r>
        <w:rPr>
          <w:rFonts w:ascii="Calibri" w:eastAsia="Times New Roman" w:hAnsi="Calibri" w:cs="Calibri"/>
          <w:lang w:val="en-IE"/>
        </w:rPr>
        <w:t>Note the delay at each iteration is random between 0 and 2*BF and thus normal values will be less.</w:t>
      </w:r>
    </w:p>
    <w:p w14:paraId="4FD4A443" w14:textId="4B6C3113" w:rsidR="00F41A3C" w:rsidRPr="007D0942" w:rsidRDefault="00F41A3C" w:rsidP="00F41A3C">
      <w:pPr>
        <w:rPr>
          <w:rFonts w:ascii="Calibri" w:eastAsia="Times New Roman" w:hAnsi="Calibri" w:cs="Calibri"/>
        </w:rPr>
      </w:pPr>
      <w:r w:rsidRPr="19952812">
        <w:rPr>
          <w:rFonts w:ascii="Calibri" w:eastAsia="Times New Roman" w:hAnsi="Calibri" w:cs="Calibri"/>
        </w:rPr>
        <w:t xml:space="preserve">Note that </w:t>
      </w:r>
      <w:r w:rsidR="00255F10">
        <w:rPr>
          <w:rFonts w:ascii="Calibri" w:eastAsia="Times New Roman" w:hAnsi="Calibri" w:cs="Calibri"/>
        </w:rPr>
        <w:t>these examples</w:t>
      </w:r>
      <w:r w:rsidRPr="19952812">
        <w:rPr>
          <w:rFonts w:ascii="Calibri" w:eastAsia="Times New Roman" w:hAnsi="Calibri" w:cs="Calibri"/>
        </w:rPr>
        <w:t xml:space="preserve"> </w:t>
      </w:r>
      <w:r w:rsidR="00530150">
        <w:rPr>
          <w:rFonts w:ascii="Calibri" w:eastAsia="Times New Roman" w:hAnsi="Calibri" w:cs="Calibri"/>
        </w:rPr>
        <w:t>do</w:t>
      </w:r>
      <w:r w:rsidRPr="19952812">
        <w:rPr>
          <w:rFonts w:ascii="Calibri" w:eastAsia="Times New Roman" w:hAnsi="Calibri" w:cs="Calibri"/>
        </w:rPr>
        <w:t xml:space="preserve"> not consider </w:t>
      </w:r>
      <w:r w:rsidR="002A6DE5">
        <w:rPr>
          <w:rFonts w:ascii="Calibri" w:eastAsia="Times New Roman" w:hAnsi="Calibri" w:cs="Calibri"/>
        </w:rPr>
        <w:t>the</w:t>
      </w:r>
      <w:r w:rsidRPr="19952812">
        <w:rPr>
          <w:rFonts w:ascii="Calibri" w:eastAsia="Times New Roman" w:hAnsi="Calibri" w:cs="Calibri"/>
        </w:rPr>
        <w:t xml:space="preserve"> additional </w:t>
      </w:r>
      <w:r w:rsidR="00255F10">
        <w:rPr>
          <w:rFonts w:ascii="Calibri" w:eastAsia="Times New Roman" w:hAnsi="Calibri" w:cs="Calibri"/>
        </w:rPr>
        <w:t>latency</w:t>
      </w:r>
      <w:r w:rsidRPr="19952812">
        <w:rPr>
          <w:rFonts w:ascii="Calibri" w:eastAsia="Times New Roman" w:hAnsi="Calibri" w:cs="Calibri"/>
        </w:rPr>
        <w:t xml:space="preserve"> </w:t>
      </w:r>
      <w:r w:rsidR="001F1C53">
        <w:rPr>
          <w:rFonts w:ascii="Calibri" w:eastAsia="Times New Roman" w:hAnsi="Calibri" w:cs="Calibri"/>
        </w:rPr>
        <w:t>that results</w:t>
      </w:r>
      <w:r w:rsidR="004623DB">
        <w:rPr>
          <w:rFonts w:ascii="Calibri" w:eastAsia="Times New Roman" w:hAnsi="Calibri" w:cs="Calibri"/>
        </w:rPr>
        <w:t xml:space="preserve"> </w:t>
      </w:r>
      <w:r w:rsidR="00154B21">
        <w:rPr>
          <w:rFonts w:ascii="Calibri" w:eastAsia="Times New Roman" w:hAnsi="Calibri" w:cs="Calibri"/>
        </w:rPr>
        <w:t>when</w:t>
      </w:r>
      <w:r w:rsidRPr="19952812">
        <w:rPr>
          <w:rFonts w:ascii="Calibri" w:eastAsia="Times New Roman" w:hAnsi="Calibri" w:cs="Calibri"/>
        </w:rPr>
        <w:t xml:space="preserve"> persistence is enabled</w:t>
      </w:r>
      <w:r w:rsidR="00205269" w:rsidRPr="19952812">
        <w:rPr>
          <w:rFonts w:ascii="Calibri" w:eastAsia="Times New Roman" w:hAnsi="Calibri" w:cs="Calibri"/>
        </w:rPr>
        <w:t>,</w:t>
      </w:r>
      <w:r w:rsidRPr="19952812">
        <w:rPr>
          <w:rFonts w:ascii="Calibri" w:eastAsia="Times New Roman" w:hAnsi="Calibri" w:cs="Calibri"/>
        </w:rPr>
        <w:t xml:space="preserve"> and the packet is a retransmission.</w:t>
      </w:r>
    </w:p>
    <w:p w14:paraId="5096738A" w14:textId="77777777" w:rsidR="000D0C4B" w:rsidRPr="000D0C4B" w:rsidRDefault="000D0C4B" w:rsidP="00F41A3C"/>
    <w:sectPr w:rsidR="000D0C4B" w:rsidRPr="000D0C4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C015" w14:textId="77777777" w:rsidR="0051485C" w:rsidRDefault="0051485C" w:rsidP="00FB0AC0">
      <w:pPr>
        <w:spacing w:after="0" w:line="240" w:lineRule="auto"/>
      </w:pPr>
      <w:r>
        <w:separator/>
      </w:r>
    </w:p>
  </w:endnote>
  <w:endnote w:type="continuationSeparator" w:id="0">
    <w:p w14:paraId="26455EF0" w14:textId="77777777" w:rsidR="0051485C" w:rsidRDefault="0051485C" w:rsidP="00FB0AC0">
      <w:pPr>
        <w:spacing w:after="0" w:line="240" w:lineRule="auto"/>
      </w:pPr>
      <w:r>
        <w:continuationSeparator/>
      </w:r>
    </w:p>
  </w:endnote>
  <w:endnote w:type="continuationNotice" w:id="1">
    <w:p w14:paraId="1D56B41E" w14:textId="77777777" w:rsidR="0051485C" w:rsidRDefault="00514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F449C44" w:rsidR="00FB0AC0" w:rsidRPr="00716755"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CD0537">
      <w:rPr>
        <w:rFonts w:ascii="Times New Roman" w:eastAsia="Times New Roman" w:hAnsi="Times New Roman" w:cs="Times New Roman"/>
        <w:sz w:val="24"/>
        <w:szCs w:val="20"/>
        <w:lang w:val="fr-CA"/>
      </w:rPr>
      <w:t>Submission</w:t>
    </w:r>
    <w:r w:rsidRPr="00716755">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716755">
      <w:rPr>
        <w:rFonts w:ascii="Times New Roman" w:eastAsia="Times New Roman" w:hAnsi="Times New Roman" w:cs="Times New Roman"/>
        <w:sz w:val="24"/>
        <w:szCs w:val="20"/>
        <w:lang w:val="fr-CA"/>
      </w:rPr>
      <w:tab/>
      <w:t>Benjamin A. Rolfe (BCA</w:t>
    </w:r>
    <w:r w:rsidR="00421F9E" w:rsidRPr="00716755">
      <w:rPr>
        <w:rFonts w:ascii="Times New Roman" w:eastAsia="Times New Roman" w:hAnsi="Times New Roman" w:cs="Times New Roman"/>
        <w:sz w:val="24"/>
        <w:szCs w:val="20"/>
        <w:lang w:val="fr-CA"/>
      </w:rPr>
      <w:t>, et al</w:t>
    </w:r>
    <w:r w:rsidRPr="00716755">
      <w:rPr>
        <w:rFonts w:ascii="Times New Roman" w:eastAsia="Times New Roman" w:hAnsi="Times New Roman" w:cs="Times New Roman"/>
        <w:sz w:val="24"/>
        <w:szCs w:val="20"/>
        <w:lang w:val="fr-CA"/>
      </w:rPr>
      <w:t xml:space="preserve">) </w:t>
    </w:r>
  </w:p>
  <w:p w14:paraId="1649B78C" w14:textId="0484EBB3" w:rsidR="00FB0AC0" w:rsidRPr="00716755" w:rsidRDefault="00FB0AC0">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B9BC" w14:textId="77777777" w:rsidR="0051485C" w:rsidRDefault="0051485C" w:rsidP="00FB0AC0">
      <w:pPr>
        <w:spacing w:after="0" w:line="240" w:lineRule="auto"/>
      </w:pPr>
      <w:r>
        <w:separator/>
      </w:r>
    </w:p>
  </w:footnote>
  <w:footnote w:type="continuationSeparator" w:id="0">
    <w:p w14:paraId="7E32B961" w14:textId="77777777" w:rsidR="0051485C" w:rsidRDefault="0051485C" w:rsidP="00FB0AC0">
      <w:pPr>
        <w:spacing w:after="0" w:line="240" w:lineRule="auto"/>
      </w:pPr>
      <w:r>
        <w:continuationSeparator/>
      </w:r>
    </w:p>
  </w:footnote>
  <w:footnote w:type="continuationNotice" w:id="1">
    <w:p w14:paraId="1772C288" w14:textId="77777777" w:rsidR="0051485C" w:rsidRDefault="005148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44463B72" w:rsidR="00FB0AC0" w:rsidRPr="00FB0AC0" w:rsidRDefault="00DD7C78"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March</w:t>
    </w:r>
    <w:r w:rsidR="00FB0AC0" w:rsidRPr="00FB0AC0">
      <w:rPr>
        <w:rFonts w:ascii="Times New Roman" w:hAnsi="Times New Roman" w:cs="Times New Roman"/>
        <w:b/>
        <w:sz w:val="28"/>
      </w:rPr>
      <w:t xml:space="preserve"> 202</w:t>
    </w:r>
    <w:r>
      <w:rPr>
        <w:rFonts w:ascii="Times New Roman" w:hAnsi="Times New Roman" w:cs="Times New Roman"/>
        <w:b/>
        <w:sz w:val="28"/>
      </w:rPr>
      <w:t>3</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Doc: IEEE 15-21-</w:t>
    </w:r>
    <w:r w:rsidR="00372F28" w:rsidRPr="00372F28">
      <w:rPr>
        <w:rFonts w:ascii="Times New Roman" w:hAnsi="Times New Roman" w:cs="Times New Roman"/>
        <w:b/>
        <w:sz w:val="28"/>
      </w:rPr>
      <w:t>0442</w:t>
    </w:r>
    <w:r w:rsidR="00FB0AC0" w:rsidRPr="00FB0AC0">
      <w:rPr>
        <w:rFonts w:ascii="Times New Roman" w:hAnsi="Times New Roman" w:cs="Times New Roman"/>
        <w:b/>
        <w:sz w:val="28"/>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D4252F"/>
    <w:multiLevelType w:val="multilevel"/>
    <w:tmpl w:val="6C8E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706CB"/>
    <w:multiLevelType w:val="multilevel"/>
    <w:tmpl w:val="411A13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B17FD"/>
    <w:multiLevelType w:val="hybridMultilevel"/>
    <w:tmpl w:val="0B0A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96607"/>
    <w:multiLevelType w:val="multilevel"/>
    <w:tmpl w:val="CCA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E7DA2"/>
    <w:multiLevelType w:val="hybridMultilevel"/>
    <w:tmpl w:val="F4866CFC"/>
    <w:lvl w:ilvl="0" w:tplc="92CC44D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54883">
    <w:abstractNumId w:val="4"/>
  </w:num>
  <w:num w:numId="2" w16cid:durableId="2092464596">
    <w:abstractNumId w:val="9"/>
  </w:num>
  <w:num w:numId="3" w16cid:durableId="1479035666">
    <w:abstractNumId w:val="0"/>
  </w:num>
  <w:num w:numId="4" w16cid:durableId="1428766532">
    <w:abstractNumId w:val="6"/>
  </w:num>
  <w:num w:numId="5" w16cid:durableId="1427457048">
    <w:abstractNumId w:val="3"/>
  </w:num>
  <w:num w:numId="6" w16cid:durableId="1416197885">
    <w:abstractNumId w:val="5"/>
  </w:num>
  <w:num w:numId="7" w16cid:durableId="627053289">
    <w:abstractNumId w:val="7"/>
  </w:num>
  <w:num w:numId="8" w16cid:durableId="976179547">
    <w:abstractNumId w:val="1"/>
  </w:num>
  <w:num w:numId="9" w16cid:durableId="1496916467">
    <w:abstractNumId w:val="8"/>
  </w:num>
  <w:num w:numId="10" w16cid:durableId="2108650018">
    <w:abstractNumId w:val="12"/>
  </w:num>
  <w:num w:numId="11" w16cid:durableId="411512490">
    <w:abstractNumId w:val="13"/>
  </w:num>
  <w:num w:numId="12" w16cid:durableId="2007390810">
    <w:abstractNumId w:val="14"/>
  </w:num>
  <w:num w:numId="13" w16cid:durableId="181417696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2271212">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96108">
    <w:abstractNumId w:val="15"/>
  </w:num>
  <w:num w:numId="16" w16cid:durableId="1290821646">
    <w:abstractNumId w:val="10"/>
  </w:num>
  <w:num w:numId="17" w16cid:durableId="553543264">
    <w:abstractNumId w:val="11"/>
  </w:num>
  <w:num w:numId="18" w16cid:durableId="1683118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06A8"/>
    <w:rsid w:val="00002B8A"/>
    <w:rsid w:val="00005AAC"/>
    <w:rsid w:val="00020C25"/>
    <w:rsid w:val="00024B19"/>
    <w:rsid w:val="000259A2"/>
    <w:rsid w:val="000277BA"/>
    <w:rsid w:val="000358C9"/>
    <w:rsid w:val="0003720B"/>
    <w:rsid w:val="00042450"/>
    <w:rsid w:val="000429F8"/>
    <w:rsid w:val="00044B28"/>
    <w:rsid w:val="00053336"/>
    <w:rsid w:val="00056227"/>
    <w:rsid w:val="00074100"/>
    <w:rsid w:val="00075FBF"/>
    <w:rsid w:val="00084BAC"/>
    <w:rsid w:val="000A6C6D"/>
    <w:rsid w:val="000B04BC"/>
    <w:rsid w:val="000B3282"/>
    <w:rsid w:val="000B55B9"/>
    <w:rsid w:val="000C01C7"/>
    <w:rsid w:val="000C1980"/>
    <w:rsid w:val="000C271A"/>
    <w:rsid w:val="000C30F1"/>
    <w:rsid w:val="000C56B8"/>
    <w:rsid w:val="000C7282"/>
    <w:rsid w:val="000D0C4B"/>
    <w:rsid w:val="000D2B85"/>
    <w:rsid w:val="000D732E"/>
    <w:rsid w:val="000E110D"/>
    <w:rsid w:val="000E23E2"/>
    <w:rsid w:val="000E5114"/>
    <w:rsid w:val="000F00E4"/>
    <w:rsid w:val="000F0CF2"/>
    <w:rsid w:val="000F0D81"/>
    <w:rsid w:val="000F241B"/>
    <w:rsid w:val="000F4FF9"/>
    <w:rsid w:val="000F534D"/>
    <w:rsid w:val="00107857"/>
    <w:rsid w:val="00110BE7"/>
    <w:rsid w:val="00122906"/>
    <w:rsid w:val="0012720E"/>
    <w:rsid w:val="001307B4"/>
    <w:rsid w:val="00134A6B"/>
    <w:rsid w:val="00134AAA"/>
    <w:rsid w:val="00135ABC"/>
    <w:rsid w:val="00140F97"/>
    <w:rsid w:val="001410E1"/>
    <w:rsid w:val="0014559D"/>
    <w:rsid w:val="001532B5"/>
    <w:rsid w:val="00154B21"/>
    <w:rsid w:val="001616A6"/>
    <w:rsid w:val="00162F99"/>
    <w:rsid w:val="00176153"/>
    <w:rsid w:val="00180977"/>
    <w:rsid w:val="001829BB"/>
    <w:rsid w:val="001851C0"/>
    <w:rsid w:val="00186258"/>
    <w:rsid w:val="00187369"/>
    <w:rsid w:val="00194778"/>
    <w:rsid w:val="001A4F4C"/>
    <w:rsid w:val="001A7308"/>
    <w:rsid w:val="001B2074"/>
    <w:rsid w:val="001B4970"/>
    <w:rsid w:val="001B729E"/>
    <w:rsid w:val="001C07A8"/>
    <w:rsid w:val="001C1A7F"/>
    <w:rsid w:val="001C770D"/>
    <w:rsid w:val="001E1F61"/>
    <w:rsid w:val="001E3BDE"/>
    <w:rsid w:val="001E4521"/>
    <w:rsid w:val="001E5304"/>
    <w:rsid w:val="001F11E4"/>
    <w:rsid w:val="001F1C53"/>
    <w:rsid w:val="002008F1"/>
    <w:rsid w:val="0020329E"/>
    <w:rsid w:val="00204896"/>
    <w:rsid w:val="00205269"/>
    <w:rsid w:val="00205E00"/>
    <w:rsid w:val="00210EAB"/>
    <w:rsid w:val="00216843"/>
    <w:rsid w:val="00216A4C"/>
    <w:rsid w:val="00216E73"/>
    <w:rsid w:val="00220F70"/>
    <w:rsid w:val="0024244C"/>
    <w:rsid w:val="00245026"/>
    <w:rsid w:val="00250C3E"/>
    <w:rsid w:val="00251F9C"/>
    <w:rsid w:val="00255F10"/>
    <w:rsid w:val="00272635"/>
    <w:rsid w:val="00275756"/>
    <w:rsid w:val="00276169"/>
    <w:rsid w:val="00280C04"/>
    <w:rsid w:val="00285987"/>
    <w:rsid w:val="00287DD3"/>
    <w:rsid w:val="002918AE"/>
    <w:rsid w:val="002921AC"/>
    <w:rsid w:val="0029223E"/>
    <w:rsid w:val="002A0CDE"/>
    <w:rsid w:val="002A6DE5"/>
    <w:rsid w:val="002B0E9B"/>
    <w:rsid w:val="002B12A2"/>
    <w:rsid w:val="002D4397"/>
    <w:rsid w:val="002D5885"/>
    <w:rsid w:val="002D5F92"/>
    <w:rsid w:val="002E2794"/>
    <w:rsid w:val="002E49CE"/>
    <w:rsid w:val="00301F51"/>
    <w:rsid w:val="00302F58"/>
    <w:rsid w:val="00304F41"/>
    <w:rsid w:val="003219D3"/>
    <w:rsid w:val="003229A4"/>
    <w:rsid w:val="00322DEB"/>
    <w:rsid w:val="00332A7F"/>
    <w:rsid w:val="00335218"/>
    <w:rsid w:val="00335273"/>
    <w:rsid w:val="00335606"/>
    <w:rsid w:val="00336AFB"/>
    <w:rsid w:val="00337ADF"/>
    <w:rsid w:val="00346005"/>
    <w:rsid w:val="00346A15"/>
    <w:rsid w:val="00350C60"/>
    <w:rsid w:val="003527E5"/>
    <w:rsid w:val="003622B8"/>
    <w:rsid w:val="00362E34"/>
    <w:rsid w:val="00372F28"/>
    <w:rsid w:val="00381E58"/>
    <w:rsid w:val="003820E2"/>
    <w:rsid w:val="00384EBA"/>
    <w:rsid w:val="00386A90"/>
    <w:rsid w:val="003900BC"/>
    <w:rsid w:val="003912E6"/>
    <w:rsid w:val="00391B7B"/>
    <w:rsid w:val="003966FA"/>
    <w:rsid w:val="00396930"/>
    <w:rsid w:val="003A0209"/>
    <w:rsid w:val="003A3882"/>
    <w:rsid w:val="003A77F0"/>
    <w:rsid w:val="003B5702"/>
    <w:rsid w:val="003C011C"/>
    <w:rsid w:val="003C1C5B"/>
    <w:rsid w:val="003C4D16"/>
    <w:rsid w:val="003D126A"/>
    <w:rsid w:val="003E5F32"/>
    <w:rsid w:val="003E6485"/>
    <w:rsid w:val="003F29B5"/>
    <w:rsid w:val="003F33A9"/>
    <w:rsid w:val="00414AE4"/>
    <w:rsid w:val="00421F9E"/>
    <w:rsid w:val="00430BE2"/>
    <w:rsid w:val="0043328D"/>
    <w:rsid w:val="0044684E"/>
    <w:rsid w:val="00447004"/>
    <w:rsid w:val="00451BFE"/>
    <w:rsid w:val="00456D25"/>
    <w:rsid w:val="004623DB"/>
    <w:rsid w:val="0046390D"/>
    <w:rsid w:val="00466971"/>
    <w:rsid w:val="00474AD2"/>
    <w:rsid w:val="0047677B"/>
    <w:rsid w:val="004776E4"/>
    <w:rsid w:val="00490F44"/>
    <w:rsid w:val="0049698D"/>
    <w:rsid w:val="004A1568"/>
    <w:rsid w:val="004A2232"/>
    <w:rsid w:val="004A5786"/>
    <w:rsid w:val="004B0EAA"/>
    <w:rsid w:val="004B2B10"/>
    <w:rsid w:val="004C1EBE"/>
    <w:rsid w:val="004C377C"/>
    <w:rsid w:val="004C52F5"/>
    <w:rsid w:val="004D421D"/>
    <w:rsid w:val="004D56BB"/>
    <w:rsid w:val="004F0008"/>
    <w:rsid w:val="004F4443"/>
    <w:rsid w:val="004F486D"/>
    <w:rsid w:val="005007E2"/>
    <w:rsid w:val="005027E4"/>
    <w:rsid w:val="00503F2B"/>
    <w:rsid w:val="0051107A"/>
    <w:rsid w:val="00514584"/>
    <w:rsid w:val="0051485C"/>
    <w:rsid w:val="0051667C"/>
    <w:rsid w:val="00525395"/>
    <w:rsid w:val="00530150"/>
    <w:rsid w:val="005325F5"/>
    <w:rsid w:val="0053680B"/>
    <w:rsid w:val="00543D16"/>
    <w:rsid w:val="00554599"/>
    <w:rsid w:val="00574FDE"/>
    <w:rsid w:val="005768C7"/>
    <w:rsid w:val="00585D23"/>
    <w:rsid w:val="005870F9"/>
    <w:rsid w:val="005A113B"/>
    <w:rsid w:val="005A538B"/>
    <w:rsid w:val="005B0655"/>
    <w:rsid w:val="005B34D3"/>
    <w:rsid w:val="005B70A4"/>
    <w:rsid w:val="005D0029"/>
    <w:rsid w:val="005D694E"/>
    <w:rsid w:val="005E4C26"/>
    <w:rsid w:val="005F0779"/>
    <w:rsid w:val="005F676E"/>
    <w:rsid w:val="0060001C"/>
    <w:rsid w:val="0060226B"/>
    <w:rsid w:val="00602EA4"/>
    <w:rsid w:val="006048A1"/>
    <w:rsid w:val="0061438B"/>
    <w:rsid w:val="00615D24"/>
    <w:rsid w:val="00616137"/>
    <w:rsid w:val="006226BA"/>
    <w:rsid w:val="00625F27"/>
    <w:rsid w:val="00626E26"/>
    <w:rsid w:val="00632126"/>
    <w:rsid w:val="006326AE"/>
    <w:rsid w:val="0063722A"/>
    <w:rsid w:val="00645C6C"/>
    <w:rsid w:val="00647DF8"/>
    <w:rsid w:val="0065171A"/>
    <w:rsid w:val="00662583"/>
    <w:rsid w:val="006668D5"/>
    <w:rsid w:val="00676852"/>
    <w:rsid w:val="00677172"/>
    <w:rsid w:val="006803AC"/>
    <w:rsid w:val="0069097A"/>
    <w:rsid w:val="0069363D"/>
    <w:rsid w:val="00694CDA"/>
    <w:rsid w:val="006B0BF6"/>
    <w:rsid w:val="006B1783"/>
    <w:rsid w:val="006C2B48"/>
    <w:rsid w:val="006C4031"/>
    <w:rsid w:val="006C4A47"/>
    <w:rsid w:val="006D65C5"/>
    <w:rsid w:val="006E2022"/>
    <w:rsid w:val="006E508E"/>
    <w:rsid w:val="006F1139"/>
    <w:rsid w:val="006F1C76"/>
    <w:rsid w:val="006F63AA"/>
    <w:rsid w:val="006F6F6D"/>
    <w:rsid w:val="00705F79"/>
    <w:rsid w:val="00707E5C"/>
    <w:rsid w:val="00712455"/>
    <w:rsid w:val="00715E21"/>
    <w:rsid w:val="00716755"/>
    <w:rsid w:val="00717B61"/>
    <w:rsid w:val="00727C54"/>
    <w:rsid w:val="0073735C"/>
    <w:rsid w:val="00747261"/>
    <w:rsid w:val="0075019B"/>
    <w:rsid w:val="00760279"/>
    <w:rsid w:val="00761559"/>
    <w:rsid w:val="00762810"/>
    <w:rsid w:val="007722B5"/>
    <w:rsid w:val="0077557E"/>
    <w:rsid w:val="00775817"/>
    <w:rsid w:val="00775838"/>
    <w:rsid w:val="0077789B"/>
    <w:rsid w:val="007809F0"/>
    <w:rsid w:val="00784BBA"/>
    <w:rsid w:val="00785F9B"/>
    <w:rsid w:val="00787B93"/>
    <w:rsid w:val="00794459"/>
    <w:rsid w:val="007B13F5"/>
    <w:rsid w:val="007B47C9"/>
    <w:rsid w:val="007B6637"/>
    <w:rsid w:val="007D0C2F"/>
    <w:rsid w:val="007D2DFD"/>
    <w:rsid w:val="007D5C8D"/>
    <w:rsid w:val="007D7728"/>
    <w:rsid w:val="007E0B40"/>
    <w:rsid w:val="007E2076"/>
    <w:rsid w:val="007E69D5"/>
    <w:rsid w:val="007E6C80"/>
    <w:rsid w:val="007F04DB"/>
    <w:rsid w:val="007F7076"/>
    <w:rsid w:val="007F7159"/>
    <w:rsid w:val="00801F93"/>
    <w:rsid w:val="008031F9"/>
    <w:rsid w:val="00805528"/>
    <w:rsid w:val="008055D9"/>
    <w:rsid w:val="0081036F"/>
    <w:rsid w:val="00810675"/>
    <w:rsid w:val="008152C3"/>
    <w:rsid w:val="00820380"/>
    <w:rsid w:val="008234A1"/>
    <w:rsid w:val="00825024"/>
    <w:rsid w:val="0082676F"/>
    <w:rsid w:val="008307DC"/>
    <w:rsid w:val="008350F9"/>
    <w:rsid w:val="00841147"/>
    <w:rsid w:val="00841AF6"/>
    <w:rsid w:val="00843239"/>
    <w:rsid w:val="00851A99"/>
    <w:rsid w:val="00860110"/>
    <w:rsid w:val="00862116"/>
    <w:rsid w:val="00864A20"/>
    <w:rsid w:val="00866C6E"/>
    <w:rsid w:val="00872974"/>
    <w:rsid w:val="008837F1"/>
    <w:rsid w:val="00891539"/>
    <w:rsid w:val="0089243C"/>
    <w:rsid w:val="008977BD"/>
    <w:rsid w:val="008A3AE5"/>
    <w:rsid w:val="008A3B9C"/>
    <w:rsid w:val="008A64F4"/>
    <w:rsid w:val="008B0C0E"/>
    <w:rsid w:val="008B7888"/>
    <w:rsid w:val="008C3272"/>
    <w:rsid w:val="008C58A8"/>
    <w:rsid w:val="008C76DF"/>
    <w:rsid w:val="008D049A"/>
    <w:rsid w:val="008D0AB4"/>
    <w:rsid w:val="008D2AE2"/>
    <w:rsid w:val="008E130F"/>
    <w:rsid w:val="008E627C"/>
    <w:rsid w:val="008F2DB9"/>
    <w:rsid w:val="00903062"/>
    <w:rsid w:val="009047B3"/>
    <w:rsid w:val="0091484A"/>
    <w:rsid w:val="009343BA"/>
    <w:rsid w:val="009375AF"/>
    <w:rsid w:val="009508E5"/>
    <w:rsid w:val="00950F5D"/>
    <w:rsid w:val="0095109C"/>
    <w:rsid w:val="00954FC4"/>
    <w:rsid w:val="0096108C"/>
    <w:rsid w:val="00970FBC"/>
    <w:rsid w:val="00971BBC"/>
    <w:rsid w:val="00977CE6"/>
    <w:rsid w:val="00983BD6"/>
    <w:rsid w:val="00985A4B"/>
    <w:rsid w:val="00995321"/>
    <w:rsid w:val="00995BAF"/>
    <w:rsid w:val="00996302"/>
    <w:rsid w:val="009A1EEA"/>
    <w:rsid w:val="009B0D95"/>
    <w:rsid w:val="009B141D"/>
    <w:rsid w:val="009B2426"/>
    <w:rsid w:val="009B2877"/>
    <w:rsid w:val="009B371B"/>
    <w:rsid w:val="009B5C92"/>
    <w:rsid w:val="009B7E73"/>
    <w:rsid w:val="009C0DD4"/>
    <w:rsid w:val="009C2CC7"/>
    <w:rsid w:val="009D2F62"/>
    <w:rsid w:val="009E0D5F"/>
    <w:rsid w:val="009E32AD"/>
    <w:rsid w:val="009E73F4"/>
    <w:rsid w:val="009F36D9"/>
    <w:rsid w:val="009F3B23"/>
    <w:rsid w:val="009F42DC"/>
    <w:rsid w:val="00A01AA2"/>
    <w:rsid w:val="00A0516E"/>
    <w:rsid w:val="00A12DBD"/>
    <w:rsid w:val="00A12F07"/>
    <w:rsid w:val="00A22D26"/>
    <w:rsid w:val="00A260E3"/>
    <w:rsid w:val="00A4201C"/>
    <w:rsid w:val="00A42EE1"/>
    <w:rsid w:val="00A43147"/>
    <w:rsid w:val="00A513DC"/>
    <w:rsid w:val="00A575D2"/>
    <w:rsid w:val="00A57F96"/>
    <w:rsid w:val="00A608B7"/>
    <w:rsid w:val="00A611D6"/>
    <w:rsid w:val="00A70802"/>
    <w:rsid w:val="00A82BFD"/>
    <w:rsid w:val="00A86E9F"/>
    <w:rsid w:val="00A91A52"/>
    <w:rsid w:val="00A93AE2"/>
    <w:rsid w:val="00A96D06"/>
    <w:rsid w:val="00AA4EA7"/>
    <w:rsid w:val="00AA4F0E"/>
    <w:rsid w:val="00AB2E01"/>
    <w:rsid w:val="00AB7970"/>
    <w:rsid w:val="00AD22CA"/>
    <w:rsid w:val="00AD3F55"/>
    <w:rsid w:val="00AD50D9"/>
    <w:rsid w:val="00AE2A61"/>
    <w:rsid w:val="00AE3490"/>
    <w:rsid w:val="00AE56A3"/>
    <w:rsid w:val="00AF3F02"/>
    <w:rsid w:val="00AF64D6"/>
    <w:rsid w:val="00AF691D"/>
    <w:rsid w:val="00B04DEB"/>
    <w:rsid w:val="00B07A3C"/>
    <w:rsid w:val="00B2176A"/>
    <w:rsid w:val="00B21C47"/>
    <w:rsid w:val="00B2373D"/>
    <w:rsid w:val="00B256A1"/>
    <w:rsid w:val="00B319CA"/>
    <w:rsid w:val="00B31E26"/>
    <w:rsid w:val="00B3204E"/>
    <w:rsid w:val="00B47F5B"/>
    <w:rsid w:val="00B56AB5"/>
    <w:rsid w:val="00B574F4"/>
    <w:rsid w:val="00B63F36"/>
    <w:rsid w:val="00B701B7"/>
    <w:rsid w:val="00B73B20"/>
    <w:rsid w:val="00B85850"/>
    <w:rsid w:val="00B86537"/>
    <w:rsid w:val="00B96300"/>
    <w:rsid w:val="00BA0B5E"/>
    <w:rsid w:val="00BA325C"/>
    <w:rsid w:val="00BA57B7"/>
    <w:rsid w:val="00BB17B1"/>
    <w:rsid w:val="00BD50CF"/>
    <w:rsid w:val="00BD5D96"/>
    <w:rsid w:val="00BD61AE"/>
    <w:rsid w:val="00BE4322"/>
    <w:rsid w:val="00BE5FBB"/>
    <w:rsid w:val="00BF120C"/>
    <w:rsid w:val="00BF408F"/>
    <w:rsid w:val="00BF4D59"/>
    <w:rsid w:val="00BF67E1"/>
    <w:rsid w:val="00C07F52"/>
    <w:rsid w:val="00C15DFB"/>
    <w:rsid w:val="00C170F4"/>
    <w:rsid w:val="00C2241E"/>
    <w:rsid w:val="00C30060"/>
    <w:rsid w:val="00C3060E"/>
    <w:rsid w:val="00C33766"/>
    <w:rsid w:val="00C33D04"/>
    <w:rsid w:val="00C37282"/>
    <w:rsid w:val="00C4134E"/>
    <w:rsid w:val="00C41808"/>
    <w:rsid w:val="00C4391A"/>
    <w:rsid w:val="00C5714F"/>
    <w:rsid w:val="00C63E65"/>
    <w:rsid w:val="00C6474E"/>
    <w:rsid w:val="00C663CC"/>
    <w:rsid w:val="00C73E0B"/>
    <w:rsid w:val="00C828AD"/>
    <w:rsid w:val="00C83F6F"/>
    <w:rsid w:val="00C85555"/>
    <w:rsid w:val="00C87CFC"/>
    <w:rsid w:val="00C91ABF"/>
    <w:rsid w:val="00C97024"/>
    <w:rsid w:val="00CA6AAA"/>
    <w:rsid w:val="00CB0BDB"/>
    <w:rsid w:val="00CB285A"/>
    <w:rsid w:val="00CC13D8"/>
    <w:rsid w:val="00CD0537"/>
    <w:rsid w:val="00CD1F1C"/>
    <w:rsid w:val="00CE37DB"/>
    <w:rsid w:val="00CE5FF6"/>
    <w:rsid w:val="00CF38F9"/>
    <w:rsid w:val="00CF79B5"/>
    <w:rsid w:val="00D01FFC"/>
    <w:rsid w:val="00D0293F"/>
    <w:rsid w:val="00D02BB2"/>
    <w:rsid w:val="00D10554"/>
    <w:rsid w:val="00D14126"/>
    <w:rsid w:val="00D14497"/>
    <w:rsid w:val="00D1605E"/>
    <w:rsid w:val="00D2353D"/>
    <w:rsid w:val="00D3106C"/>
    <w:rsid w:val="00D3172A"/>
    <w:rsid w:val="00D34968"/>
    <w:rsid w:val="00D37A7E"/>
    <w:rsid w:val="00D40038"/>
    <w:rsid w:val="00D53700"/>
    <w:rsid w:val="00D53B78"/>
    <w:rsid w:val="00D71188"/>
    <w:rsid w:val="00D7348B"/>
    <w:rsid w:val="00D75442"/>
    <w:rsid w:val="00D9475E"/>
    <w:rsid w:val="00D9769B"/>
    <w:rsid w:val="00DA0A60"/>
    <w:rsid w:val="00DA2FA5"/>
    <w:rsid w:val="00DA63CA"/>
    <w:rsid w:val="00DB518C"/>
    <w:rsid w:val="00DC49DF"/>
    <w:rsid w:val="00DC59EA"/>
    <w:rsid w:val="00DC5C01"/>
    <w:rsid w:val="00DD0C8F"/>
    <w:rsid w:val="00DD391A"/>
    <w:rsid w:val="00DD7C78"/>
    <w:rsid w:val="00DE77A0"/>
    <w:rsid w:val="00DF667D"/>
    <w:rsid w:val="00DF6A08"/>
    <w:rsid w:val="00E00A63"/>
    <w:rsid w:val="00E07CF9"/>
    <w:rsid w:val="00E2078E"/>
    <w:rsid w:val="00E20A01"/>
    <w:rsid w:val="00E26C7D"/>
    <w:rsid w:val="00E321C9"/>
    <w:rsid w:val="00E35351"/>
    <w:rsid w:val="00E42696"/>
    <w:rsid w:val="00E433B7"/>
    <w:rsid w:val="00E44B76"/>
    <w:rsid w:val="00E50014"/>
    <w:rsid w:val="00E526EE"/>
    <w:rsid w:val="00E52CCC"/>
    <w:rsid w:val="00E605D0"/>
    <w:rsid w:val="00E614BE"/>
    <w:rsid w:val="00E70520"/>
    <w:rsid w:val="00E74AD5"/>
    <w:rsid w:val="00E875A1"/>
    <w:rsid w:val="00EB0429"/>
    <w:rsid w:val="00EB0521"/>
    <w:rsid w:val="00EB22D1"/>
    <w:rsid w:val="00EB28DB"/>
    <w:rsid w:val="00EB3168"/>
    <w:rsid w:val="00EB3611"/>
    <w:rsid w:val="00EB4517"/>
    <w:rsid w:val="00EC195D"/>
    <w:rsid w:val="00EC3C3F"/>
    <w:rsid w:val="00EC3FF2"/>
    <w:rsid w:val="00EC59E3"/>
    <w:rsid w:val="00ED1E97"/>
    <w:rsid w:val="00ED5B4A"/>
    <w:rsid w:val="00ED6060"/>
    <w:rsid w:val="00EE2440"/>
    <w:rsid w:val="00EE4D30"/>
    <w:rsid w:val="00EF03BD"/>
    <w:rsid w:val="00EF056B"/>
    <w:rsid w:val="00EF2B89"/>
    <w:rsid w:val="00EF700C"/>
    <w:rsid w:val="00F06CEE"/>
    <w:rsid w:val="00F102C0"/>
    <w:rsid w:val="00F123C6"/>
    <w:rsid w:val="00F15937"/>
    <w:rsid w:val="00F16F16"/>
    <w:rsid w:val="00F175FC"/>
    <w:rsid w:val="00F2183C"/>
    <w:rsid w:val="00F2239D"/>
    <w:rsid w:val="00F23E37"/>
    <w:rsid w:val="00F27D58"/>
    <w:rsid w:val="00F307ED"/>
    <w:rsid w:val="00F34D94"/>
    <w:rsid w:val="00F35473"/>
    <w:rsid w:val="00F35F94"/>
    <w:rsid w:val="00F41A3C"/>
    <w:rsid w:val="00F4764F"/>
    <w:rsid w:val="00F47EAE"/>
    <w:rsid w:val="00F56ACB"/>
    <w:rsid w:val="00F72330"/>
    <w:rsid w:val="00F7670D"/>
    <w:rsid w:val="00F823C8"/>
    <w:rsid w:val="00F85397"/>
    <w:rsid w:val="00F8772C"/>
    <w:rsid w:val="00F87962"/>
    <w:rsid w:val="00F927E7"/>
    <w:rsid w:val="00F934BE"/>
    <w:rsid w:val="00F97B96"/>
    <w:rsid w:val="00FA3428"/>
    <w:rsid w:val="00FA6B42"/>
    <w:rsid w:val="00FA7892"/>
    <w:rsid w:val="00FB0AC0"/>
    <w:rsid w:val="00FC0A8D"/>
    <w:rsid w:val="00FC1CBD"/>
    <w:rsid w:val="00FC35FD"/>
    <w:rsid w:val="00FC5BDA"/>
    <w:rsid w:val="00FD3CF9"/>
    <w:rsid w:val="00FE5A9B"/>
    <w:rsid w:val="0256036A"/>
    <w:rsid w:val="03B4CA09"/>
    <w:rsid w:val="03F1D3CB"/>
    <w:rsid w:val="04951C4C"/>
    <w:rsid w:val="0683C474"/>
    <w:rsid w:val="076B71C7"/>
    <w:rsid w:val="094116EB"/>
    <w:rsid w:val="0A913A6F"/>
    <w:rsid w:val="0BE3BD53"/>
    <w:rsid w:val="0C0BD918"/>
    <w:rsid w:val="0F348672"/>
    <w:rsid w:val="0FA31BE5"/>
    <w:rsid w:val="123A64C5"/>
    <w:rsid w:val="126D703D"/>
    <w:rsid w:val="14111380"/>
    <w:rsid w:val="1454CE9A"/>
    <w:rsid w:val="1666001B"/>
    <w:rsid w:val="18117BC0"/>
    <w:rsid w:val="19952812"/>
    <w:rsid w:val="1D1172E9"/>
    <w:rsid w:val="202936B9"/>
    <w:rsid w:val="2066620B"/>
    <w:rsid w:val="20E4B02B"/>
    <w:rsid w:val="2164574F"/>
    <w:rsid w:val="2235F9FE"/>
    <w:rsid w:val="240039BC"/>
    <w:rsid w:val="2436ACB4"/>
    <w:rsid w:val="2498673D"/>
    <w:rsid w:val="2556DA81"/>
    <w:rsid w:val="25A8B0E9"/>
    <w:rsid w:val="26B73510"/>
    <w:rsid w:val="26C7D627"/>
    <w:rsid w:val="28294D08"/>
    <w:rsid w:val="28BD224D"/>
    <w:rsid w:val="2930B84A"/>
    <w:rsid w:val="2E1F638B"/>
    <w:rsid w:val="2E89CA4D"/>
    <w:rsid w:val="2EE6BAA9"/>
    <w:rsid w:val="30A147DD"/>
    <w:rsid w:val="317F04D1"/>
    <w:rsid w:val="33D28213"/>
    <w:rsid w:val="34301177"/>
    <w:rsid w:val="35BF8644"/>
    <w:rsid w:val="36996F49"/>
    <w:rsid w:val="370A0473"/>
    <w:rsid w:val="37632987"/>
    <w:rsid w:val="38219CCB"/>
    <w:rsid w:val="38BF35D4"/>
    <w:rsid w:val="3AB52355"/>
    <w:rsid w:val="3D106B29"/>
    <w:rsid w:val="3DBD89FC"/>
    <w:rsid w:val="40248F54"/>
    <w:rsid w:val="402C81AA"/>
    <w:rsid w:val="41292AFF"/>
    <w:rsid w:val="4206588E"/>
    <w:rsid w:val="460BAE00"/>
    <w:rsid w:val="483A2844"/>
    <w:rsid w:val="4A225EC6"/>
    <w:rsid w:val="4AD4A6BE"/>
    <w:rsid w:val="4B602489"/>
    <w:rsid w:val="4C1C5186"/>
    <w:rsid w:val="4D010EB3"/>
    <w:rsid w:val="4E15508C"/>
    <w:rsid w:val="4E41DA34"/>
    <w:rsid w:val="4E44A2FD"/>
    <w:rsid w:val="50952D6D"/>
    <w:rsid w:val="50A4E3D4"/>
    <w:rsid w:val="51310FEF"/>
    <w:rsid w:val="51F57323"/>
    <w:rsid w:val="52787499"/>
    <w:rsid w:val="532CE01D"/>
    <w:rsid w:val="5403A42D"/>
    <w:rsid w:val="54D11AD8"/>
    <w:rsid w:val="54F2063E"/>
    <w:rsid w:val="55DF70BD"/>
    <w:rsid w:val="56B2B545"/>
    <w:rsid w:val="5717E2C1"/>
    <w:rsid w:val="57C32D33"/>
    <w:rsid w:val="58370CE8"/>
    <w:rsid w:val="58DE90D3"/>
    <w:rsid w:val="5A250463"/>
    <w:rsid w:val="5AB53F8E"/>
    <w:rsid w:val="5B7174A7"/>
    <w:rsid w:val="5BD0A32E"/>
    <w:rsid w:val="5C1D8C73"/>
    <w:rsid w:val="5D0D9E59"/>
    <w:rsid w:val="5D32C6F5"/>
    <w:rsid w:val="5EC0EF21"/>
    <w:rsid w:val="62E3041A"/>
    <w:rsid w:val="6331AE6C"/>
    <w:rsid w:val="63599489"/>
    <w:rsid w:val="669EEB57"/>
    <w:rsid w:val="67F7AD2D"/>
    <w:rsid w:val="688F77DF"/>
    <w:rsid w:val="6965E490"/>
    <w:rsid w:val="6C9CEDDA"/>
    <w:rsid w:val="71787104"/>
    <w:rsid w:val="719C42F7"/>
    <w:rsid w:val="73782F15"/>
    <w:rsid w:val="73D9E53B"/>
    <w:rsid w:val="744D7147"/>
    <w:rsid w:val="75566151"/>
    <w:rsid w:val="75AB8424"/>
    <w:rsid w:val="78826F91"/>
    <w:rsid w:val="78C05BFA"/>
    <w:rsid w:val="78E49A4F"/>
    <w:rsid w:val="79325B56"/>
    <w:rsid w:val="79DEC579"/>
    <w:rsid w:val="7C6596B2"/>
    <w:rsid w:val="7F27B633"/>
    <w:rsid w:val="7FC93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E300F5E3-48FD-43CE-8C8D-01F39E9F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A0B5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A0B5E"/>
    <w:rPr>
      <w:sz w:val="18"/>
      <w:szCs w:val="18"/>
    </w:rPr>
  </w:style>
  <w:style w:type="paragraph" w:styleId="Revision">
    <w:name w:val="Revision"/>
    <w:hidden/>
    <w:uiPriority w:val="99"/>
    <w:semiHidden/>
    <w:rsid w:val="00F27D58"/>
    <w:pPr>
      <w:spacing w:after="0" w:line="240" w:lineRule="auto"/>
    </w:pPr>
  </w:style>
  <w:style w:type="character" w:styleId="CommentReference">
    <w:name w:val="annotation reference"/>
    <w:basedOn w:val="DefaultParagraphFont"/>
    <w:uiPriority w:val="99"/>
    <w:semiHidden/>
    <w:unhideWhenUsed/>
    <w:rsid w:val="0012720E"/>
    <w:rPr>
      <w:sz w:val="16"/>
      <w:szCs w:val="16"/>
    </w:rPr>
  </w:style>
  <w:style w:type="paragraph" w:styleId="CommentText">
    <w:name w:val="annotation text"/>
    <w:basedOn w:val="Normal"/>
    <w:link w:val="CommentTextChar"/>
    <w:uiPriority w:val="99"/>
    <w:unhideWhenUsed/>
    <w:rsid w:val="0012720E"/>
    <w:pPr>
      <w:spacing w:line="240" w:lineRule="auto"/>
    </w:pPr>
    <w:rPr>
      <w:sz w:val="20"/>
      <w:szCs w:val="20"/>
    </w:rPr>
  </w:style>
  <w:style w:type="character" w:customStyle="1" w:styleId="CommentTextChar">
    <w:name w:val="Comment Text Char"/>
    <w:basedOn w:val="DefaultParagraphFont"/>
    <w:link w:val="CommentText"/>
    <w:uiPriority w:val="99"/>
    <w:rsid w:val="0012720E"/>
    <w:rPr>
      <w:sz w:val="20"/>
      <w:szCs w:val="20"/>
    </w:rPr>
  </w:style>
  <w:style w:type="paragraph" w:styleId="CommentSubject">
    <w:name w:val="annotation subject"/>
    <w:basedOn w:val="CommentText"/>
    <w:next w:val="CommentText"/>
    <w:link w:val="CommentSubjectChar"/>
    <w:uiPriority w:val="99"/>
    <w:semiHidden/>
    <w:unhideWhenUsed/>
    <w:rsid w:val="0012720E"/>
    <w:rPr>
      <w:b/>
      <w:bCs/>
    </w:rPr>
  </w:style>
  <w:style w:type="character" w:customStyle="1" w:styleId="CommentSubjectChar">
    <w:name w:val="Comment Subject Char"/>
    <w:basedOn w:val="CommentTextChar"/>
    <w:link w:val="CommentSubject"/>
    <w:uiPriority w:val="99"/>
    <w:semiHidden/>
    <w:rsid w:val="0012720E"/>
    <w:rPr>
      <w:b/>
      <w:bCs/>
      <w:sz w:val="20"/>
      <w:szCs w:val="20"/>
    </w:rPr>
  </w:style>
  <w:style w:type="character" w:styleId="UnresolvedMention">
    <w:name w:val="Unresolved Mention"/>
    <w:basedOn w:val="DefaultParagraphFont"/>
    <w:uiPriority w:val="99"/>
    <w:semiHidden/>
    <w:unhideWhenUsed/>
    <w:rsid w:val="00825024"/>
    <w:rPr>
      <w:color w:val="605E5C"/>
      <w:shd w:val="clear" w:color="auto" w:fill="E1DFDD"/>
    </w:rPr>
  </w:style>
  <w:style w:type="character" w:styleId="FollowedHyperlink">
    <w:name w:val="FollowedHyperlink"/>
    <w:basedOn w:val="DefaultParagraphFont"/>
    <w:uiPriority w:val="99"/>
    <w:semiHidden/>
    <w:unhideWhenUsed/>
    <w:rsid w:val="00511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187">
      <w:bodyDiv w:val="1"/>
      <w:marLeft w:val="0"/>
      <w:marRight w:val="0"/>
      <w:marTop w:val="0"/>
      <w:marBottom w:val="0"/>
      <w:divBdr>
        <w:top w:val="none" w:sz="0" w:space="0" w:color="auto"/>
        <w:left w:val="none" w:sz="0" w:space="0" w:color="auto"/>
        <w:bottom w:val="none" w:sz="0" w:space="0" w:color="auto"/>
        <w:right w:val="none" w:sz="0" w:space="0" w:color="auto"/>
      </w:divBdr>
      <w:divsChild>
        <w:div w:id="7683372">
          <w:marLeft w:val="0"/>
          <w:marRight w:val="0"/>
          <w:marTop w:val="0"/>
          <w:marBottom w:val="0"/>
          <w:divBdr>
            <w:top w:val="none" w:sz="0" w:space="0" w:color="auto"/>
            <w:left w:val="none" w:sz="0" w:space="0" w:color="auto"/>
            <w:bottom w:val="none" w:sz="0" w:space="0" w:color="auto"/>
            <w:right w:val="none" w:sz="0" w:space="0" w:color="auto"/>
          </w:divBdr>
        </w:div>
        <w:div w:id="534730825">
          <w:marLeft w:val="0"/>
          <w:marRight w:val="0"/>
          <w:marTop w:val="0"/>
          <w:marBottom w:val="0"/>
          <w:divBdr>
            <w:top w:val="none" w:sz="0" w:space="0" w:color="auto"/>
            <w:left w:val="none" w:sz="0" w:space="0" w:color="auto"/>
            <w:bottom w:val="none" w:sz="0" w:space="0" w:color="auto"/>
            <w:right w:val="none" w:sz="0" w:space="0" w:color="auto"/>
          </w:divBdr>
        </w:div>
        <w:div w:id="790321805">
          <w:marLeft w:val="0"/>
          <w:marRight w:val="0"/>
          <w:marTop w:val="0"/>
          <w:marBottom w:val="0"/>
          <w:divBdr>
            <w:top w:val="none" w:sz="0" w:space="0" w:color="auto"/>
            <w:left w:val="none" w:sz="0" w:space="0" w:color="auto"/>
            <w:bottom w:val="none" w:sz="0" w:space="0" w:color="auto"/>
            <w:right w:val="none" w:sz="0" w:space="0" w:color="auto"/>
          </w:divBdr>
        </w:div>
        <w:div w:id="1539125948">
          <w:marLeft w:val="-75"/>
          <w:marRight w:val="0"/>
          <w:marTop w:val="30"/>
          <w:marBottom w:val="30"/>
          <w:divBdr>
            <w:top w:val="none" w:sz="0" w:space="0" w:color="auto"/>
            <w:left w:val="none" w:sz="0" w:space="0" w:color="auto"/>
            <w:bottom w:val="none" w:sz="0" w:space="0" w:color="auto"/>
            <w:right w:val="none" w:sz="0" w:space="0" w:color="auto"/>
          </w:divBdr>
          <w:divsChild>
            <w:div w:id="33576814">
              <w:marLeft w:val="0"/>
              <w:marRight w:val="0"/>
              <w:marTop w:val="0"/>
              <w:marBottom w:val="0"/>
              <w:divBdr>
                <w:top w:val="none" w:sz="0" w:space="0" w:color="auto"/>
                <w:left w:val="none" w:sz="0" w:space="0" w:color="auto"/>
                <w:bottom w:val="none" w:sz="0" w:space="0" w:color="auto"/>
                <w:right w:val="none" w:sz="0" w:space="0" w:color="auto"/>
              </w:divBdr>
              <w:divsChild>
                <w:div w:id="665744866">
                  <w:marLeft w:val="0"/>
                  <w:marRight w:val="0"/>
                  <w:marTop w:val="0"/>
                  <w:marBottom w:val="0"/>
                  <w:divBdr>
                    <w:top w:val="none" w:sz="0" w:space="0" w:color="auto"/>
                    <w:left w:val="none" w:sz="0" w:space="0" w:color="auto"/>
                    <w:bottom w:val="none" w:sz="0" w:space="0" w:color="auto"/>
                    <w:right w:val="none" w:sz="0" w:space="0" w:color="auto"/>
                  </w:divBdr>
                </w:div>
              </w:divsChild>
            </w:div>
            <w:div w:id="95830309">
              <w:marLeft w:val="0"/>
              <w:marRight w:val="0"/>
              <w:marTop w:val="0"/>
              <w:marBottom w:val="0"/>
              <w:divBdr>
                <w:top w:val="none" w:sz="0" w:space="0" w:color="auto"/>
                <w:left w:val="none" w:sz="0" w:space="0" w:color="auto"/>
                <w:bottom w:val="none" w:sz="0" w:space="0" w:color="auto"/>
                <w:right w:val="none" w:sz="0" w:space="0" w:color="auto"/>
              </w:divBdr>
              <w:divsChild>
                <w:div w:id="633802439">
                  <w:marLeft w:val="0"/>
                  <w:marRight w:val="0"/>
                  <w:marTop w:val="0"/>
                  <w:marBottom w:val="0"/>
                  <w:divBdr>
                    <w:top w:val="none" w:sz="0" w:space="0" w:color="auto"/>
                    <w:left w:val="none" w:sz="0" w:space="0" w:color="auto"/>
                    <w:bottom w:val="none" w:sz="0" w:space="0" w:color="auto"/>
                    <w:right w:val="none" w:sz="0" w:space="0" w:color="auto"/>
                  </w:divBdr>
                </w:div>
              </w:divsChild>
            </w:div>
            <w:div w:id="108092634">
              <w:marLeft w:val="0"/>
              <w:marRight w:val="0"/>
              <w:marTop w:val="0"/>
              <w:marBottom w:val="0"/>
              <w:divBdr>
                <w:top w:val="none" w:sz="0" w:space="0" w:color="auto"/>
                <w:left w:val="none" w:sz="0" w:space="0" w:color="auto"/>
                <w:bottom w:val="none" w:sz="0" w:space="0" w:color="auto"/>
                <w:right w:val="none" w:sz="0" w:space="0" w:color="auto"/>
              </w:divBdr>
              <w:divsChild>
                <w:div w:id="1900019919">
                  <w:marLeft w:val="0"/>
                  <w:marRight w:val="0"/>
                  <w:marTop w:val="0"/>
                  <w:marBottom w:val="0"/>
                  <w:divBdr>
                    <w:top w:val="none" w:sz="0" w:space="0" w:color="auto"/>
                    <w:left w:val="none" w:sz="0" w:space="0" w:color="auto"/>
                    <w:bottom w:val="none" w:sz="0" w:space="0" w:color="auto"/>
                    <w:right w:val="none" w:sz="0" w:space="0" w:color="auto"/>
                  </w:divBdr>
                </w:div>
              </w:divsChild>
            </w:div>
            <w:div w:id="182717230">
              <w:marLeft w:val="0"/>
              <w:marRight w:val="0"/>
              <w:marTop w:val="0"/>
              <w:marBottom w:val="0"/>
              <w:divBdr>
                <w:top w:val="none" w:sz="0" w:space="0" w:color="auto"/>
                <w:left w:val="none" w:sz="0" w:space="0" w:color="auto"/>
                <w:bottom w:val="none" w:sz="0" w:space="0" w:color="auto"/>
                <w:right w:val="none" w:sz="0" w:space="0" w:color="auto"/>
              </w:divBdr>
              <w:divsChild>
                <w:div w:id="1192038548">
                  <w:marLeft w:val="0"/>
                  <w:marRight w:val="0"/>
                  <w:marTop w:val="0"/>
                  <w:marBottom w:val="0"/>
                  <w:divBdr>
                    <w:top w:val="none" w:sz="0" w:space="0" w:color="auto"/>
                    <w:left w:val="none" w:sz="0" w:space="0" w:color="auto"/>
                    <w:bottom w:val="none" w:sz="0" w:space="0" w:color="auto"/>
                    <w:right w:val="none" w:sz="0" w:space="0" w:color="auto"/>
                  </w:divBdr>
                </w:div>
              </w:divsChild>
            </w:div>
            <w:div w:id="191765722">
              <w:marLeft w:val="0"/>
              <w:marRight w:val="0"/>
              <w:marTop w:val="0"/>
              <w:marBottom w:val="0"/>
              <w:divBdr>
                <w:top w:val="none" w:sz="0" w:space="0" w:color="auto"/>
                <w:left w:val="none" w:sz="0" w:space="0" w:color="auto"/>
                <w:bottom w:val="none" w:sz="0" w:space="0" w:color="auto"/>
                <w:right w:val="none" w:sz="0" w:space="0" w:color="auto"/>
              </w:divBdr>
              <w:divsChild>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194392782">
              <w:marLeft w:val="0"/>
              <w:marRight w:val="0"/>
              <w:marTop w:val="0"/>
              <w:marBottom w:val="0"/>
              <w:divBdr>
                <w:top w:val="none" w:sz="0" w:space="0" w:color="auto"/>
                <w:left w:val="none" w:sz="0" w:space="0" w:color="auto"/>
                <w:bottom w:val="none" w:sz="0" w:space="0" w:color="auto"/>
                <w:right w:val="none" w:sz="0" w:space="0" w:color="auto"/>
              </w:divBdr>
              <w:divsChild>
                <w:div w:id="756563766">
                  <w:marLeft w:val="0"/>
                  <w:marRight w:val="0"/>
                  <w:marTop w:val="0"/>
                  <w:marBottom w:val="0"/>
                  <w:divBdr>
                    <w:top w:val="none" w:sz="0" w:space="0" w:color="auto"/>
                    <w:left w:val="none" w:sz="0" w:space="0" w:color="auto"/>
                    <w:bottom w:val="none" w:sz="0" w:space="0" w:color="auto"/>
                    <w:right w:val="none" w:sz="0" w:space="0" w:color="auto"/>
                  </w:divBdr>
                </w:div>
              </w:divsChild>
            </w:div>
            <w:div w:id="194539433">
              <w:marLeft w:val="0"/>
              <w:marRight w:val="0"/>
              <w:marTop w:val="0"/>
              <w:marBottom w:val="0"/>
              <w:divBdr>
                <w:top w:val="none" w:sz="0" w:space="0" w:color="auto"/>
                <w:left w:val="none" w:sz="0" w:space="0" w:color="auto"/>
                <w:bottom w:val="none" w:sz="0" w:space="0" w:color="auto"/>
                <w:right w:val="none" w:sz="0" w:space="0" w:color="auto"/>
              </w:divBdr>
              <w:divsChild>
                <w:div w:id="1203637586">
                  <w:marLeft w:val="0"/>
                  <w:marRight w:val="0"/>
                  <w:marTop w:val="0"/>
                  <w:marBottom w:val="0"/>
                  <w:divBdr>
                    <w:top w:val="none" w:sz="0" w:space="0" w:color="auto"/>
                    <w:left w:val="none" w:sz="0" w:space="0" w:color="auto"/>
                    <w:bottom w:val="none" w:sz="0" w:space="0" w:color="auto"/>
                    <w:right w:val="none" w:sz="0" w:space="0" w:color="auto"/>
                  </w:divBdr>
                </w:div>
              </w:divsChild>
            </w:div>
            <w:div w:id="362441053">
              <w:marLeft w:val="0"/>
              <w:marRight w:val="0"/>
              <w:marTop w:val="0"/>
              <w:marBottom w:val="0"/>
              <w:divBdr>
                <w:top w:val="none" w:sz="0" w:space="0" w:color="auto"/>
                <w:left w:val="none" w:sz="0" w:space="0" w:color="auto"/>
                <w:bottom w:val="none" w:sz="0" w:space="0" w:color="auto"/>
                <w:right w:val="none" w:sz="0" w:space="0" w:color="auto"/>
              </w:divBdr>
              <w:divsChild>
                <w:div w:id="711618762">
                  <w:marLeft w:val="0"/>
                  <w:marRight w:val="0"/>
                  <w:marTop w:val="0"/>
                  <w:marBottom w:val="0"/>
                  <w:divBdr>
                    <w:top w:val="none" w:sz="0" w:space="0" w:color="auto"/>
                    <w:left w:val="none" w:sz="0" w:space="0" w:color="auto"/>
                    <w:bottom w:val="none" w:sz="0" w:space="0" w:color="auto"/>
                    <w:right w:val="none" w:sz="0" w:space="0" w:color="auto"/>
                  </w:divBdr>
                </w:div>
              </w:divsChild>
            </w:div>
            <w:div w:id="404302593">
              <w:marLeft w:val="0"/>
              <w:marRight w:val="0"/>
              <w:marTop w:val="0"/>
              <w:marBottom w:val="0"/>
              <w:divBdr>
                <w:top w:val="none" w:sz="0" w:space="0" w:color="auto"/>
                <w:left w:val="none" w:sz="0" w:space="0" w:color="auto"/>
                <w:bottom w:val="none" w:sz="0" w:space="0" w:color="auto"/>
                <w:right w:val="none" w:sz="0" w:space="0" w:color="auto"/>
              </w:divBdr>
              <w:divsChild>
                <w:div w:id="10180027">
                  <w:marLeft w:val="0"/>
                  <w:marRight w:val="0"/>
                  <w:marTop w:val="0"/>
                  <w:marBottom w:val="0"/>
                  <w:divBdr>
                    <w:top w:val="none" w:sz="0" w:space="0" w:color="auto"/>
                    <w:left w:val="none" w:sz="0" w:space="0" w:color="auto"/>
                    <w:bottom w:val="none" w:sz="0" w:space="0" w:color="auto"/>
                    <w:right w:val="none" w:sz="0" w:space="0" w:color="auto"/>
                  </w:divBdr>
                </w:div>
              </w:divsChild>
            </w:div>
            <w:div w:id="718824203">
              <w:marLeft w:val="0"/>
              <w:marRight w:val="0"/>
              <w:marTop w:val="0"/>
              <w:marBottom w:val="0"/>
              <w:divBdr>
                <w:top w:val="none" w:sz="0" w:space="0" w:color="auto"/>
                <w:left w:val="none" w:sz="0" w:space="0" w:color="auto"/>
                <w:bottom w:val="none" w:sz="0" w:space="0" w:color="auto"/>
                <w:right w:val="none" w:sz="0" w:space="0" w:color="auto"/>
              </w:divBdr>
              <w:divsChild>
                <w:div w:id="1612127205">
                  <w:marLeft w:val="0"/>
                  <w:marRight w:val="0"/>
                  <w:marTop w:val="0"/>
                  <w:marBottom w:val="0"/>
                  <w:divBdr>
                    <w:top w:val="none" w:sz="0" w:space="0" w:color="auto"/>
                    <w:left w:val="none" w:sz="0" w:space="0" w:color="auto"/>
                    <w:bottom w:val="none" w:sz="0" w:space="0" w:color="auto"/>
                    <w:right w:val="none" w:sz="0" w:space="0" w:color="auto"/>
                  </w:divBdr>
                </w:div>
              </w:divsChild>
            </w:div>
            <w:div w:id="764305789">
              <w:marLeft w:val="0"/>
              <w:marRight w:val="0"/>
              <w:marTop w:val="0"/>
              <w:marBottom w:val="0"/>
              <w:divBdr>
                <w:top w:val="none" w:sz="0" w:space="0" w:color="auto"/>
                <w:left w:val="none" w:sz="0" w:space="0" w:color="auto"/>
                <w:bottom w:val="none" w:sz="0" w:space="0" w:color="auto"/>
                <w:right w:val="none" w:sz="0" w:space="0" w:color="auto"/>
              </w:divBdr>
              <w:divsChild>
                <w:div w:id="959066010">
                  <w:marLeft w:val="0"/>
                  <w:marRight w:val="0"/>
                  <w:marTop w:val="0"/>
                  <w:marBottom w:val="0"/>
                  <w:divBdr>
                    <w:top w:val="none" w:sz="0" w:space="0" w:color="auto"/>
                    <w:left w:val="none" w:sz="0" w:space="0" w:color="auto"/>
                    <w:bottom w:val="none" w:sz="0" w:space="0" w:color="auto"/>
                    <w:right w:val="none" w:sz="0" w:space="0" w:color="auto"/>
                  </w:divBdr>
                </w:div>
              </w:divsChild>
            </w:div>
            <w:div w:id="898632014">
              <w:marLeft w:val="0"/>
              <w:marRight w:val="0"/>
              <w:marTop w:val="0"/>
              <w:marBottom w:val="0"/>
              <w:divBdr>
                <w:top w:val="none" w:sz="0" w:space="0" w:color="auto"/>
                <w:left w:val="none" w:sz="0" w:space="0" w:color="auto"/>
                <w:bottom w:val="none" w:sz="0" w:space="0" w:color="auto"/>
                <w:right w:val="none" w:sz="0" w:space="0" w:color="auto"/>
              </w:divBdr>
              <w:divsChild>
                <w:div w:id="1940746890">
                  <w:marLeft w:val="0"/>
                  <w:marRight w:val="0"/>
                  <w:marTop w:val="0"/>
                  <w:marBottom w:val="0"/>
                  <w:divBdr>
                    <w:top w:val="none" w:sz="0" w:space="0" w:color="auto"/>
                    <w:left w:val="none" w:sz="0" w:space="0" w:color="auto"/>
                    <w:bottom w:val="none" w:sz="0" w:space="0" w:color="auto"/>
                    <w:right w:val="none" w:sz="0" w:space="0" w:color="auto"/>
                  </w:divBdr>
                </w:div>
              </w:divsChild>
            </w:div>
            <w:div w:id="908072369">
              <w:marLeft w:val="0"/>
              <w:marRight w:val="0"/>
              <w:marTop w:val="0"/>
              <w:marBottom w:val="0"/>
              <w:divBdr>
                <w:top w:val="none" w:sz="0" w:space="0" w:color="auto"/>
                <w:left w:val="none" w:sz="0" w:space="0" w:color="auto"/>
                <w:bottom w:val="none" w:sz="0" w:space="0" w:color="auto"/>
                <w:right w:val="none" w:sz="0" w:space="0" w:color="auto"/>
              </w:divBdr>
              <w:divsChild>
                <w:div w:id="26181529">
                  <w:marLeft w:val="0"/>
                  <w:marRight w:val="0"/>
                  <w:marTop w:val="0"/>
                  <w:marBottom w:val="0"/>
                  <w:divBdr>
                    <w:top w:val="none" w:sz="0" w:space="0" w:color="auto"/>
                    <w:left w:val="none" w:sz="0" w:space="0" w:color="auto"/>
                    <w:bottom w:val="none" w:sz="0" w:space="0" w:color="auto"/>
                    <w:right w:val="none" w:sz="0" w:space="0" w:color="auto"/>
                  </w:divBdr>
                </w:div>
              </w:divsChild>
            </w:div>
            <w:div w:id="1015038191">
              <w:marLeft w:val="0"/>
              <w:marRight w:val="0"/>
              <w:marTop w:val="0"/>
              <w:marBottom w:val="0"/>
              <w:divBdr>
                <w:top w:val="none" w:sz="0" w:space="0" w:color="auto"/>
                <w:left w:val="none" w:sz="0" w:space="0" w:color="auto"/>
                <w:bottom w:val="none" w:sz="0" w:space="0" w:color="auto"/>
                <w:right w:val="none" w:sz="0" w:space="0" w:color="auto"/>
              </w:divBdr>
              <w:divsChild>
                <w:div w:id="626664659">
                  <w:marLeft w:val="0"/>
                  <w:marRight w:val="0"/>
                  <w:marTop w:val="0"/>
                  <w:marBottom w:val="0"/>
                  <w:divBdr>
                    <w:top w:val="none" w:sz="0" w:space="0" w:color="auto"/>
                    <w:left w:val="none" w:sz="0" w:space="0" w:color="auto"/>
                    <w:bottom w:val="none" w:sz="0" w:space="0" w:color="auto"/>
                    <w:right w:val="none" w:sz="0" w:space="0" w:color="auto"/>
                  </w:divBdr>
                </w:div>
                <w:div w:id="1312519171">
                  <w:marLeft w:val="0"/>
                  <w:marRight w:val="0"/>
                  <w:marTop w:val="0"/>
                  <w:marBottom w:val="0"/>
                  <w:divBdr>
                    <w:top w:val="none" w:sz="0" w:space="0" w:color="auto"/>
                    <w:left w:val="none" w:sz="0" w:space="0" w:color="auto"/>
                    <w:bottom w:val="none" w:sz="0" w:space="0" w:color="auto"/>
                    <w:right w:val="none" w:sz="0" w:space="0" w:color="auto"/>
                  </w:divBdr>
                </w:div>
              </w:divsChild>
            </w:div>
            <w:div w:id="1169248560">
              <w:marLeft w:val="0"/>
              <w:marRight w:val="0"/>
              <w:marTop w:val="0"/>
              <w:marBottom w:val="0"/>
              <w:divBdr>
                <w:top w:val="none" w:sz="0" w:space="0" w:color="auto"/>
                <w:left w:val="none" w:sz="0" w:space="0" w:color="auto"/>
                <w:bottom w:val="none" w:sz="0" w:space="0" w:color="auto"/>
                <w:right w:val="none" w:sz="0" w:space="0" w:color="auto"/>
              </w:divBdr>
              <w:divsChild>
                <w:div w:id="1235819600">
                  <w:marLeft w:val="0"/>
                  <w:marRight w:val="0"/>
                  <w:marTop w:val="0"/>
                  <w:marBottom w:val="0"/>
                  <w:divBdr>
                    <w:top w:val="none" w:sz="0" w:space="0" w:color="auto"/>
                    <w:left w:val="none" w:sz="0" w:space="0" w:color="auto"/>
                    <w:bottom w:val="none" w:sz="0" w:space="0" w:color="auto"/>
                    <w:right w:val="none" w:sz="0" w:space="0" w:color="auto"/>
                  </w:divBdr>
                </w:div>
              </w:divsChild>
            </w:div>
            <w:div w:id="1281447887">
              <w:marLeft w:val="0"/>
              <w:marRight w:val="0"/>
              <w:marTop w:val="0"/>
              <w:marBottom w:val="0"/>
              <w:divBdr>
                <w:top w:val="none" w:sz="0" w:space="0" w:color="auto"/>
                <w:left w:val="none" w:sz="0" w:space="0" w:color="auto"/>
                <w:bottom w:val="none" w:sz="0" w:space="0" w:color="auto"/>
                <w:right w:val="none" w:sz="0" w:space="0" w:color="auto"/>
              </w:divBdr>
              <w:divsChild>
                <w:div w:id="1813252152">
                  <w:marLeft w:val="0"/>
                  <w:marRight w:val="0"/>
                  <w:marTop w:val="0"/>
                  <w:marBottom w:val="0"/>
                  <w:divBdr>
                    <w:top w:val="none" w:sz="0" w:space="0" w:color="auto"/>
                    <w:left w:val="none" w:sz="0" w:space="0" w:color="auto"/>
                    <w:bottom w:val="none" w:sz="0" w:space="0" w:color="auto"/>
                    <w:right w:val="none" w:sz="0" w:space="0" w:color="auto"/>
                  </w:divBdr>
                </w:div>
              </w:divsChild>
            </w:div>
            <w:div w:id="1307246886">
              <w:marLeft w:val="0"/>
              <w:marRight w:val="0"/>
              <w:marTop w:val="0"/>
              <w:marBottom w:val="0"/>
              <w:divBdr>
                <w:top w:val="none" w:sz="0" w:space="0" w:color="auto"/>
                <w:left w:val="none" w:sz="0" w:space="0" w:color="auto"/>
                <w:bottom w:val="none" w:sz="0" w:space="0" w:color="auto"/>
                <w:right w:val="none" w:sz="0" w:space="0" w:color="auto"/>
              </w:divBdr>
              <w:divsChild>
                <w:div w:id="669210362">
                  <w:marLeft w:val="0"/>
                  <w:marRight w:val="0"/>
                  <w:marTop w:val="0"/>
                  <w:marBottom w:val="0"/>
                  <w:divBdr>
                    <w:top w:val="none" w:sz="0" w:space="0" w:color="auto"/>
                    <w:left w:val="none" w:sz="0" w:space="0" w:color="auto"/>
                    <w:bottom w:val="none" w:sz="0" w:space="0" w:color="auto"/>
                    <w:right w:val="none" w:sz="0" w:space="0" w:color="auto"/>
                  </w:divBdr>
                </w:div>
              </w:divsChild>
            </w:div>
            <w:div w:id="1343894608">
              <w:marLeft w:val="0"/>
              <w:marRight w:val="0"/>
              <w:marTop w:val="0"/>
              <w:marBottom w:val="0"/>
              <w:divBdr>
                <w:top w:val="none" w:sz="0" w:space="0" w:color="auto"/>
                <w:left w:val="none" w:sz="0" w:space="0" w:color="auto"/>
                <w:bottom w:val="none" w:sz="0" w:space="0" w:color="auto"/>
                <w:right w:val="none" w:sz="0" w:space="0" w:color="auto"/>
              </w:divBdr>
              <w:divsChild>
                <w:div w:id="611595526">
                  <w:marLeft w:val="0"/>
                  <w:marRight w:val="0"/>
                  <w:marTop w:val="0"/>
                  <w:marBottom w:val="0"/>
                  <w:divBdr>
                    <w:top w:val="none" w:sz="0" w:space="0" w:color="auto"/>
                    <w:left w:val="none" w:sz="0" w:space="0" w:color="auto"/>
                    <w:bottom w:val="none" w:sz="0" w:space="0" w:color="auto"/>
                    <w:right w:val="none" w:sz="0" w:space="0" w:color="auto"/>
                  </w:divBdr>
                </w:div>
              </w:divsChild>
            </w:div>
            <w:div w:id="1428191996">
              <w:marLeft w:val="0"/>
              <w:marRight w:val="0"/>
              <w:marTop w:val="0"/>
              <w:marBottom w:val="0"/>
              <w:divBdr>
                <w:top w:val="none" w:sz="0" w:space="0" w:color="auto"/>
                <w:left w:val="none" w:sz="0" w:space="0" w:color="auto"/>
                <w:bottom w:val="none" w:sz="0" w:space="0" w:color="auto"/>
                <w:right w:val="none" w:sz="0" w:space="0" w:color="auto"/>
              </w:divBdr>
              <w:divsChild>
                <w:div w:id="1557743576">
                  <w:marLeft w:val="0"/>
                  <w:marRight w:val="0"/>
                  <w:marTop w:val="0"/>
                  <w:marBottom w:val="0"/>
                  <w:divBdr>
                    <w:top w:val="none" w:sz="0" w:space="0" w:color="auto"/>
                    <w:left w:val="none" w:sz="0" w:space="0" w:color="auto"/>
                    <w:bottom w:val="none" w:sz="0" w:space="0" w:color="auto"/>
                    <w:right w:val="none" w:sz="0" w:space="0" w:color="auto"/>
                  </w:divBdr>
                </w:div>
              </w:divsChild>
            </w:div>
            <w:div w:id="1649364375">
              <w:marLeft w:val="0"/>
              <w:marRight w:val="0"/>
              <w:marTop w:val="0"/>
              <w:marBottom w:val="0"/>
              <w:divBdr>
                <w:top w:val="none" w:sz="0" w:space="0" w:color="auto"/>
                <w:left w:val="none" w:sz="0" w:space="0" w:color="auto"/>
                <w:bottom w:val="none" w:sz="0" w:space="0" w:color="auto"/>
                <w:right w:val="none" w:sz="0" w:space="0" w:color="auto"/>
              </w:divBdr>
              <w:divsChild>
                <w:div w:id="1189217680">
                  <w:marLeft w:val="0"/>
                  <w:marRight w:val="0"/>
                  <w:marTop w:val="0"/>
                  <w:marBottom w:val="0"/>
                  <w:divBdr>
                    <w:top w:val="none" w:sz="0" w:space="0" w:color="auto"/>
                    <w:left w:val="none" w:sz="0" w:space="0" w:color="auto"/>
                    <w:bottom w:val="none" w:sz="0" w:space="0" w:color="auto"/>
                    <w:right w:val="none" w:sz="0" w:space="0" w:color="auto"/>
                  </w:divBdr>
                </w:div>
              </w:divsChild>
            </w:div>
            <w:div w:id="1812406786">
              <w:marLeft w:val="0"/>
              <w:marRight w:val="0"/>
              <w:marTop w:val="0"/>
              <w:marBottom w:val="0"/>
              <w:divBdr>
                <w:top w:val="none" w:sz="0" w:space="0" w:color="auto"/>
                <w:left w:val="none" w:sz="0" w:space="0" w:color="auto"/>
                <w:bottom w:val="none" w:sz="0" w:space="0" w:color="auto"/>
                <w:right w:val="none" w:sz="0" w:space="0" w:color="auto"/>
              </w:divBdr>
              <w:divsChild>
                <w:div w:id="1974825151">
                  <w:marLeft w:val="0"/>
                  <w:marRight w:val="0"/>
                  <w:marTop w:val="0"/>
                  <w:marBottom w:val="0"/>
                  <w:divBdr>
                    <w:top w:val="none" w:sz="0" w:space="0" w:color="auto"/>
                    <w:left w:val="none" w:sz="0" w:space="0" w:color="auto"/>
                    <w:bottom w:val="none" w:sz="0" w:space="0" w:color="auto"/>
                    <w:right w:val="none" w:sz="0" w:space="0" w:color="auto"/>
                  </w:divBdr>
                </w:div>
              </w:divsChild>
            </w:div>
            <w:div w:id="1959221027">
              <w:marLeft w:val="0"/>
              <w:marRight w:val="0"/>
              <w:marTop w:val="0"/>
              <w:marBottom w:val="0"/>
              <w:divBdr>
                <w:top w:val="none" w:sz="0" w:space="0" w:color="auto"/>
                <w:left w:val="none" w:sz="0" w:space="0" w:color="auto"/>
                <w:bottom w:val="none" w:sz="0" w:space="0" w:color="auto"/>
                <w:right w:val="none" w:sz="0" w:space="0" w:color="auto"/>
              </w:divBdr>
              <w:divsChild>
                <w:div w:id="1018628944">
                  <w:marLeft w:val="0"/>
                  <w:marRight w:val="0"/>
                  <w:marTop w:val="0"/>
                  <w:marBottom w:val="0"/>
                  <w:divBdr>
                    <w:top w:val="none" w:sz="0" w:space="0" w:color="auto"/>
                    <w:left w:val="none" w:sz="0" w:space="0" w:color="auto"/>
                    <w:bottom w:val="none" w:sz="0" w:space="0" w:color="auto"/>
                    <w:right w:val="none" w:sz="0" w:space="0" w:color="auto"/>
                  </w:divBdr>
                </w:div>
              </w:divsChild>
            </w:div>
            <w:div w:id="2040810781">
              <w:marLeft w:val="0"/>
              <w:marRight w:val="0"/>
              <w:marTop w:val="0"/>
              <w:marBottom w:val="0"/>
              <w:divBdr>
                <w:top w:val="none" w:sz="0" w:space="0" w:color="auto"/>
                <w:left w:val="none" w:sz="0" w:space="0" w:color="auto"/>
                <w:bottom w:val="none" w:sz="0" w:space="0" w:color="auto"/>
                <w:right w:val="none" w:sz="0" w:space="0" w:color="auto"/>
              </w:divBdr>
              <w:divsChild>
                <w:div w:id="2010406328">
                  <w:marLeft w:val="0"/>
                  <w:marRight w:val="0"/>
                  <w:marTop w:val="0"/>
                  <w:marBottom w:val="0"/>
                  <w:divBdr>
                    <w:top w:val="none" w:sz="0" w:space="0" w:color="auto"/>
                    <w:left w:val="none" w:sz="0" w:space="0" w:color="auto"/>
                    <w:bottom w:val="none" w:sz="0" w:space="0" w:color="auto"/>
                    <w:right w:val="none" w:sz="0" w:space="0" w:color="auto"/>
                  </w:divBdr>
                </w:div>
              </w:divsChild>
            </w:div>
            <w:div w:id="2048554980">
              <w:marLeft w:val="0"/>
              <w:marRight w:val="0"/>
              <w:marTop w:val="0"/>
              <w:marBottom w:val="0"/>
              <w:divBdr>
                <w:top w:val="none" w:sz="0" w:space="0" w:color="auto"/>
                <w:left w:val="none" w:sz="0" w:space="0" w:color="auto"/>
                <w:bottom w:val="none" w:sz="0" w:space="0" w:color="auto"/>
                <w:right w:val="none" w:sz="0" w:space="0" w:color="auto"/>
              </w:divBdr>
              <w:divsChild>
                <w:div w:id="1021857997">
                  <w:marLeft w:val="0"/>
                  <w:marRight w:val="0"/>
                  <w:marTop w:val="0"/>
                  <w:marBottom w:val="0"/>
                  <w:divBdr>
                    <w:top w:val="none" w:sz="0" w:space="0" w:color="auto"/>
                    <w:left w:val="none" w:sz="0" w:space="0" w:color="auto"/>
                    <w:bottom w:val="none" w:sz="0" w:space="0" w:color="auto"/>
                    <w:right w:val="none" w:sz="0" w:space="0" w:color="auto"/>
                  </w:divBdr>
                </w:div>
              </w:divsChild>
            </w:div>
            <w:div w:id="2062055080">
              <w:marLeft w:val="0"/>
              <w:marRight w:val="0"/>
              <w:marTop w:val="0"/>
              <w:marBottom w:val="0"/>
              <w:divBdr>
                <w:top w:val="none" w:sz="0" w:space="0" w:color="auto"/>
                <w:left w:val="none" w:sz="0" w:space="0" w:color="auto"/>
                <w:bottom w:val="none" w:sz="0" w:space="0" w:color="auto"/>
                <w:right w:val="none" w:sz="0" w:space="0" w:color="auto"/>
              </w:divBdr>
              <w:divsChild>
                <w:div w:id="75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704">
          <w:marLeft w:val="0"/>
          <w:marRight w:val="0"/>
          <w:marTop w:val="0"/>
          <w:marBottom w:val="0"/>
          <w:divBdr>
            <w:top w:val="none" w:sz="0" w:space="0" w:color="auto"/>
            <w:left w:val="none" w:sz="0" w:space="0" w:color="auto"/>
            <w:bottom w:val="none" w:sz="0" w:space="0" w:color="auto"/>
            <w:right w:val="none" w:sz="0" w:space="0" w:color="auto"/>
          </w:divBdr>
        </w:div>
        <w:div w:id="1754932079">
          <w:marLeft w:val="-75"/>
          <w:marRight w:val="0"/>
          <w:marTop w:val="30"/>
          <w:marBottom w:val="30"/>
          <w:divBdr>
            <w:top w:val="none" w:sz="0" w:space="0" w:color="auto"/>
            <w:left w:val="none" w:sz="0" w:space="0" w:color="auto"/>
            <w:bottom w:val="none" w:sz="0" w:space="0" w:color="auto"/>
            <w:right w:val="none" w:sz="0" w:space="0" w:color="auto"/>
          </w:divBdr>
          <w:divsChild>
            <w:div w:id="179322052">
              <w:marLeft w:val="0"/>
              <w:marRight w:val="0"/>
              <w:marTop w:val="0"/>
              <w:marBottom w:val="0"/>
              <w:divBdr>
                <w:top w:val="none" w:sz="0" w:space="0" w:color="auto"/>
                <w:left w:val="none" w:sz="0" w:space="0" w:color="auto"/>
                <w:bottom w:val="none" w:sz="0" w:space="0" w:color="auto"/>
                <w:right w:val="none" w:sz="0" w:space="0" w:color="auto"/>
              </w:divBdr>
              <w:divsChild>
                <w:div w:id="893007105">
                  <w:marLeft w:val="0"/>
                  <w:marRight w:val="0"/>
                  <w:marTop w:val="0"/>
                  <w:marBottom w:val="0"/>
                  <w:divBdr>
                    <w:top w:val="none" w:sz="0" w:space="0" w:color="auto"/>
                    <w:left w:val="none" w:sz="0" w:space="0" w:color="auto"/>
                    <w:bottom w:val="none" w:sz="0" w:space="0" w:color="auto"/>
                    <w:right w:val="none" w:sz="0" w:space="0" w:color="auto"/>
                  </w:divBdr>
                </w:div>
              </w:divsChild>
            </w:div>
            <w:div w:id="231694947">
              <w:marLeft w:val="0"/>
              <w:marRight w:val="0"/>
              <w:marTop w:val="0"/>
              <w:marBottom w:val="0"/>
              <w:divBdr>
                <w:top w:val="none" w:sz="0" w:space="0" w:color="auto"/>
                <w:left w:val="none" w:sz="0" w:space="0" w:color="auto"/>
                <w:bottom w:val="none" w:sz="0" w:space="0" w:color="auto"/>
                <w:right w:val="none" w:sz="0" w:space="0" w:color="auto"/>
              </w:divBdr>
              <w:divsChild>
                <w:div w:id="1467238942">
                  <w:marLeft w:val="0"/>
                  <w:marRight w:val="0"/>
                  <w:marTop w:val="0"/>
                  <w:marBottom w:val="0"/>
                  <w:divBdr>
                    <w:top w:val="none" w:sz="0" w:space="0" w:color="auto"/>
                    <w:left w:val="none" w:sz="0" w:space="0" w:color="auto"/>
                    <w:bottom w:val="none" w:sz="0" w:space="0" w:color="auto"/>
                    <w:right w:val="none" w:sz="0" w:space="0" w:color="auto"/>
                  </w:divBdr>
                </w:div>
              </w:divsChild>
            </w:div>
            <w:div w:id="608775676">
              <w:marLeft w:val="0"/>
              <w:marRight w:val="0"/>
              <w:marTop w:val="0"/>
              <w:marBottom w:val="0"/>
              <w:divBdr>
                <w:top w:val="none" w:sz="0" w:space="0" w:color="auto"/>
                <w:left w:val="none" w:sz="0" w:space="0" w:color="auto"/>
                <w:bottom w:val="none" w:sz="0" w:space="0" w:color="auto"/>
                <w:right w:val="none" w:sz="0" w:space="0" w:color="auto"/>
              </w:divBdr>
              <w:divsChild>
                <w:div w:id="1967467454">
                  <w:marLeft w:val="0"/>
                  <w:marRight w:val="0"/>
                  <w:marTop w:val="0"/>
                  <w:marBottom w:val="0"/>
                  <w:divBdr>
                    <w:top w:val="none" w:sz="0" w:space="0" w:color="auto"/>
                    <w:left w:val="none" w:sz="0" w:space="0" w:color="auto"/>
                    <w:bottom w:val="none" w:sz="0" w:space="0" w:color="auto"/>
                    <w:right w:val="none" w:sz="0" w:space="0" w:color="auto"/>
                  </w:divBdr>
                </w:div>
              </w:divsChild>
            </w:div>
            <w:div w:id="709498774">
              <w:marLeft w:val="0"/>
              <w:marRight w:val="0"/>
              <w:marTop w:val="0"/>
              <w:marBottom w:val="0"/>
              <w:divBdr>
                <w:top w:val="none" w:sz="0" w:space="0" w:color="auto"/>
                <w:left w:val="none" w:sz="0" w:space="0" w:color="auto"/>
                <w:bottom w:val="none" w:sz="0" w:space="0" w:color="auto"/>
                <w:right w:val="none" w:sz="0" w:space="0" w:color="auto"/>
              </w:divBdr>
              <w:divsChild>
                <w:div w:id="475148719">
                  <w:marLeft w:val="0"/>
                  <w:marRight w:val="0"/>
                  <w:marTop w:val="0"/>
                  <w:marBottom w:val="0"/>
                  <w:divBdr>
                    <w:top w:val="none" w:sz="0" w:space="0" w:color="auto"/>
                    <w:left w:val="none" w:sz="0" w:space="0" w:color="auto"/>
                    <w:bottom w:val="none" w:sz="0" w:space="0" w:color="auto"/>
                    <w:right w:val="none" w:sz="0" w:space="0" w:color="auto"/>
                  </w:divBdr>
                </w:div>
              </w:divsChild>
            </w:div>
            <w:div w:id="739642924">
              <w:marLeft w:val="0"/>
              <w:marRight w:val="0"/>
              <w:marTop w:val="0"/>
              <w:marBottom w:val="0"/>
              <w:divBdr>
                <w:top w:val="none" w:sz="0" w:space="0" w:color="auto"/>
                <w:left w:val="none" w:sz="0" w:space="0" w:color="auto"/>
                <w:bottom w:val="none" w:sz="0" w:space="0" w:color="auto"/>
                <w:right w:val="none" w:sz="0" w:space="0" w:color="auto"/>
              </w:divBdr>
              <w:divsChild>
                <w:div w:id="1341154222">
                  <w:marLeft w:val="0"/>
                  <w:marRight w:val="0"/>
                  <w:marTop w:val="0"/>
                  <w:marBottom w:val="0"/>
                  <w:divBdr>
                    <w:top w:val="none" w:sz="0" w:space="0" w:color="auto"/>
                    <w:left w:val="none" w:sz="0" w:space="0" w:color="auto"/>
                    <w:bottom w:val="none" w:sz="0" w:space="0" w:color="auto"/>
                    <w:right w:val="none" w:sz="0" w:space="0" w:color="auto"/>
                  </w:divBdr>
                </w:div>
              </w:divsChild>
            </w:div>
            <w:div w:id="1151604815">
              <w:marLeft w:val="0"/>
              <w:marRight w:val="0"/>
              <w:marTop w:val="0"/>
              <w:marBottom w:val="0"/>
              <w:divBdr>
                <w:top w:val="none" w:sz="0" w:space="0" w:color="auto"/>
                <w:left w:val="none" w:sz="0" w:space="0" w:color="auto"/>
                <w:bottom w:val="none" w:sz="0" w:space="0" w:color="auto"/>
                <w:right w:val="none" w:sz="0" w:space="0" w:color="auto"/>
              </w:divBdr>
              <w:divsChild>
                <w:div w:id="996223204">
                  <w:marLeft w:val="0"/>
                  <w:marRight w:val="0"/>
                  <w:marTop w:val="0"/>
                  <w:marBottom w:val="0"/>
                  <w:divBdr>
                    <w:top w:val="none" w:sz="0" w:space="0" w:color="auto"/>
                    <w:left w:val="none" w:sz="0" w:space="0" w:color="auto"/>
                    <w:bottom w:val="none" w:sz="0" w:space="0" w:color="auto"/>
                    <w:right w:val="none" w:sz="0" w:space="0" w:color="auto"/>
                  </w:divBdr>
                </w:div>
                <w:div w:id="1727994249">
                  <w:marLeft w:val="0"/>
                  <w:marRight w:val="0"/>
                  <w:marTop w:val="0"/>
                  <w:marBottom w:val="0"/>
                  <w:divBdr>
                    <w:top w:val="none" w:sz="0" w:space="0" w:color="auto"/>
                    <w:left w:val="none" w:sz="0" w:space="0" w:color="auto"/>
                    <w:bottom w:val="none" w:sz="0" w:space="0" w:color="auto"/>
                    <w:right w:val="none" w:sz="0" w:space="0" w:color="auto"/>
                  </w:divBdr>
                </w:div>
              </w:divsChild>
            </w:div>
            <w:div w:id="1799293728">
              <w:marLeft w:val="0"/>
              <w:marRight w:val="0"/>
              <w:marTop w:val="0"/>
              <w:marBottom w:val="0"/>
              <w:divBdr>
                <w:top w:val="none" w:sz="0" w:space="0" w:color="auto"/>
                <w:left w:val="none" w:sz="0" w:space="0" w:color="auto"/>
                <w:bottom w:val="none" w:sz="0" w:space="0" w:color="auto"/>
                <w:right w:val="none" w:sz="0" w:space="0" w:color="auto"/>
              </w:divBdr>
              <w:divsChild>
                <w:div w:id="1275211572">
                  <w:marLeft w:val="0"/>
                  <w:marRight w:val="0"/>
                  <w:marTop w:val="0"/>
                  <w:marBottom w:val="0"/>
                  <w:divBdr>
                    <w:top w:val="none" w:sz="0" w:space="0" w:color="auto"/>
                    <w:left w:val="none" w:sz="0" w:space="0" w:color="auto"/>
                    <w:bottom w:val="none" w:sz="0" w:space="0" w:color="auto"/>
                    <w:right w:val="none" w:sz="0" w:space="0" w:color="auto"/>
                  </w:divBdr>
                </w:div>
              </w:divsChild>
            </w:div>
            <w:div w:id="1847746289">
              <w:marLeft w:val="0"/>
              <w:marRight w:val="0"/>
              <w:marTop w:val="0"/>
              <w:marBottom w:val="0"/>
              <w:divBdr>
                <w:top w:val="none" w:sz="0" w:space="0" w:color="auto"/>
                <w:left w:val="none" w:sz="0" w:space="0" w:color="auto"/>
                <w:bottom w:val="none" w:sz="0" w:space="0" w:color="auto"/>
                <w:right w:val="none" w:sz="0" w:space="0" w:color="auto"/>
              </w:divBdr>
              <w:divsChild>
                <w:div w:id="331494687">
                  <w:marLeft w:val="0"/>
                  <w:marRight w:val="0"/>
                  <w:marTop w:val="0"/>
                  <w:marBottom w:val="0"/>
                  <w:divBdr>
                    <w:top w:val="none" w:sz="0" w:space="0" w:color="auto"/>
                    <w:left w:val="none" w:sz="0" w:space="0" w:color="auto"/>
                    <w:bottom w:val="none" w:sz="0" w:space="0" w:color="auto"/>
                    <w:right w:val="none" w:sz="0" w:space="0" w:color="auto"/>
                  </w:divBdr>
                </w:div>
              </w:divsChild>
            </w:div>
            <w:div w:id="2112387874">
              <w:marLeft w:val="0"/>
              <w:marRight w:val="0"/>
              <w:marTop w:val="0"/>
              <w:marBottom w:val="0"/>
              <w:divBdr>
                <w:top w:val="none" w:sz="0" w:space="0" w:color="auto"/>
                <w:left w:val="none" w:sz="0" w:space="0" w:color="auto"/>
                <w:bottom w:val="none" w:sz="0" w:space="0" w:color="auto"/>
                <w:right w:val="none" w:sz="0" w:space="0" w:color="auto"/>
              </w:divBdr>
              <w:divsChild>
                <w:div w:id="664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1395">
          <w:marLeft w:val="0"/>
          <w:marRight w:val="0"/>
          <w:marTop w:val="0"/>
          <w:marBottom w:val="0"/>
          <w:divBdr>
            <w:top w:val="none" w:sz="0" w:space="0" w:color="auto"/>
            <w:left w:val="none" w:sz="0" w:space="0" w:color="auto"/>
            <w:bottom w:val="none" w:sz="0" w:space="0" w:color="auto"/>
            <w:right w:val="none" w:sz="0" w:space="0" w:color="auto"/>
          </w:divBdr>
        </w:div>
        <w:div w:id="2110659937">
          <w:marLeft w:val="0"/>
          <w:marRight w:val="0"/>
          <w:marTop w:val="0"/>
          <w:marBottom w:val="0"/>
          <w:divBdr>
            <w:top w:val="none" w:sz="0" w:space="0" w:color="auto"/>
            <w:left w:val="none" w:sz="0" w:space="0" w:color="auto"/>
            <w:bottom w:val="none" w:sz="0" w:space="0" w:color="auto"/>
            <w:right w:val="none" w:sz="0" w:space="0" w:color="auto"/>
          </w:divBdr>
        </w:div>
      </w:divsChild>
    </w:div>
    <w:div w:id="643051083">
      <w:bodyDiv w:val="1"/>
      <w:marLeft w:val="0"/>
      <w:marRight w:val="0"/>
      <w:marTop w:val="0"/>
      <w:marBottom w:val="0"/>
      <w:divBdr>
        <w:top w:val="none" w:sz="0" w:space="0" w:color="auto"/>
        <w:left w:val="none" w:sz="0" w:space="0" w:color="auto"/>
        <w:bottom w:val="none" w:sz="0" w:space="0" w:color="auto"/>
        <w:right w:val="none" w:sz="0" w:space="0" w:color="auto"/>
      </w:divBdr>
    </w:div>
    <w:div w:id="681321887">
      <w:bodyDiv w:val="1"/>
      <w:marLeft w:val="0"/>
      <w:marRight w:val="0"/>
      <w:marTop w:val="0"/>
      <w:marBottom w:val="0"/>
      <w:divBdr>
        <w:top w:val="none" w:sz="0" w:space="0" w:color="auto"/>
        <w:left w:val="none" w:sz="0" w:space="0" w:color="auto"/>
        <w:bottom w:val="none" w:sz="0" w:space="0" w:color="auto"/>
        <w:right w:val="none" w:sz="0" w:space="0" w:color="auto"/>
      </w:divBdr>
      <w:divsChild>
        <w:div w:id="1268386961">
          <w:marLeft w:val="0"/>
          <w:marRight w:val="0"/>
          <w:marTop w:val="0"/>
          <w:marBottom w:val="0"/>
          <w:divBdr>
            <w:top w:val="none" w:sz="0" w:space="0" w:color="auto"/>
            <w:left w:val="none" w:sz="0" w:space="0" w:color="auto"/>
            <w:bottom w:val="none" w:sz="0" w:space="0" w:color="auto"/>
            <w:right w:val="none" w:sz="0" w:space="0" w:color="auto"/>
          </w:divBdr>
        </w:div>
        <w:div w:id="1359702004">
          <w:marLeft w:val="0"/>
          <w:marRight w:val="0"/>
          <w:marTop w:val="0"/>
          <w:marBottom w:val="0"/>
          <w:divBdr>
            <w:top w:val="none" w:sz="0" w:space="0" w:color="auto"/>
            <w:left w:val="none" w:sz="0" w:space="0" w:color="auto"/>
            <w:bottom w:val="none" w:sz="0" w:space="0" w:color="auto"/>
            <w:right w:val="none" w:sz="0" w:space="0" w:color="auto"/>
          </w:divBdr>
        </w:div>
        <w:div w:id="1538540437">
          <w:marLeft w:val="0"/>
          <w:marRight w:val="0"/>
          <w:marTop w:val="0"/>
          <w:marBottom w:val="0"/>
          <w:divBdr>
            <w:top w:val="none" w:sz="0" w:space="0" w:color="auto"/>
            <w:left w:val="none" w:sz="0" w:space="0" w:color="auto"/>
            <w:bottom w:val="none" w:sz="0" w:space="0" w:color="auto"/>
            <w:right w:val="none" w:sz="0" w:space="0" w:color="auto"/>
          </w:divBdr>
        </w:div>
        <w:div w:id="1878663640">
          <w:marLeft w:val="0"/>
          <w:marRight w:val="0"/>
          <w:marTop w:val="0"/>
          <w:marBottom w:val="0"/>
          <w:divBdr>
            <w:top w:val="none" w:sz="0" w:space="0" w:color="auto"/>
            <w:left w:val="none" w:sz="0" w:space="0" w:color="auto"/>
            <w:bottom w:val="none" w:sz="0" w:space="0" w:color="auto"/>
            <w:right w:val="none" w:sz="0" w:space="0" w:color="auto"/>
          </w:divBdr>
        </w:div>
      </w:divsChild>
    </w:div>
    <w:div w:id="687413897">
      <w:bodyDiv w:val="1"/>
      <w:marLeft w:val="0"/>
      <w:marRight w:val="0"/>
      <w:marTop w:val="0"/>
      <w:marBottom w:val="0"/>
      <w:divBdr>
        <w:top w:val="none" w:sz="0" w:space="0" w:color="auto"/>
        <w:left w:val="none" w:sz="0" w:space="0" w:color="auto"/>
        <w:bottom w:val="none" w:sz="0" w:space="0" w:color="auto"/>
        <w:right w:val="none" w:sz="0" w:space="0" w:color="auto"/>
      </w:divBdr>
      <w:divsChild>
        <w:div w:id="1532036383">
          <w:marLeft w:val="0"/>
          <w:marRight w:val="0"/>
          <w:marTop w:val="0"/>
          <w:marBottom w:val="0"/>
          <w:divBdr>
            <w:top w:val="none" w:sz="0" w:space="0" w:color="auto"/>
            <w:left w:val="none" w:sz="0" w:space="0" w:color="auto"/>
            <w:bottom w:val="none" w:sz="0" w:space="0" w:color="auto"/>
            <w:right w:val="none" w:sz="0" w:space="0" w:color="auto"/>
          </w:divBdr>
        </w:div>
        <w:div w:id="1608999130">
          <w:marLeft w:val="0"/>
          <w:marRight w:val="0"/>
          <w:marTop w:val="0"/>
          <w:marBottom w:val="0"/>
          <w:divBdr>
            <w:top w:val="none" w:sz="0" w:space="0" w:color="auto"/>
            <w:left w:val="none" w:sz="0" w:space="0" w:color="auto"/>
            <w:bottom w:val="none" w:sz="0" w:space="0" w:color="auto"/>
            <w:right w:val="none" w:sz="0" w:space="0" w:color="auto"/>
          </w:divBdr>
        </w:div>
        <w:div w:id="1727101703">
          <w:marLeft w:val="0"/>
          <w:marRight w:val="0"/>
          <w:marTop w:val="0"/>
          <w:marBottom w:val="0"/>
          <w:divBdr>
            <w:top w:val="none" w:sz="0" w:space="0" w:color="auto"/>
            <w:left w:val="none" w:sz="0" w:space="0" w:color="auto"/>
            <w:bottom w:val="none" w:sz="0" w:space="0" w:color="auto"/>
            <w:right w:val="none" w:sz="0" w:space="0" w:color="auto"/>
          </w:divBdr>
        </w:div>
        <w:div w:id="1842700018">
          <w:marLeft w:val="0"/>
          <w:marRight w:val="0"/>
          <w:marTop w:val="0"/>
          <w:marBottom w:val="0"/>
          <w:divBdr>
            <w:top w:val="none" w:sz="0" w:space="0" w:color="auto"/>
            <w:left w:val="none" w:sz="0" w:space="0" w:color="auto"/>
            <w:bottom w:val="none" w:sz="0" w:space="0" w:color="auto"/>
            <w:right w:val="none" w:sz="0" w:space="0" w:color="auto"/>
          </w:divBdr>
        </w:div>
      </w:divsChild>
    </w:div>
    <w:div w:id="1553275318">
      <w:bodyDiv w:val="1"/>
      <w:marLeft w:val="0"/>
      <w:marRight w:val="0"/>
      <w:marTop w:val="0"/>
      <w:marBottom w:val="0"/>
      <w:divBdr>
        <w:top w:val="none" w:sz="0" w:space="0" w:color="auto"/>
        <w:left w:val="none" w:sz="0" w:space="0" w:color="auto"/>
        <w:bottom w:val="none" w:sz="0" w:space="0" w:color="auto"/>
        <w:right w:val="none" w:sz="0" w:space="0" w:color="auto"/>
      </w:divBdr>
      <w:divsChild>
        <w:div w:id="16667123">
          <w:marLeft w:val="0"/>
          <w:marRight w:val="0"/>
          <w:marTop w:val="0"/>
          <w:marBottom w:val="0"/>
          <w:divBdr>
            <w:top w:val="none" w:sz="0" w:space="0" w:color="auto"/>
            <w:left w:val="none" w:sz="0" w:space="0" w:color="auto"/>
            <w:bottom w:val="none" w:sz="0" w:space="0" w:color="auto"/>
            <w:right w:val="none" w:sz="0" w:space="0" w:color="auto"/>
          </w:divBdr>
        </w:div>
        <w:div w:id="112482927">
          <w:marLeft w:val="0"/>
          <w:marRight w:val="0"/>
          <w:marTop w:val="0"/>
          <w:marBottom w:val="0"/>
          <w:divBdr>
            <w:top w:val="none" w:sz="0" w:space="0" w:color="auto"/>
            <w:left w:val="none" w:sz="0" w:space="0" w:color="auto"/>
            <w:bottom w:val="none" w:sz="0" w:space="0" w:color="auto"/>
            <w:right w:val="none" w:sz="0" w:space="0" w:color="auto"/>
          </w:divBdr>
        </w:div>
        <w:div w:id="158467980">
          <w:marLeft w:val="-75"/>
          <w:marRight w:val="0"/>
          <w:marTop w:val="30"/>
          <w:marBottom w:val="30"/>
          <w:divBdr>
            <w:top w:val="none" w:sz="0" w:space="0" w:color="auto"/>
            <w:left w:val="none" w:sz="0" w:space="0" w:color="auto"/>
            <w:bottom w:val="none" w:sz="0" w:space="0" w:color="auto"/>
            <w:right w:val="none" w:sz="0" w:space="0" w:color="auto"/>
          </w:divBdr>
          <w:divsChild>
            <w:div w:id="8412971">
              <w:marLeft w:val="0"/>
              <w:marRight w:val="0"/>
              <w:marTop w:val="0"/>
              <w:marBottom w:val="0"/>
              <w:divBdr>
                <w:top w:val="none" w:sz="0" w:space="0" w:color="auto"/>
                <w:left w:val="none" w:sz="0" w:space="0" w:color="auto"/>
                <w:bottom w:val="none" w:sz="0" w:space="0" w:color="auto"/>
                <w:right w:val="none" w:sz="0" w:space="0" w:color="auto"/>
              </w:divBdr>
              <w:divsChild>
                <w:div w:id="2026587448">
                  <w:marLeft w:val="0"/>
                  <w:marRight w:val="0"/>
                  <w:marTop w:val="0"/>
                  <w:marBottom w:val="0"/>
                  <w:divBdr>
                    <w:top w:val="none" w:sz="0" w:space="0" w:color="auto"/>
                    <w:left w:val="none" w:sz="0" w:space="0" w:color="auto"/>
                    <w:bottom w:val="none" w:sz="0" w:space="0" w:color="auto"/>
                    <w:right w:val="none" w:sz="0" w:space="0" w:color="auto"/>
                  </w:divBdr>
                </w:div>
              </w:divsChild>
            </w:div>
            <w:div w:id="68817964">
              <w:marLeft w:val="0"/>
              <w:marRight w:val="0"/>
              <w:marTop w:val="0"/>
              <w:marBottom w:val="0"/>
              <w:divBdr>
                <w:top w:val="none" w:sz="0" w:space="0" w:color="auto"/>
                <w:left w:val="none" w:sz="0" w:space="0" w:color="auto"/>
                <w:bottom w:val="none" w:sz="0" w:space="0" w:color="auto"/>
                <w:right w:val="none" w:sz="0" w:space="0" w:color="auto"/>
              </w:divBdr>
              <w:divsChild>
                <w:div w:id="1996178533">
                  <w:marLeft w:val="0"/>
                  <w:marRight w:val="0"/>
                  <w:marTop w:val="0"/>
                  <w:marBottom w:val="0"/>
                  <w:divBdr>
                    <w:top w:val="none" w:sz="0" w:space="0" w:color="auto"/>
                    <w:left w:val="none" w:sz="0" w:space="0" w:color="auto"/>
                    <w:bottom w:val="none" w:sz="0" w:space="0" w:color="auto"/>
                    <w:right w:val="none" w:sz="0" w:space="0" w:color="auto"/>
                  </w:divBdr>
                </w:div>
                <w:div w:id="2096977956">
                  <w:marLeft w:val="0"/>
                  <w:marRight w:val="0"/>
                  <w:marTop w:val="0"/>
                  <w:marBottom w:val="0"/>
                  <w:divBdr>
                    <w:top w:val="none" w:sz="0" w:space="0" w:color="auto"/>
                    <w:left w:val="none" w:sz="0" w:space="0" w:color="auto"/>
                    <w:bottom w:val="none" w:sz="0" w:space="0" w:color="auto"/>
                    <w:right w:val="none" w:sz="0" w:space="0" w:color="auto"/>
                  </w:divBdr>
                </w:div>
              </w:divsChild>
            </w:div>
            <w:div w:id="223182467">
              <w:marLeft w:val="0"/>
              <w:marRight w:val="0"/>
              <w:marTop w:val="0"/>
              <w:marBottom w:val="0"/>
              <w:divBdr>
                <w:top w:val="none" w:sz="0" w:space="0" w:color="auto"/>
                <w:left w:val="none" w:sz="0" w:space="0" w:color="auto"/>
                <w:bottom w:val="none" w:sz="0" w:space="0" w:color="auto"/>
                <w:right w:val="none" w:sz="0" w:space="0" w:color="auto"/>
              </w:divBdr>
              <w:divsChild>
                <w:div w:id="255476718">
                  <w:marLeft w:val="0"/>
                  <w:marRight w:val="0"/>
                  <w:marTop w:val="0"/>
                  <w:marBottom w:val="0"/>
                  <w:divBdr>
                    <w:top w:val="none" w:sz="0" w:space="0" w:color="auto"/>
                    <w:left w:val="none" w:sz="0" w:space="0" w:color="auto"/>
                    <w:bottom w:val="none" w:sz="0" w:space="0" w:color="auto"/>
                    <w:right w:val="none" w:sz="0" w:space="0" w:color="auto"/>
                  </w:divBdr>
                </w:div>
              </w:divsChild>
            </w:div>
            <w:div w:id="340352865">
              <w:marLeft w:val="0"/>
              <w:marRight w:val="0"/>
              <w:marTop w:val="0"/>
              <w:marBottom w:val="0"/>
              <w:divBdr>
                <w:top w:val="none" w:sz="0" w:space="0" w:color="auto"/>
                <w:left w:val="none" w:sz="0" w:space="0" w:color="auto"/>
                <w:bottom w:val="none" w:sz="0" w:space="0" w:color="auto"/>
                <w:right w:val="none" w:sz="0" w:space="0" w:color="auto"/>
              </w:divBdr>
              <w:divsChild>
                <w:div w:id="2003310334">
                  <w:marLeft w:val="0"/>
                  <w:marRight w:val="0"/>
                  <w:marTop w:val="0"/>
                  <w:marBottom w:val="0"/>
                  <w:divBdr>
                    <w:top w:val="none" w:sz="0" w:space="0" w:color="auto"/>
                    <w:left w:val="none" w:sz="0" w:space="0" w:color="auto"/>
                    <w:bottom w:val="none" w:sz="0" w:space="0" w:color="auto"/>
                    <w:right w:val="none" w:sz="0" w:space="0" w:color="auto"/>
                  </w:divBdr>
                </w:div>
              </w:divsChild>
            </w:div>
            <w:div w:id="467474073">
              <w:marLeft w:val="0"/>
              <w:marRight w:val="0"/>
              <w:marTop w:val="0"/>
              <w:marBottom w:val="0"/>
              <w:divBdr>
                <w:top w:val="none" w:sz="0" w:space="0" w:color="auto"/>
                <w:left w:val="none" w:sz="0" w:space="0" w:color="auto"/>
                <w:bottom w:val="none" w:sz="0" w:space="0" w:color="auto"/>
                <w:right w:val="none" w:sz="0" w:space="0" w:color="auto"/>
              </w:divBdr>
              <w:divsChild>
                <w:div w:id="1121992652">
                  <w:marLeft w:val="0"/>
                  <w:marRight w:val="0"/>
                  <w:marTop w:val="0"/>
                  <w:marBottom w:val="0"/>
                  <w:divBdr>
                    <w:top w:val="none" w:sz="0" w:space="0" w:color="auto"/>
                    <w:left w:val="none" w:sz="0" w:space="0" w:color="auto"/>
                    <w:bottom w:val="none" w:sz="0" w:space="0" w:color="auto"/>
                    <w:right w:val="none" w:sz="0" w:space="0" w:color="auto"/>
                  </w:divBdr>
                </w:div>
              </w:divsChild>
            </w:div>
            <w:div w:id="540165387">
              <w:marLeft w:val="0"/>
              <w:marRight w:val="0"/>
              <w:marTop w:val="0"/>
              <w:marBottom w:val="0"/>
              <w:divBdr>
                <w:top w:val="none" w:sz="0" w:space="0" w:color="auto"/>
                <w:left w:val="none" w:sz="0" w:space="0" w:color="auto"/>
                <w:bottom w:val="none" w:sz="0" w:space="0" w:color="auto"/>
                <w:right w:val="none" w:sz="0" w:space="0" w:color="auto"/>
              </w:divBdr>
              <w:divsChild>
                <w:div w:id="723211037">
                  <w:marLeft w:val="0"/>
                  <w:marRight w:val="0"/>
                  <w:marTop w:val="0"/>
                  <w:marBottom w:val="0"/>
                  <w:divBdr>
                    <w:top w:val="none" w:sz="0" w:space="0" w:color="auto"/>
                    <w:left w:val="none" w:sz="0" w:space="0" w:color="auto"/>
                    <w:bottom w:val="none" w:sz="0" w:space="0" w:color="auto"/>
                    <w:right w:val="none" w:sz="0" w:space="0" w:color="auto"/>
                  </w:divBdr>
                </w:div>
              </w:divsChild>
            </w:div>
            <w:div w:id="964236940">
              <w:marLeft w:val="0"/>
              <w:marRight w:val="0"/>
              <w:marTop w:val="0"/>
              <w:marBottom w:val="0"/>
              <w:divBdr>
                <w:top w:val="none" w:sz="0" w:space="0" w:color="auto"/>
                <w:left w:val="none" w:sz="0" w:space="0" w:color="auto"/>
                <w:bottom w:val="none" w:sz="0" w:space="0" w:color="auto"/>
                <w:right w:val="none" w:sz="0" w:space="0" w:color="auto"/>
              </w:divBdr>
              <w:divsChild>
                <w:div w:id="1053231493">
                  <w:marLeft w:val="0"/>
                  <w:marRight w:val="0"/>
                  <w:marTop w:val="0"/>
                  <w:marBottom w:val="0"/>
                  <w:divBdr>
                    <w:top w:val="none" w:sz="0" w:space="0" w:color="auto"/>
                    <w:left w:val="none" w:sz="0" w:space="0" w:color="auto"/>
                    <w:bottom w:val="none" w:sz="0" w:space="0" w:color="auto"/>
                    <w:right w:val="none" w:sz="0" w:space="0" w:color="auto"/>
                  </w:divBdr>
                </w:div>
              </w:divsChild>
            </w:div>
            <w:div w:id="1006441655">
              <w:marLeft w:val="0"/>
              <w:marRight w:val="0"/>
              <w:marTop w:val="0"/>
              <w:marBottom w:val="0"/>
              <w:divBdr>
                <w:top w:val="none" w:sz="0" w:space="0" w:color="auto"/>
                <w:left w:val="none" w:sz="0" w:space="0" w:color="auto"/>
                <w:bottom w:val="none" w:sz="0" w:space="0" w:color="auto"/>
                <w:right w:val="none" w:sz="0" w:space="0" w:color="auto"/>
              </w:divBdr>
              <w:divsChild>
                <w:div w:id="300500188">
                  <w:marLeft w:val="0"/>
                  <w:marRight w:val="0"/>
                  <w:marTop w:val="0"/>
                  <w:marBottom w:val="0"/>
                  <w:divBdr>
                    <w:top w:val="none" w:sz="0" w:space="0" w:color="auto"/>
                    <w:left w:val="none" w:sz="0" w:space="0" w:color="auto"/>
                    <w:bottom w:val="none" w:sz="0" w:space="0" w:color="auto"/>
                    <w:right w:val="none" w:sz="0" w:space="0" w:color="auto"/>
                  </w:divBdr>
                </w:div>
              </w:divsChild>
            </w:div>
            <w:div w:id="1103455673">
              <w:marLeft w:val="0"/>
              <w:marRight w:val="0"/>
              <w:marTop w:val="0"/>
              <w:marBottom w:val="0"/>
              <w:divBdr>
                <w:top w:val="none" w:sz="0" w:space="0" w:color="auto"/>
                <w:left w:val="none" w:sz="0" w:space="0" w:color="auto"/>
                <w:bottom w:val="none" w:sz="0" w:space="0" w:color="auto"/>
                <w:right w:val="none" w:sz="0" w:space="0" w:color="auto"/>
              </w:divBdr>
              <w:divsChild>
                <w:div w:id="1431048752">
                  <w:marLeft w:val="0"/>
                  <w:marRight w:val="0"/>
                  <w:marTop w:val="0"/>
                  <w:marBottom w:val="0"/>
                  <w:divBdr>
                    <w:top w:val="none" w:sz="0" w:space="0" w:color="auto"/>
                    <w:left w:val="none" w:sz="0" w:space="0" w:color="auto"/>
                    <w:bottom w:val="none" w:sz="0" w:space="0" w:color="auto"/>
                    <w:right w:val="none" w:sz="0" w:space="0" w:color="auto"/>
                  </w:divBdr>
                </w:div>
              </w:divsChild>
            </w:div>
            <w:div w:id="1179540440">
              <w:marLeft w:val="0"/>
              <w:marRight w:val="0"/>
              <w:marTop w:val="0"/>
              <w:marBottom w:val="0"/>
              <w:divBdr>
                <w:top w:val="none" w:sz="0" w:space="0" w:color="auto"/>
                <w:left w:val="none" w:sz="0" w:space="0" w:color="auto"/>
                <w:bottom w:val="none" w:sz="0" w:space="0" w:color="auto"/>
                <w:right w:val="none" w:sz="0" w:space="0" w:color="auto"/>
              </w:divBdr>
              <w:divsChild>
                <w:div w:id="229311630">
                  <w:marLeft w:val="0"/>
                  <w:marRight w:val="0"/>
                  <w:marTop w:val="0"/>
                  <w:marBottom w:val="0"/>
                  <w:divBdr>
                    <w:top w:val="none" w:sz="0" w:space="0" w:color="auto"/>
                    <w:left w:val="none" w:sz="0" w:space="0" w:color="auto"/>
                    <w:bottom w:val="none" w:sz="0" w:space="0" w:color="auto"/>
                    <w:right w:val="none" w:sz="0" w:space="0" w:color="auto"/>
                  </w:divBdr>
                </w:div>
              </w:divsChild>
            </w:div>
            <w:div w:id="1180579291">
              <w:marLeft w:val="0"/>
              <w:marRight w:val="0"/>
              <w:marTop w:val="0"/>
              <w:marBottom w:val="0"/>
              <w:divBdr>
                <w:top w:val="none" w:sz="0" w:space="0" w:color="auto"/>
                <w:left w:val="none" w:sz="0" w:space="0" w:color="auto"/>
                <w:bottom w:val="none" w:sz="0" w:space="0" w:color="auto"/>
                <w:right w:val="none" w:sz="0" w:space="0" w:color="auto"/>
              </w:divBdr>
              <w:divsChild>
                <w:div w:id="1044863424">
                  <w:marLeft w:val="0"/>
                  <w:marRight w:val="0"/>
                  <w:marTop w:val="0"/>
                  <w:marBottom w:val="0"/>
                  <w:divBdr>
                    <w:top w:val="none" w:sz="0" w:space="0" w:color="auto"/>
                    <w:left w:val="none" w:sz="0" w:space="0" w:color="auto"/>
                    <w:bottom w:val="none" w:sz="0" w:space="0" w:color="auto"/>
                    <w:right w:val="none" w:sz="0" w:space="0" w:color="auto"/>
                  </w:divBdr>
                </w:div>
              </w:divsChild>
            </w:div>
            <w:div w:id="1183127016">
              <w:marLeft w:val="0"/>
              <w:marRight w:val="0"/>
              <w:marTop w:val="0"/>
              <w:marBottom w:val="0"/>
              <w:divBdr>
                <w:top w:val="none" w:sz="0" w:space="0" w:color="auto"/>
                <w:left w:val="none" w:sz="0" w:space="0" w:color="auto"/>
                <w:bottom w:val="none" w:sz="0" w:space="0" w:color="auto"/>
                <w:right w:val="none" w:sz="0" w:space="0" w:color="auto"/>
              </w:divBdr>
              <w:divsChild>
                <w:div w:id="1325427798">
                  <w:marLeft w:val="0"/>
                  <w:marRight w:val="0"/>
                  <w:marTop w:val="0"/>
                  <w:marBottom w:val="0"/>
                  <w:divBdr>
                    <w:top w:val="none" w:sz="0" w:space="0" w:color="auto"/>
                    <w:left w:val="none" w:sz="0" w:space="0" w:color="auto"/>
                    <w:bottom w:val="none" w:sz="0" w:space="0" w:color="auto"/>
                    <w:right w:val="none" w:sz="0" w:space="0" w:color="auto"/>
                  </w:divBdr>
                </w:div>
              </w:divsChild>
            </w:div>
            <w:div w:id="1272200342">
              <w:marLeft w:val="0"/>
              <w:marRight w:val="0"/>
              <w:marTop w:val="0"/>
              <w:marBottom w:val="0"/>
              <w:divBdr>
                <w:top w:val="none" w:sz="0" w:space="0" w:color="auto"/>
                <w:left w:val="none" w:sz="0" w:space="0" w:color="auto"/>
                <w:bottom w:val="none" w:sz="0" w:space="0" w:color="auto"/>
                <w:right w:val="none" w:sz="0" w:space="0" w:color="auto"/>
              </w:divBdr>
              <w:divsChild>
                <w:div w:id="110132445">
                  <w:marLeft w:val="0"/>
                  <w:marRight w:val="0"/>
                  <w:marTop w:val="0"/>
                  <w:marBottom w:val="0"/>
                  <w:divBdr>
                    <w:top w:val="none" w:sz="0" w:space="0" w:color="auto"/>
                    <w:left w:val="none" w:sz="0" w:space="0" w:color="auto"/>
                    <w:bottom w:val="none" w:sz="0" w:space="0" w:color="auto"/>
                    <w:right w:val="none" w:sz="0" w:space="0" w:color="auto"/>
                  </w:divBdr>
                </w:div>
              </w:divsChild>
            </w:div>
            <w:div w:id="1279214770">
              <w:marLeft w:val="0"/>
              <w:marRight w:val="0"/>
              <w:marTop w:val="0"/>
              <w:marBottom w:val="0"/>
              <w:divBdr>
                <w:top w:val="none" w:sz="0" w:space="0" w:color="auto"/>
                <w:left w:val="none" w:sz="0" w:space="0" w:color="auto"/>
                <w:bottom w:val="none" w:sz="0" w:space="0" w:color="auto"/>
                <w:right w:val="none" w:sz="0" w:space="0" w:color="auto"/>
              </w:divBdr>
              <w:divsChild>
                <w:div w:id="873419900">
                  <w:marLeft w:val="0"/>
                  <w:marRight w:val="0"/>
                  <w:marTop w:val="0"/>
                  <w:marBottom w:val="0"/>
                  <w:divBdr>
                    <w:top w:val="none" w:sz="0" w:space="0" w:color="auto"/>
                    <w:left w:val="none" w:sz="0" w:space="0" w:color="auto"/>
                    <w:bottom w:val="none" w:sz="0" w:space="0" w:color="auto"/>
                    <w:right w:val="none" w:sz="0" w:space="0" w:color="auto"/>
                  </w:divBdr>
                </w:div>
              </w:divsChild>
            </w:div>
            <w:div w:id="1331368269">
              <w:marLeft w:val="0"/>
              <w:marRight w:val="0"/>
              <w:marTop w:val="0"/>
              <w:marBottom w:val="0"/>
              <w:divBdr>
                <w:top w:val="none" w:sz="0" w:space="0" w:color="auto"/>
                <w:left w:val="none" w:sz="0" w:space="0" w:color="auto"/>
                <w:bottom w:val="none" w:sz="0" w:space="0" w:color="auto"/>
                <w:right w:val="none" w:sz="0" w:space="0" w:color="auto"/>
              </w:divBdr>
              <w:divsChild>
                <w:div w:id="938638143">
                  <w:marLeft w:val="0"/>
                  <w:marRight w:val="0"/>
                  <w:marTop w:val="0"/>
                  <w:marBottom w:val="0"/>
                  <w:divBdr>
                    <w:top w:val="none" w:sz="0" w:space="0" w:color="auto"/>
                    <w:left w:val="none" w:sz="0" w:space="0" w:color="auto"/>
                    <w:bottom w:val="none" w:sz="0" w:space="0" w:color="auto"/>
                    <w:right w:val="none" w:sz="0" w:space="0" w:color="auto"/>
                  </w:divBdr>
                </w:div>
              </w:divsChild>
            </w:div>
            <w:div w:id="1550191416">
              <w:marLeft w:val="0"/>
              <w:marRight w:val="0"/>
              <w:marTop w:val="0"/>
              <w:marBottom w:val="0"/>
              <w:divBdr>
                <w:top w:val="none" w:sz="0" w:space="0" w:color="auto"/>
                <w:left w:val="none" w:sz="0" w:space="0" w:color="auto"/>
                <w:bottom w:val="none" w:sz="0" w:space="0" w:color="auto"/>
                <w:right w:val="none" w:sz="0" w:space="0" w:color="auto"/>
              </w:divBdr>
              <w:divsChild>
                <w:div w:id="1630626578">
                  <w:marLeft w:val="0"/>
                  <w:marRight w:val="0"/>
                  <w:marTop w:val="0"/>
                  <w:marBottom w:val="0"/>
                  <w:divBdr>
                    <w:top w:val="none" w:sz="0" w:space="0" w:color="auto"/>
                    <w:left w:val="none" w:sz="0" w:space="0" w:color="auto"/>
                    <w:bottom w:val="none" w:sz="0" w:space="0" w:color="auto"/>
                    <w:right w:val="none" w:sz="0" w:space="0" w:color="auto"/>
                  </w:divBdr>
                </w:div>
              </w:divsChild>
            </w:div>
            <w:div w:id="1638870918">
              <w:marLeft w:val="0"/>
              <w:marRight w:val="0"/>
              <w:marTop w:val="0"/>
              <w:marBottom w:val="0"/>
              <w:divBdr>
                <w:top w:val="none" w:sz="0" w:space="0" w:color="auto"/>
                <w:left w:val="none" w:sz="0" w:space="0" w:color="auto"/>
                <w:bottom w:val="none" w:sz="0" w:space="0" w:color="auto"/>
                <w:right w:val="none" w:sz="0" w:space="0" w:color="auto"/>
              </w:divBdr>
              <w:divsChild>
                <w:div w:id="321616660">
                  <w:marLeft w:val="0"/>
                  <w:marRight w:val="0"/>
                  <w:marTop w:val="0"/>
                  <w:marBottom w:val="0"/>
                  <w:divBdr>
                    <w:top w:val="none" w:sz="0" w:space="0" w:color="auto"/>
                    <w:left w:val="none" w:sz="0" w:space="0" w:color="auto"/>
                    <w:bottom w:val="none" w:sz="0" w:space="0" w:color="auto"/>
                    <w:right w:val="none" w:sz="0" w:space="0" w:color="auto"/>
                  </w:divBdr>
                </w:div>
              </w:divsChild>
            </w:div>
            <w:div w:id="1706296194">
              <w:marLeft w:val="0"/>
              <w:marRight w:val="0"/>
              <w:marTop w:val="0"/>
              <w:marBottom w:val="0"/>
              <w:divBdr>
                <w:top w:val="none" w:sz="0" w:space="0" w:color="auto"/>
                <w:left w:val="none" w:sz="0" w:space="0" w:color="auto"/>
                <w:bottom w:val="none" w:sz="0" w:space="0" w:color="auto"/>
                <w:right w:val="none" w:sz="0" w:space="0" w:color="auto"/>
              </w:divBdr>
              <w:divsChild>
                <w:div w:id="924731640">
                  <w:marLeft w:val="0"/>
                  <w:marRight w:val="0"/>
                  <w:marTop w:val="0"/>
                  <w:marBottom w:val="0"/>
                  <w:divBdr>
                    <w:top w:val="none" w:sz="0" w:space="0" w:color="auto"/>
                    <w:left w:val="none" w:sz="0" w:space="0" w:color="auto"/>
                    <w:bottom w:val="none" w:sz="0" w:space="0" w:color="auto"/>
                    <w:right w:val="none" w:sz="0" w:space="0" w:color="auto"/>
                  </w:divBdr>
                </w:div>
              </w:divsChild>
            </w:div>
            <w:div w:id="1794789393">
              <w:marLeft w:val="0"/>
              <w:marRight w:val="0"/>
              <w:marTop w:val="0"/>
              <w:marBottom w:val="0"/>
              <w:divBdr>
                <w:top w:val="none" w:sz="0" w:space="0" w:color="auto"/>
                <w:left w:val="none" w:sz="0" w:space="0" w:color="auto"/>
                <w:bottom w:val="none" w:sz="0" w:space="0" w:color="auto"/>
                <w:right w:val="none" w:sz="0" w:space="0" w:color="auto"/>
              </w:divBdr>
              <w:divsChild>
                <w:div w:id="2047677044">
                  <w:marLeft w:val="0"/>
                  <w:marRight w:val="0"/>
                  <w:marTop w:val="0"/>
                  <w:marBottom w:val="0"/>
                  <w:divBdr>
                    <w:top w:val="none" w:sz="0" w:space="0" w:color="auto"/>
                    <w:left w:val="none" w:sz="0" w:space="0" w:color="auto"/>
                    <w:bottom w:val="none" w:sz="0" w:space="0" w:color="auto"/>
                    <w:right w:val="none" w:sz="0" w:space="0" w:color="auto"/>
                  </w:divBdr>
                </w:div>
              </w:divsChild>
            </w:div>
            <w:div w:id="1877698005">
              <w:marLeft w:val="0"/>
              <w:marRight w:val="0"/>
              <w:marTop w:val="0"/>
              <w:marBottom w:val="0"/>
              <w:divBdr>
                <w:top w:val="none" w:sz="0" w:space="0" w:color="auto"/>
                <w:left w:val="none" w:sz="0" w:space="0" w:color="auto"/>
                <w:bottom w:val="none" w:sz="0" w:space="0" w:color="auto"/>
                <w:right w:val="none" w:sz="0" w:space="0" w:color="auto"/>
              </w:divBdr>
              <w:divsChild>
                <w:div w:id="457841258">
                  <w:marLeft w:val="0"/>
                  <w:marRight w:val="0"/>
                  <w:marTop w:val="0"/>
                  <w:marBottom w:val="0"/>
                  <w:divBdr>
                    <w:top w:val="none" w:sz="0" w:space="0" w:color="auto"/>
                    <w:left w:val="none" w:sz="0" w:space="0" w:color="auto"/>
                    <w:bottom w:val="none" w:sz="0" w:space="0" w:color="auto"/>
                    <w:right w:val="none" w:sz="0" w:space="0" w:color="auto"/>
                  </w:divBdr>
                </w:div>
              </w:divsChild>
            </w:div>
            <w:div w:id="1882014793">
              <w:marLeft w:val="0"/>
              <w:marRight w:val="0"/>
              <w:marTop w:val="0"/>
              <w:marBottom w:val="0"/>
              <w:divBdr>
                <w:top w:val="none" w:sz="0" w:space="0" w:color="auto"/>
                <w:left w:val="none" w:sz="0" w:space="0" w:color="auto"/>
                <w:bottom w:val="none" w:sz="0" w:space="0" w:color="auto"/>
                <w:right w:val="none" w:sz="0" w:space="0" w:color="auto"/>
              </w:divBdr>
              <w:divsChild>
                <w:div w:id="227963214">
                  <w:marLeft w:val="0"/>
                  <w:marRight w:val="0"/>
                  <w:marTop w:val="0"/>
                  <w:marBottom w:val="0"/>
                  <w:divBdr>
                    <w:top w:val="none" w:sz="0" w:space="0" w:color="auto"/>
                    <w:left w:val="none" w:sz="0" w:space="0" w:color="auto"/>
                    <w:bottom w:val="none" w:sz="0" w:space="0" w:color="auto"/>
                    <w:right w:val="none" w:sz="0" w:space="0" w:color="auto"/>
                  </w:divBdr>
                </w:div>
              </w:divsChild>
            </w:div>
            <w:div w:id="1923906084">
              <w:marLeft w:val="0"/>
              <w:marRight w:val="0"/>
              <w:marTop w:val="0"/>
              <w:marBottom w:val="0"/>
              <w:divBdr>
                <w:top w:val="none" w:sz="0" w:space="0" w:color="auto"/>
                <w:left w:val="none" w:sz="0" w:space="0" w:color="auto"/>
                <w:bottom w:val="none" w:sz="0" w:space="0" w:color="auto"/>
                <w:right w:val="none" w:sz="0" w:space="0" w:color="auto"/>
              </w:divBdr>
              <w:divsChild>
                <w:div w:id="77751813">
                  <w:marLeft w:val="0"/>
                  <w:marRight w:val="0"/>
                  <w:marTop w:val="0"/>
                  <w:marBottom w:val="0"/>
                  <w:divBdr>
                    <w:top w:val="none" w:sz="0" w:space="0" w:color="auto"/>
                    <w:left w:val="none" w:sz="0" w:space="0" w:color="auto"/>
                    <w:bottom w:val="none" w:sz="0" w:space="0" w:color="auto"/>
                    <w:right w:val="none" w:sz="0" w:space="0" w:color="auto"/>
                  </w:divBdr>
                </w:div>
              </w:divsChild>
            </w:div>
            <w:div w:id="1940603798">
              <w:marLeft w:val="0"/>
              <w:marRight w:val="0"/>
              <w:marTop w:val="0"/>
              <w:marBottom w:val="0"/>
              <w:divBdr>
                <w:top w:val="none" w:sz="0" w:space="0" w:color="auto"/>
                <w:left w:val="none" w:sz="0" w:space="0" w:color="auto"/>
                <w:bottom w:val="none" w:sz="0" w:space="0" w:color="auto"/>
                <w:right w:val="none" w:sz="0" w:space="0" w:color="auto"/>
              </w:divBdr>
              <w:divsChild>
                <w:div w:id="1650866707">
                  <w:marLeft w:val="0"/>
                  <w:marRight w:val="0"/>
                  <w:marTop w:val="0"/>
                  <w:marBottom w:val="0"/>
                  <w:divBdr>
                    <w:top w:val="none" w:sz="0" w:space="0" w:color="auto"/>
                    <w:left w:val="none" w:sz="0" w:space="0" w:color="auto"/>
                    <w:bottom w:val="none" w:sz="0" w:space="0" w:color="auto"/>
                    <w:right w:val="none" w:sz="0" w:space="0" w:color="auto"/>
                  </w:divBdr>
                </w:div>
              </w:divsChild>
            </w:div>
            <w:div w:id="2078478264">
              <w:marLeft w:val="0"/>
              <w:marRight w:val="0"/>
              <w:marTop w:val="0"/>
              <w:marBottom w:val="0"/>
              <w:divBdr>
                <w:top w:val="none" w:sz="0" w:space="0" w:color="auto"/>
                <w:left w:val="none" w:sz="0" w:space="0" w:color="auto"/>
                <w:bottom w:val="none" w:sz="0" w:space="0" w:color="auto"/>
                <w:right w:val="none" w:sz="0" w:space="0" w:color="auto"/>
              </w:divBdr>
              <w:divsChild>
                <w:div w:id="820997157">
                  <w:marLeft w:val="0"/>
                  <w:marRight w:val="0"/>
                  <w:marTop w:val="0"/>
                  <w:marBottom w:val="0"/>
                  <w:divBdr>
                    <w:top w:val="none" w:sz="0" w:space="0" w:color="auto"/>
                    <w:left w:val="none" w:sz="0" w:space="0" w:color="auto"/>
                    <w:bottom w:val="none" w:sz="0" w:space="0" w:color="auto"/>
                    <w:right w:val="none" w:sz="0" w:space="0" w:color="auto"/>
                  </w:divBdr>
                </w:div>
              </w:divsChild>
            </w:div>
            <w:div w:id="2132431901">
              <w:marLeft w:val="0"/>
              <w:marRight w:val="0"/>
              <w:marTop w:val="0"/>
              <w:marBottom w:val="0"/>
              <w:divBdr>
                <w:top w:val="none" w:sz="0" w:space="0" w:color="auto"/>
                <w:left w:val="none" w:sz="0" w:space="0" w:color="auto"/>
                <w:bottom w:val="none" w:sz="0" w:space="0" w:color="auto"/>
                <w:right w:val="none" w:sz="0" w:space="0" w:color="auto"/>
              </w:divBdr>
              <w:divsChild>
                <w:div w:id="17500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0067">
          <w:marLeft w:val="0"/>
          <w:marRight w:val="0"/>
          <w:marTop w:val="0"/>
          <w:marBottom w:val="0"/>
          <w:divBdr>
            <w:top w:val="none" w:sz="0" w:space="0" w:color="auto"/>
            <w:left w:val="none" w:sz="0" w:space="0" w:color="auto"/>
            <w:bottom w:val="none" w:sz="0" w:space="0" w:color="auto"/>
            <w:right w:val="none" w:sz="0" w:space="0" w:color="auto"/>
          </w:divBdr>
        </w:div>
        <w:div w:id="350305940">
          <w:marLeft w:val="0"/>
          <w:marRight w:val="0"/>
          <w:marTop w:val="0"/>
          <w:marBottom w:val="0"/>
          <w:divBdr>
            <w:top w:val="none" w:sz="0" w:space="0" w:color="auto"/>
            <w:left w:val="none" w:sz="0" w:space="0" w:color="auto"/>
            <w:bottom w:val="none" w:sz="0" w:space="0" w:color="auto"/>
            <w:right w:val="none" w:sz="0" w:space="0" w:color="auto"/>
          </w:divBdr>
        </w:div>
        <w:div w:id="367221533">
          <w:marLeft w:val="0"/>
          <w:marRight w:val="0"/>
          <w:marTop w:val="0"/>
          <w:marBottom w:val="0"/>
          <w:divBdr>
            <w:top w:val="none" w:sz="0" w:space="0" w:color="auto"/>
            <w:left w:val="none" w:sz="0" w:space="0" w:color="auto"/>
            <w:bottom w:val="none" w:sz="0" w:space="0" w:color="auto"/>
            <w:right w:val="none" w:sz="0" w:space="0" w:color="auto"/>
          </w:divBdr>
        </w:div>
        <w:div w:id="1009332271">
          <w:marLeft w:val="0"/>
          <w:marRight w:val="0"/>
          <w:marTop w:val="0"/>
          <w:marBottom w:val="0"/>
          <w:divBdr>
            <w:top w:val="none" w:sz="0" w:space="0" w:color="auto"/>
            <w:left w:val="none" w:sz="0" w:space="0" w:color="auto"/>
            <w:bottom w:val="none" w:sz="0" w:space="0" w:color="auto"/>
            <w:right w:val="none" w:sz="0" w:space="0" w:color="auto"/>
          </w:divBdr>
        </w:div>
        <w:div w:id="1198424028">
          <w:marLeft w:val="-75"/>
          <w:marRight w:val="0"/>
          <w:marTop w:val="30"/>
          <w:marBottom w:val="30"/>
          <w:divBdr>
            <w:top w:val="none" w:sz="0" w:space="0" w:color="auto"/>
            <w:left w:val="none" w:sz="0" w:space="0" w:color="auto"/>
            <w:bottom w:val="none" w:sz="0" w:space="0" w:color="auto"/>
            <w:right w:val="none" w:sz="0" w:space="0" w:color="auto"/>
          </w:divBdr>
          <w:divsChild>
            <w:div w:id="17050434">
              <w:marLeft w:val="0"/>
              <w:marRight w:val="0"/>
              <w:marTop w:val="0"/>
              <w:marBottom w:val="0"/>
              <w:divBdr>
                <w:top w:val="none" w:sz="0" w:space="0" w:color="auto"/>
                <w:left w:val="none" w:sz="0" w:space="0" w:color="auto"/>
                <w:bottom w:val="none" w:sz="0" w:space="0" w:color="auto"/>
                <w:right w:val="none" w:sz="0" w:space="0" w:color="auto"/>
              </w:divBdr>
              <w:divsChild>
                <w:div w:id="135337055">
                  <w:marLeft w:val="0"/>
                  <w:marRight w:val="0"/>
                  <w:marTop w:val="0"/>
                  <w:marBottom w:val="0"/>
                  <w:divBdr>
                    <w:top w:val="none" w:sz="0" w:space="0" w:color="auto"/>
                    <w:left w:val="none" w:sz="0" w:space="0" w:color="auto"/>
                    <w:bottom w:val="none" w:sz="0" w:space="0" w:color="auto"/>
                    <w:right w:val="none" w:sz="0" w:space="0" w:color="auto"/>
                  </w:divBdr>
                </w:div>
                <w:div w:id="899243879">
                  <w:marLeft w:val="0"/>
                  <w:marRight w:val="0"/>
                  <w:marTop w:val="0"/>
                  <w:marBottom w:val="0"/>
                  <w:divBdr>
                    <w:top w:val="none" w:sz="0" w:space="0" w:color="auto"/>
                    <w:left w:val="none" w:sz="0" w:space="0" w:color="auto"/>
                    <w:bottom w:val="none" w:sz="0" w:space="0" w:color="auto"/>
                    <w:right w:val="none" w:sz="0" w:space="0" w:color="auto"/>
                  </w:divBdr>
                </w:div>
              </w:divsChild>
            </w:div>
            <w:div w:id="597175117">
              <w:marLeft w:val="0"/>
              <w:marRight w:val="0"/>
              <w:marTop w:val="0"/>
              <w:marBottom w:val="0"/>
              <w:divBdr>
                <w:top w:val="none" w:sz="0" w:space="0" w:color="auto"/>
                <w:left w:val="none" w:sz="0" w:space="0" w:color="auto"/>
                <w:bottom w:val="none" w:sz="0" w:space="0" w:color="auto"/>
                <w:right w:val="none" w:sz="0" w:space="0" w:color="auto"/>
              </w:divBdr>
              <w:divsChild>
                <w:div w:id="152140319">
                  <w:marLeft w:val="0"/>
                  <w:marRight w:val="0"/>
                  <w:marTop w:val="0"/>
                  <w:marBottom w:val="0"/>
                  <w:divBdr>
                    <w:top w:val="none" w:sz="0" w:space="0" w:color="auto"/>
                    <w:left w:val="none" w:sz="0" w:space="0" w:color="auto"/>
                    <w:bottom w:val="none" w:sz="0" w:space="0" w:color="auto"/>
                    <w:right w:val="none" w:sz="0" w:space="0" w:color="auto"/>
                  </w:divBdr>
                </w:div>
              </w:divsChild>
            </w:div>
            <w:div w:id="842278161">
              <w:marLeft w:val="0"/>
              <w:marRight w:val="0"/>
              <w:marTop w:val="0"/>
              <w:marBottom w:val="0"/>
              <w:divBdr>
                <w:top w:val="none" w:sz="0" w:space="0" w:color="auto"/>
                <w:left w:val="none" w:sz="0" w:space="0" w:color="auto"/>
                <w:bottom w:val="none" w:sz="0" w:space="0" w:color="auto"/>
                <w:right w:val="none" w:sz="0" w:space="0" w:color="auto"/>
              </w:divBdr>
              <w:divsChild>
                <w:div w:id="37632549">
                  <w:marLeft w:val="0"/>
                  <w:marRight w:val="0"/>
                  <w:marTop w:val="0"/>
                  <w:marBottom w:val="0"/>
                  <w:divBdr>
                    <w:top w:val="none" w:sz="0" w:space="0" w:color="auto"/>
                    <w:left w:val="none" w:sz="0" w:space="0" w:color="auto"/>
                    <w:bottom w:val="none" w:sz="0" w:space="0" w:color="auto"/>
                    <w:right w:val="none" w:sz="0" w:space="0" w:color="auto"/>
                  </w:divBdr>
                </w:div>
              </w:divsChild>
            </w:div>
            <w:div w:id="1126196424">
              <w:marLeft w:val="0"/>
              <w:marRight w:val="0"/>
              <w:marTop w:val="0"/>
              <w:marBottom w:val="0"/>
              <w:divBdr>
                <w:top w:val="none" w:sz="0" w:space="0" w:color="auto"/>
                <w:left w:val="none" w:sz="0" w:space="0" w:color="auto"/>
                <w:bottom w:val="none" w:sz="0" w:space="0" w:color="auto"/>
                <w:right w:val="none" w:sz="0" w:space="0" w:color="auto"/>
              </w:divBdr>
              <w:divsChild>
                <w:div w:id="773016349">
                  <w:marLeft w:val="0"/>
                  <w:marRight w:val="0"/>
                  <w:marTop w:val="0"/>
                  <w:marBottom w:val="0"/>
                  <w:divBdr>
                    <w:top w:val="none" w:sz="0" w:space="0" w:color="auto"/>
                    <w:left w:val="none" w:sz="0" w:space="0" w:color="auto"/>
                    <w:bottom w:val="none" w:sz="0" w:space="0" w:color="auto"/>
                    <w:right w:val="none" w:sz="0" w:space="0" w:color="auto"/>
                  </w:divBdr>
                </w:div>
              </w:divsChild>
            </w:div>
            <w:div w:id="1200361714">
              <w:marLeft w:val="0"/>
              <w:marRight w:val="0"/>
              <w:marTop w:val="0"/>
              <w:marBottom w:val="0"/>
              <w:divBdr>
                <w:top w:val="none" w:sz="0" w:space="0" w:color="auto"/>
                <w:left w:val="none" w:sz="0" w:space="0" w:color="auto"/>
                <w:bottom w:val="none" w:sz="0" w:space="0" w:color="auto"/>
                <w:right w:val="none" w:sz="0" w:space="0" w:color="auto"/>
              </w:divBdr>
              <w:divsChild>
                <w:div w:id="1311667360">
                  <w:marLeft w:val="0"/>
                  <w:marRight w:val="0"/>
                  <w:marTop w:val="0"/>
                  <w:marBottom w:val="0"/>
                  <w:divBdr>
                    <w:top w:val="none" w:sz="0" w:space="0" w:color="auto"/>
                    <w:left w:val="none" w:sz="0" w:space="0" w:color="auto"/>
                    <w:bottom w:val="none" w:sz="0" w:space="0" w:color="auto"/>
                    <w:right w:val="none" w:sz="0" w:space="0" w:color="auto"/>
                  </w:divBdr>
                </w:div>
              </w:divsChild>
            </w:div>
            <w:div w:id="1652170188">
              <w:marLeft w:val="0"/>
              <w:marRight w:val="0"/>
              <w:marTop w:val="0"/>
              <w:marBottom w:val="0"/>
              <w:divBdr>
                <w:top w:val="none" w:sz="0" w:space="0" w:color="auto"/>
                <w:left w:val="none" w:sz="0" w:space="0" w:color="auto"/>
                <w:bottom w:val="none" w:sz="0" w:space="0" w:color="auto"/>
                <w:right w:val="none" w:sz="0" w:space="0" w:color="auto"/>
              </w:divBdr>
              <w:divsChild>
                <w:div w:id="1582174455">
                  <w:marLeft w:val="0"/>
                  <w:marRight w:val="0"/>
                  <w:marTop w:val="0"/>
                  <w:marBottom w:val="0"/>
                  <w:divBdr>
                    <w:top w:val="none" w:sz="0" w:space="0" w:color="auto"/>
                    <w:left w:val="none" w:sz="0" w:space="0" w:color="auto"/>
                    <w:bottom w:val="none" w:sz="0" w:space="0" w:color="auto"/>
                    <w:right w:val="none" w:sz="0" w:space="0" w:color="auto"/>
                  </w:divBdr>
                </w:div>
              </w:divsChild>
            </w:div>
            <w:div w:id="1667049395">
              <w:marLeft w:val="0"/>
              <w:marRight w:val="0"/>
              <w:marTop w:val="0"/>
              <w:marBottom w:val="0"/>
              <w:divBdr>
                <w:top w:val="none" w:sz="0" w:space="0" w:color="auto"/>
                <w:left w:val="none" w:sz="0" w:space="0" w:color="auto"/>
                <w:bottom w:val="none" w:sz="0" w:space="0" w:color="auto"/>
                <w:right w:val="none" w:sz="0" w:space="0" w:color="auto"/>
              </w:divBdr>
              <w:divsChild>
                <w:div w:id="1893881017">
                  <w:marLeft w:val="0"/>
                  <w:marRight w:val="0"/>
                  <w:marTop w:val="0"/>
                  <w:marBottom w:val="0"/>
                  <w:divBdr>
                    <w:top w:val="none" w:sz="0" w:space="0" w:color="auto"/>
                    <w:left w:val="none" w:sz="0" w:space="0" w:color="auto"/>
                    <w:bottom w:val="none" w:sz="0" w:space="0" w:color="auto"/>
                    <w:right w:val="none" w:sz="0" w:space="0" w:color="auto"/>
                  </w:divBdr>
                </w:div>
              </w:divsChild>
            </w:div>
            <w:div w:id="1778064490">
              <w:marLeft w:val="0"/>
              <w:marRight w:val="0"/>
              <w:marTop w:val="0"/>
              <w:marBottom w:val="0"/>
              <w:divBdr>
                <w:top w:val="none" w:sz="0" w:space="0" w:color="auto"/>
                <w:left w:val="none" w:sz="0" w:space="0" w:color="auto"/>
                <w:bottom w:val="none" w:sz="0" w:space="0" w:color="auto"/>
                <w:right w:val="none" w:sz="0" w:space="0" w:color="auto"/>
              </w:divBdr>
              <w:divsChild>
                <w:div w:id="467286680">
                  <w:marLeft w:val="0"/>
                  <w:marRight w:val="0"/>
                  <w:marTop w:val="0"/>
                  <w:marBottom w:val="0"/>
                  <w:divBdr>
                    <w:top w:val="none" w:sz="0" w:space="0" w:color="auto"/>
                    <w:left w:val="none" w:sz="0" w:space="0" w:color="auto"/>
                    <w:bottom w:val="none" w:sz="0" w:space="0" w:color="auto"/>
                    <w:right w:val="none" w:sz="0" w:space="0" w:color="auto"/>
                  </w:divBdr>
                </w:div>
              </w:divsChild>
            </w:div>
            <w:div w:id="1919636404">
              <w:marLeft w:val="0"/>
              <w:marRight w:val="0"/>
              <w:marTop w:val="0"/>
              <w:marBottom w:val="0"/>
              <w:divBdr>
                <w:top w:val="none" w:sz="0" w:space="0" w:color="auto"/>
                <w:left w:val="none" w:sz="0" w:space="0" w:color="auto"/>
                <w:bottom w:val="none" w:sz="0" w:space="0" w:color="auto"/>
                <w:right w:val="none" w:sz="0" w:space="0" w:color="auto"/>
              </w:divBdr>
              <w:divsChild>
                <w:div w:id="2013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787">
      <w:bodyDiv w:val="1"/>
      <w:marLeft w:val="0"/>
      <w:marRight w:val="0"/>
      <w:marTop w:val="0"/>
      <w:marBottom w:val="0"/>
      <w:divBdr>
        <w:top w:val="none" w:sz="0" w:space="0" w:color="auto"/>
        <w:left w:val="none" w:sz="0" w:space="0" w:color="auto"/>
        <w:bottom w:val="none" w:sz="0" w:space="0" w:color="auto"/>
        <w:right w:val="none" w:sz="0" w:space="0" w:color="auto"/>
      </w:divBdr>
      <w:divsChild>
        <w:div w:id="1548448315">
          <w:marLeft w:val="720"/>
          <w:marRight w:val="0"/>
          <w:marTop w:val="160"/>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5/dcn/22/15-22-0606-00-04ab-spectrum-sensing-based-deferral-evaluation-and-enhancement.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5/dcn/22/15-22-0485-01-04ab-ssbd-channel-access.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A2DC4-FBBA-432A-BDBD-42E6CA415AB5}">
  <ds:schemaRefs>
    <ds:schemaRef ds:uri="http://schemas.microsoft.com/sharepoint/v3/contenttype/forms"/>
  </ds:schemaRefs>
</ds:datastoreItem>
</file>

<file path=customXml/itemProps2.xml><?xml version="1.0" encoding="utf-8"?>
<ds:datastoreItem xmlns:ds="http://schemas.openxmlformats.org/officeDocument/2006/customXml" ds:itemID="{165F4997-7A69-4732-9EBD-47CDBF80D728}">
  <ds:schemaRefs>
    <ds:schemaRef ds:uri="http://purl.org/dc/elements/1.1/"/>
    <ds:schemaRef ds:uri="4a3b4fb5-c3c5-4a67-8e72-d55b6ebc4dda"/>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7544d451-e45e-4bdc-94d7-149204c92037"/>
    <ds:schemaRef ds:uri="http://www.w3.org/XML/1998/namespace"/>
    <ds:schemaRef ds:uri="http://purl.org/dc/terms/"/>
  </ds:schemaRefs>
</ds:datastoreItem>
</file>

<file path=customXml/itemProps3.xml><?xml version="1.0" encoding="utf-8"?>
<ds:datastoreItem xmlns:ds="http://schemas.openxmlformats.org/officeDocument/2006/customXml" ds:itemID="{1E51DF02-A019-4D46-AB12-9EB82B7A3F1D}">
  <ds:schemaRefs>
    <ds:schemaRef ds:uri="http://schemas.openxmlformats.org/officeDocument/2006/bibliography"/>
  </ds:schemaRefs>
</ds:datastoreItem>
</file>

<file path=customXml/itemProps4.xml><?xml version="1.0" encoding="utf-8"?>
<ds:datastoreItem xmlns:ds="http://schemas.openxmlformats.org/officeDocument/2006/customXml" ds:itemID="{637F4AE4-3675-4B71-B923-B376039B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7</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Links>
    <vt:vector size="12" baseType="variant">
      <vt:variant>
        <vt:i4>4522003</vt:i4>
      </vt:variant>
      <vt:variant>
        <vt:i4>6</vt:i4>
      </vt:variant>
      <vt:variant>
        <vt:i4>0</vt:i4>
      </vt:variant>
      <vt:variant>
        <vt:i4>5</vt:i4>
      </vt:variant>
      <vt:variant>
        <vt:lpwstr>https://mentor.ieee.org/802.15/dcn/22/15-22-0606-00-04ab-spectrum-sensing-based-deferral-evaluation-and-enhancement.pptx</vt:lpwstr>
      </vt:variant>
      <vt:variant>
        <vt:lpwstr/>
      </vt:variant>
      <vt:variant>
        <vt:i4>5373982</vt:i4>
      </vt:variant>
      <vt:variant>
        <vt:i4>3</vt:i4>
      </vt:variant>
      <vt:variant>
        <vt:i4>0</vt:i4>
      </vt:variant>
      <vt:variant>
        <vt:i4>5</vt:i4>
      </vt:variant>
      <vt:variant>
        <vt:lpwstr>https://mentor.ieee.org/802.15/dcn/22/15-22-0485-01-04ab-ssbd-channel-access.pptx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Larry Zakaib</cp:lastModifiedBy>
  <cp:revision>14</cp:revision>
  <dcterms:created xsi:type="dcterms:W3CDTF">2023-03-12T20:53:00Z</dcterms:created>
  <dcterms:modified xsi:type="dcterms:W3CDTF">2023-03-15T20:46:00Z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(3)lUpc8LVbzxlJkpsbwr4gdxTJ3q2my4wpNhnsOPKnqk1wZoowNWu9VHNAdWy+tvsD1JxN/ZWB
IatBuNa1rCkjVFdUGlraSnBJJKHFFRfCJHr/NVsV/7MWiRZdAuUSpufRO8Jx10mXSM2kZqxt
PcMYHqTld0zJ3KervoB9NzuxzGSx4KG5FrOFPMC7Y7HsQh7jBt41wb/dgYGy7EdWwlbQAncX
vbOx3u0XwxSt/BQIV+</vt:lpwstr>
  </property>
  <property fmtid="{D5CDD505-2E9C-101B-9397-08002B2CF9AE}" pid="3" name="_2015_ms_pID_7253431">
    <vt:lpwstr>0Rayrrer5vXKm7QTiepwaRq6VjM1oBkVqKCdcQ+kUVKWZNCHmKFReo
8gkmkkn+6YU4jUHCR8Cj+s7cSOWqO++Ud2fnTOINomuLz3uWU4aIxfSWNKyWwu3C1pophdRK
n5AUzh6NfkOWegfimtmfglkc1u8whYLsRjMLtOQvbIYv7cnXXKcyWY5bXhNrCbsjQMp12iy0
FXddGHvfva1qwtIXZPsBrnjVw55pABUBxONr</vt:lpwstr>
  </property>
  <property fmtid="{D5CDD505-2E9C-101B-9397-08002B2CF9AE}" pid="4" name="_2015_ms_pID_7253432">
    <vt:lpwstr>8g==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1669704283</vt:lpwstr>
  </property>
  <property fmtid="{D5CDD505-2E9C-101B-9397-08002B2CF9AE}" pid="9" name="ContentTypeId">
    <vt:lpwstr>0x0101004117DDEA927F9F46A5752E8908033DAE</vt:lpwstr>
  </property>
</Properties>
</file>