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C43F" w14:textId="7769DE67" w:rsidR="005B3EE5" w:rsidRPr="001C5998" w:rsidRDefault="001C5998" w:rsidP="001C5998">
      <w:pPr>
        <w:pStyle w:val="Title"/>
        <w:jc w:val="center"/>
        <w:rPr>
          <w:b/>
          <w:bCs/>
          <w:sz w:val="36"/>
          <w:szCs w:val="36"/>
        </w:rPr>
      </w:pPr>
      <w:r w:rsidRPr="001C5998">
        <w:rPr>
          <w:b/>
          <w:bCs/>
          <w:sz w:val="36"/>
          <w:szCs w:val="36"/>
        </w:rPr>
        <w:t xml:space="preserve">April 14, </w:t>
      </w:r>
      <w:proofErr w:type="gramStart"/>
      <w:r w:rsidRPr="001C5998">
        <w:rPr>
          <w:b/>
          <w:bCs/>
          <w:sz w:val="36"/>
          <w:szCs w:val="36"/>
        </w:rPr>
        <w:t>2022</w:t>
      </w:r>
      <w:proofErr w:type="gramEnd"/>
      <w:r w:rsidRPr="001C5998">
        <w:rPr>
          <w:b/>
          <w:bCs/>
          <w:sz w:val="36"/>
          <w:szCs w:val="36"/>
        </w:rPr>
        <w:t xml:space="preserve"> 802.16t Task Group </w:t>
      </w:r>
      <w:r w:rsidR="00D747CF" w:rsidRPr="001C5998">
        <w:rPr>
          <w:b/>
          <w:bCs/>
          <w:sz w:val="36"/>
          <w:szCs w:val="36"/>
        </w:rPr>
        <w:t>Meeting Minutes</w:t>
      </w:r>
    </w:p>
    <w:p w14:paraId="798A9907" w14:textId="027C7970" w:rsidR="00B55D45" w:rsidRDefault="00B55D45" w:rsidP="00BB1E01">
      <w:pPr>
        <w:pStyle w:val="Heading1"/>
      </w:pPr>
      <w:r>
        <w:t>Attendees</w:t>
      </w:r>
    </w:p>
    <w:p w14:paraId="5F358DF6" w14:textId="4BF9548A" w:rsidR="00B55D45" w:rsidRDefault="00B55D45">
      <w:r>
        <w:t xml:space="preserve">Nathan Clanney – Siemens Mobility, </w:t>
      </w:r>
      <w:r w:rsidR="004D64DC">
        <w:t>I</w:t>
      </w:r>
      <w:r>
        <w:t>nc.  (</w:t>
      </w:r>
      <w:r w:rsidR="00BB1E01">
        <w:t>Secretary/note taker</w:t>
      </w:r>
      <w:r>
        <w:t xml:space="preserve"> for this meeting)</w:t>
      </w:r>
    </w:p>
    <w:p w14:paraId="5007F039" w14:textId="17425AB4" w:rsidR="00B55D45" w:rsidRDefault="00B55D45">
      <w:r>
        <w:t>D</w:t>
      </w:r>
      <w:r w:rsidR="004D64DC">
        <w:t>a</w:t>
      </w:r>
      <w:r>
        <w:t xml:space="preserve">oud Serang – </w:t>
      </w:r>
      <w:r w:rsidR="004D64DC">
        <w:t>CML Microcircuits</w:t>
      </w:r>
    </w:p>
    <w:p w14:paraId="1B555068" w14:textId="5D6FD687" w:rsidR="00B55D45" w:rsidRDefault="00B55D45">
      <w:r>
        <w:t xml:space="preserve">Guy Simpson – </w:t>
      </w:r>
      <w:proofErr w:type="spellStart"/>
      <w:r>
        <w:t>Ondas</w:t>
      </w:r>
      <w:proofErr w:type="spellEnd"/>
      <w:r w:rsidR="004D64DC">
        <w:t xml:space="preserve"> Networks</w:t>
      </w:r>
    </w:p>
    <w:p w14:paraId="497EBDCA" w14:textId="0F9A22CB" w:rsidR="00B55D45" w:rsidRDefault="00B55D45">
      <w:r>
        <w:t>Men</w:t>
      </w:r>
      <w:r w:rsidR="0007330E">
        <w:t>a</w:t>
      </w:r>
      <w:r>
        <w:t xml:space="preserve">she Shahar – </w:t>
      </w:r>
      <w:proofErr w:type="spellStart"/>
      <w:r>
        <w:t>Ondas</w:t>
      </w:r>
      <w:proofErr w:type="spellEnd"/>
      <w:r w:rsidR="004D64DC">
        <w:t xml:space="preserve"> Networks</w:t>
      </w:r>
    </w:p>
    <w:p w14:paraId="095D21CA" w14:textId="3C70D9A6" w:rsidR="00B55D45" w:rsidRDefault="00B55D45">
      <w:r>
        <w:t xml:space="preserve">Larry </w:t>
      </w:r>
      <w:proofErr w:type="spellStart"/>
      <w:r>
        <w:t>Foore</w:t>
      </w:r>
      <w:proofErr w:type="spellEnd"/>
      <w:r>
        <w:t xml:space="preserve"> </w:t>
      </w:r>
      <w:r w:rsidR="00276885">
        <w:t>–</w:t>
      </w:r>
      <w:r>
        <w:t xml:space="preserve"> </w:t>
      </w:r>
      <w:proofErr w:type="spellStart"/>
      <w:r>
        <w:t>Cottron</w:t>
      </w:r>
      <w:proofErr w:type="spellEnd"/>
      <w:r w:rsidR="00276885">
        <w:t>? (</w:t>
      </w:r>
      <w:proofErr w:type="gramStart"/>
      <w:r w:rsidR="00276885">
        <w:t>sorry</w:t>
      </w:r>
      <w:proofErr w:type="gramEnd"/>
      <w:r w:rsidR="00276885">
        <w:t>, missed the spelling he provided)</w:t>
      </w:r>
    </w:p>
    <w:p w14:paraId="130E40EB" w14:textId="3385FF98" w:rsidR="00D747CF" w:rsidRDefault="0007330E">
      <w:r>
        <w:t xml:space="preserve">Royce </w:t>
      </w:r>
      <w:proofErr w:type="spellStart"/>
      <w:r>
        <w:t>Connerl</w:t>
      </w:r>
      <w:r w:rsidR="001C5998">
        <w:t>e</w:t>
      </w:r>
      <w:r>
        <w:t>y</w:t>
      </w:r>
      <w:proofErr w:type="spellEnd"/>
      <w:r>
        <w:t xml:space="preserve"> – Union Pacific Railroad</w:t>
      </w:r>
    </w:p>
    <w:p w14:paraId="13776813" w14:textId="56C1524E" w:rsidR="00BB1E01" w:rsidRDefault="00BB1E01">
      <w:r>
        <w:t>Tim Godfrey - EPRI</w:t>
      </w:r>
    </w:p>
    <w:p w14:paraId="3C774493" w14:textId="46A4FDAD" w:rsidR="00276885" w:rsidRDefault="00276885" w:rsidP="00276885">
      <w:pPr>
        <w:pStyle w:val="Heading1"/>
      </w:pPr>
      <w:r>
        <w:t>Meeting Notes</w:t>
      </w:r>
    </w:p>
    <w:p w14:paraId="42A4BF0C" w14:textId="45420A19" w:rsidR="00CD7D07" w:rsidRPr="00CD7D07" w:rsidRDefault="00CD7D07" w:rsidP="00CD7D07">
      <w:r>
        <w:t>Meeting started at 11:05AM PDT</w:t>
      </w:r>
    </w:p>
    <w:p w14:paraId="5625DCF5" w14:textId="5DA190D2" w:rsidR="00D747CF" w:rsidRDefault="00D747CF" w:rsidP="00276885">
      <w:r>
        <w:t>Reviewed Agenda</w:t>
      </w:r>
    </w:p>
    <w:p w14:paraId="525D5744" w14:textId="267178B2" w:rsidR="00B55D45" w:rsidRDefault="00B55D45" w:rsidP="00B55D45">
      <w:pPr>
        <w:pStyle w:val="ListParagraph"/>
        <w:numPr>
          <w:ilvl w:val="0"/>
          <w:numId w:val="1"/>
        </w:numPr>
      </w:pPr>
      <w:r>
        <w:t>3 submissions to review from Men</w:t>
      </w:r>
      <w:r w:rsidR="00F70081">
        <w:t>a</w:t>
      </w:r>
      <w:r>
        <w:t>sh</w:t>
      </w:r>
      <w:r w:rsidR="00F70081">
        <w:t>e</w:t>
      </w:r>
    </w:p>
    <w:p w14:paraId="0D672650" w14:textId="35128C02" w:rsidR="00B55D45" w:rsidRDefault="0007330E" w:rsidP="00B55D45">
      <w:r>
        <w:t>Reviewed</w:t>
      </w:r>
      <w:r w:rsidR="00B55D45">
        <w:t xml:space="preserve"> IEEE Rules, Patent Policy, and Code of Conduct</w:t>
      </w:r>
    </w:p>
    <w:p w14:paraId="5D6DFF06" w14:textId="2E96F35A" w:rsidR="00B55D45" w:rsidRDefault="00CD7D07" w:rsidP="00B55D45">
      <w:r>
        <w:t>Tim provided</w:t>
      </w:r>
      <w:r w:rsidR="00B55D45">
        <w:t xml:space="preserve"> a </w:t>
      </w:r>
      <w:r>
        <w:t>s</w:t>
      </w:r>
      <w:r w:rsidR="00B55D45">
        <w:t xml:space="preserve">tatus </w:t>
      </w:r>
      <w:r>
        <w:t>u</w:t>
      </w:r>
      <w:r w:rsidR="00B55D45">
        <w:t>pdate</w:t>
      </w:r>
      <w:r>
        <w:t xml:space="preserve"> for the working group</w:t>
      </w:r>
    </w:p>
    <w:p w14:paraId="7D332367" w14:textId="2FBE5E4E" w:rsidR="00B55D45" w:rsidRDefault="00B55D45" w:rsidP="00B55D45">
      <w:r>
        <w:t xml:space="preserve">Overview of </w:t>
      </w:r>
      <w:r w:rsidR="00CD7D07">
        <w:t>c</w:t>
      </w:r>
      <w:r>
        <w:t>ontributions</w:t>
      </w:r>
    </w:p>
    <w:p w14:paraId="7DBD6ABA" w14:textId="38A74343" w:rsidR="00B55D45" w:rsidRDefault="00B55D45" w:rsidP="00B55D45">
      <w:r>
        <w:t xml:space="preserve">Review PowerPoint </w:t>
      </w:r>
      <w:r w:rsidR="00235002">
        <w:t xml:space="preserve">and air interface protocol contributions </w:t>
      </w:r>
      <w:r>
        <w:t>provided by Men</w:t>
      </w:r>
      <w:r w:rsidR="0007330E">
        <w:t>a</w:t>
      </w:r>
      <w:r>
        <w:t>she</w:t>
      </w:r>
      <w:r w:rsidR="0007330E">
        <w:t xml:space="preserve"> on PHY Layer Design Considerations</w:t>
      </w:r>
    </w:p>
    <w:p w14:paraId="41145A47" w14:textId="24D6CCE5" w:rsidR="00F70081" w:rsidRDefault="00F70081" w:rsidP="00BB1E01">
      <w:pPr>
        <w:pStyle w:val="ListParagraph"/>
        <w:numPr>
          <w:ilvl w:val="0"/>
          <w:numId w:val="1"/>
        </w:numPr>
      </w:pPr>
      <w:r w:rsidRPr="00F70081">
        <w:t>15-22-0211-00-016t-phy-layer-design-considerations.pptx</w:t>
      </w:r>
    </w:p>
    <w:p w14:paraId="5F7F4681" w14:textId="77A9AD55" w:rsidR="00F70081" w:rsidRDefault="00F70081" w:rsidP="00BB1E01">
      <w:pPr>
        <w:pStyle w:val="ListParagraph"/>
        <w:numPr>
          <w:ilvl w:val="0"/>
          <w:numId w:val="1"/>
        </w:numPr>
      </w:pPr>
      <w:r w:rsidRPr="00F70081">
        <w:t>15-22-0210-00-016t-air-interface-protocol-phy-layer-description.docx</w:t>
      </w:r>
    </w:p>
    <w:p w14:paraId="66039CDF" w14:textId="3D90F37A" w:rsidR="009469C5" w:rsidRDefault="00F70081" w:rsidP="00F70081">
      <w:r>
        <w:t>Menashe went through each slide and described his perspective on each.  Some discussion with participants.</w:t>
      </w:r>
    </w:p>
    <w:p w14:paraId="043F3D6D" w14:textId="304A5067" w:rsidR="00893A7D" w:rsidRDefault="004F31B4" w:rsidP="00F70081">
      <w:r>
        <w:t xml:space="preserve">Daoud discussed </w:t>
      </w:r>
      <w:r w:rsidR="00B4014A" w:rsidRPr="00B4014A">
        <w:t>15-22-0198-00-016t-ofdm-single-carrier-qpsk-papr.docx</w:t>
      </w:r>
      <w:r>
        <w:t xml:space="preserve">. He first reviewed the following points that Menashe made in his review of </w:t>
      </w:r>
      <w:r w:rsidRPr="004F31B4">
        <w:t>15-22-0211-00-016t-phy-layer-design-considerations.pptx</w:t>
      </w:r>
      <w:r>
        <w:t>.</w:t>
      </w:r>
    </w:p>
    <w:p w14:paraId="5D0E63E6" w14:textId="77777777" w:rsidR="004F31B4" w:rsidRDefault="004F31B4" w:rsidP="00F00EE3">
      <w:pPr>
        <w:pStyle w:val="ListParagraph"/>
        <w:numPr>
          <w:ilvl w:val="0"/>
          <w:numId w:val="2"/>
        </w:numPr>
      </w:pPr>
      <w:r>
        <w:t>Multicarrier OFDM provides benefit so long as the number of subcarriers is sufficient. Elevated PAPR (peak to average power ratio) is a direct tradeoff.</w:t>
      </w:r>
    </w:p>
    <w:p w14:paraId="0C1B49AC" w14:textId="6E8D34DF" w:rsidR="004F31B4" w:rsidRDefault="004F31B4" w:rsidP="00F00EE3">
      <w:pPr>
        <w:pStyle w:val="ListParagraph"/>
        <w:numPr>
          <w:ilvl w:val="0"/>
          <w:numId w:val="2"/>
        </w:numPr>
      </w:pPr>
      <w:r>
        <w:t xml:space="preserve">For narrow bandwidth channels, say ones of 6.25 kHz or 12.5 kHz bandwidth, </w:t>
      </w:r>
      <w:r w:rsidR="00712F13">
        <w:t xml:space="preserve">one can employ </w:t>
      </w:r>
      <w:r>
        <w:t>very few subcarriers. That diminishes OFDM’s benefits while not diminishing its elevated PAPR tradeoff.</w:t>
      </w:r>
    </w:p>
    <w:p w14:paraId="0DE6112C" w14:textId="36848C99" w:rsidR="004F31B4" w:rsidRDefault="004F31B4" w:rsidP="00F00EE3">
      <w:pPr>
        <w:pStyle w:val="ListParagraph"/>
        <w:numPr>
          <w:ilvl w:val="0"/>
          <w:numId w:val="2"/>
        </w:numPr>
      </w:pPr>
      <w:r>
        <w:t xml:space="preserve">For that reason, it is worth considering single carrier modulation for narrower channels, even if a few OFDM subcarriers could be made to fit in the </w:t>
      </w:r>
      <w:r w:rsidR="00712F13">
        <w:t xml:space="preserve">available, </w:t>
      </w:r>
      <w:r>
        <w:t>narrow</w:t>
      </w:r>
      <w:r w:rsidR="00712F13">
        <w:t xml:space="preserve"> bandwidth </w:t>
      </w:r>
      <w:r>
        <w:t>channel.</w:t>
      </w:r>
    </w:p>
    <w:p w14:paraId="61331A89" w14:textId="2571FFDC" w:rsidR="004F31B4" w:rsidRDefault="004F31B4" w:rsidP="00F70081"/>
    <w:p w14:paraId="0BA69E2F" w14:textId="4DACE2A0" w:rsidR="00712F13" w:rsidRDefault="004F31B4" w:rsidP="00F70081">
      <w:r>
        <w:t xml:space="preserve">Daoud </w:t>
      </w:r>
      <w:r w:rsidR="00712F13">
        <w:t xml:space="preserve">then </w:t>
      </w:r>
      <w:r>
        <w:t xml:space="preserve">explained </w:t>
      </w:r>
      <w:r w:rsidR="0019169A">
        <w:t>his</w:t>
      </w:r>
      <w:r>
        <w:t xml:space="preserve"> understand</w:t>
      </w:r>
      <w:r w:rsidR="0019169A">
        <w:t>ing of</w:t>
      </w:r>
      <w:r>
        <w:t xml:space="preserve"> another </w:t>
      </w:r>
      <w:r w:rsidR="0019169A">
        <w:t xml:space="preserve">OFDM </w:t>
      </w:r>
      <w:r>
        <w:t>tradeoff</w:t>
      </w:r>
      <w:r w:rsidR="00CC18CB">
        <w:t>.</w:t>
      </w:r>
    </w:p>
    <w:p w14:paraId="7E29E52B" w14:textId="38F0C9A2" w:rsidR="00AA3854" w:rsidRDefault="00712F13" w:rsidP="00712F13">
      <w:pPr>
        <w:pStyle w:val="ListParagraph"/>
        <w:numPr>
          <w:ilvl w:val="0"/>
          <w:numId w:val="4"/>
        </w:numPr>
      </w:pPr>
      <w:r>
        <w:t xml:space="preserve">CP-OFDM </w:t>
      </w:r>
      <w:proofErr w:type="gramStart"/>
      <w:r>
        <w:t>i.e.</w:t>
      </w:r>
      <w:proofErr w:type="gramEnd"/>
      <w:r>
        <w:t xml:space="preserve"> “regular OFDM using a cyclic prefix,” employs a rectangular pulse shape for each OFDM subcarrier. What that means is that each subcarrier’s modulation</w:t>
      </w:r>
      <w:r w:rsidR="00AA3854">
        <w:t xml:space="preserve"> </w:t>
      </w:r>
      <w:r>
        <w:t xml:space="preserve">abruptly </w:t>
      </w:r>
      <w:r w:rsidR="00AA3854">
        <w:t>transitions</w:t>
      </w:r>
      <w:r>
        <w:t xml:space="preserve"> from one QAM constellation point to the next</w:t>
      </w:r>
      <w:r w:rsidR="00AA3854">
        <w:t xml:space="preserve"> per </w:t>
      </w:r>
      <w:r>
        <w:t xml:space="preserve">the symbol sequence </w:t>
      </w:r>
      <w:r w:rsidR="00AA3854">
        <w:t xml:space="preserve">(Tx data) that is modulating that </w:t>
      </w:r>
      <w:r>
        <w:t>subcarrier</w:t>
      </w:r>
      <w:r w:rsidR="00AA3854">
        <w:t>.</w:t>
      </w:r>
    </w:p>
    <w:p w14:paraId="29A8250B" w14:textId="740B8FE1" w:rsidR="00AA3854" w:rsidRDefault="00AA3854" w:rsidP="00712F13">
      <w:pPr>
        <w:pStyle w:val="ListParagraph"/>
        <w:numPr>
          <w:ilvl w:val="0"/>
          <w:numId w:val="4"/>
        </w:numPr>
      </w:pPr>
      <w:r>
        <w:t>Those abrupt subcarrier signal transitions make each subcarrier’s spectrum wider than what regulatory bodies normally allow in a 6.25/12.5/25 kHz licensed, narrowband RF channel. In other words, the subcarrier would emit unacceptably high power</w:t>
      </w:r>
      <w:r w:rsidR="008A00DA">
        <w:t xml:space="preserve"> </w:t>
      </w:r>
      <w:r>
        <w:t xml:space="preserve">into adjacent </w:t>
      </w:r>
      <w:proofErr w:type="gramStart"/>
      <w:r>
        <w:t xml:space="preserve">channels </w:t>
      </w:r>
      <w:r w:rsidR="008A00DA">
        <w:t xml:space="preserve"> (</w:t>
      </w:r>
      <w:proofErr w:type="gramEnd"/>
      <w:r w:rsidR="008A00DA">
        <w:t>high ACLR – adjacent channel leakage ratio) licensed by other parties.</w:t>
      </w:r>
    </w:p>
    <w:p w14:paraId="7A9BAD7C" w14:textId="2AC205F3" w:rsidR="008A00DA" w:rsidRDefault="008A00DA" w:rsidP="00712F13">
      <w:pPr>
        <w:pStyle w:val="ListParagraph"/>
        <w:numPr>
          <w:ilvl w:val="0"/>
          <w:numId w:val="4"/>
        </w:numPr>
      </w:pPr>
      <w:r>
        <w:t xml:space="preserve">CP-OFDM is normally used only in a wide bandwidth channel into which many subcarriers can fit however the subcarriers at the channel’s edge will still “leak” too much power outside of the channel. For that reason, typical CP-OFDM systems </w:t>
      </w:r>
      <w:proofErr w:type="gramStart"/>
      <w:r>
        <w:t>actually don’t</w:t>
      </w:r>
      <w:proofErr w:type="gramEnd"/>
      <w:r>
        <w:t xml:space="preserve"> even use the subcarriers located near the channel edge; they simply leave them turned off, which wastes that spectrum. </w:t>
      </w:r>
      <w:r w:rsidR="002730BC">
        <w:t xml:space="preserve">This is often called the “guard band” of deliberately unused spectrum in an OFDM system. </w:t>
      </w:r>
      <w:r>
        <w:t xml:space="preserve">That amount of </w:t>
      </w:r>
      <w:r w:rsidR="002730BC">
        <w:t xml:space="preserve">spectrum </w:t>
      </w:r>
      <w:r>
        <w:t xml:space="preserve">waste is tolerable when </w:t>
      </w:r>
      <w:r w:rsidR="002730BC">
        <w:t xml:space="preserve">the channel bandwidth therefore number of utilized subcarriers is quite large. For example, if the </w:t>
      </w:r>
      <w:r w:rsidR="00494035">
        <w:t xml:space="preserve">channel bandwidth is 128 x a single subcarrier </w:t>
      </w:r>
      <w:proofErr w:type="gramStart"/>
      <w:r w:rsidR="00494035">
        <w:t>bandwidth</w:t>
      </w:r>
      <w:proofErr w:type="gramEnd"/>
      <w:r w:rsidR="00494035">
        <w:t xml:space="preserve"> then if the </w:t>
      </w:r>
      <w:r w:rsidR="002730BC">
        <w:t xml:space="preserve">two subcarriers at each of lower and upper frequency edges </w:t>
      </w:r>
      <w:r w:rsidR="00494035">
        <w:t xml:space="preserve">are disabled to create a spectrum </w:t>
      </w:r>
      <w:r w:rsidR="00162BE9">
        <w:t>guard band</w:t>
      </w:r>
      <w:r w:rsidR="00494035">
        <w:t xml:space="preserve">, </w:t>
      </w:r>
      <w:r w:rsidR="002730BC">
        <w:t xml:space="preserve">that represents only </w:t>
      </w:r>
      <w:r w:rsidR="00494035">
        <w:t xml:space="preserve">4/128 = </w:t>
      </w:r>
      <w:r w:rsidR="002730BC">
        <w:t xml:space="preserve">~3% of spectrum waste. On the other hand, if </w:t>
      </w:r>
      <w:r w:rsidR="00494035">
        <w:t xml:space="preserve">the channel bandwidth is only one or two subcarriers wide </w:t>
      </w:r>
      <w:proofErr w:type="gramStart"/>
      <w:r w:rsidR="00494035">
        <w:t>e.g.</w:t>
      </w:r>
      <w:proofErr w:type="gramEnd"/>
      <w:r w:rsidR="00494035">
        <w:t xml:space="preserve"> 6.25 kHz or 12.5 kHz then none of those can be turned off to create a spectrum </w:t>
      </w:r>
      <w:r w:rsidR="00162BE9">
        <w:t>guard band</w:t>
      </w:r>
      <w:r w:rsidR="00494035">
        <w:t>.</w:t>
      </w:r>
    </w:p>
    <w:p w14:paraId="14D7B92D" w14:textId="591C8FE8" w:rsidR="008028C5" w:rsidRDefault="00494035" w:rsidP="00712F13">
      <w:pPr>
        <w:pStyle w:val="ListParagraph"/>
        <w:numPr>
          <w:ilvl w:val="0"/>
          <w:numId w:val="4"/>
        </w:numPr>
      </w:pPr>
      <w:r>
        <w:t>The types of modulations normally used in narrowband channels address this by deliberately avoiding abrupt transitions, or “jerking,” between successive QAM constellation points. This is achieved by applying a pulse shaping modulation filter and the raised cosine filter family is a very popular one</w:t>
      </w:r>
      <w:r w:rsidR="00F00EE3">
        <w:t xml:space="preserve"> that makes a narrowband modulation fit into one licensed, narrowband channel.</w:t>
      </w:r>
    </w:p>
    <w:p w14:paraId="639258D9" w14:textId="39E68FD2" w:rsidR="00F00EE3" w:rsidRDefault="00F00EE3" w:rsidP="00712F13">
      <w:pPr>
        <w:pStyle w:val="ListParagraph"/>
        <w:numPr>
          <w:ilvl w:val="0"/>
          <w:numId w:val="4"/>
        </w:numPr>
      </w:pPr>
      <w:r>
        <w:t>Unfortunately, a raised cosine filter cannot be used with CP-OFDM. The reason is that CP-OFDM relies on a useful trait of the rectangular pulse shape employed by CP-OFDM.</w:t>
      </w:r>
    </w:p>
    <w:p w14:paraId="5D284607" w14:textId="7EB35AAC" w:rsidR="00F00EE3" w:rsidRDefault="00F00EE3" w:rsidP="00F00EE3">
      <w:r>
        <w:t>Daoud note</w:t>
      </w:r>
      <w:r w:rsidR="00200F42">
        <w:t>d</w:t>
      </w:r>
      <w:r>
        <w:t xml:space="preserve"> that these are the reasons he previously asked what pulse shaping filter the TG16t OFDM modulation plans to use in licensed narrowband channels and how that will comply with applicable regulatory requirements.</w:t>
      </w:r>
    </w:p>
    <w:p w14:paraId="120EFAAF" w14:textId="77777777" w:rsidR="00FC1428" w:rsidRDefault="003A0897" w:rsidP="00F70081">
      <w:r>
        <w:t xml:space="preserve">Daoud </w:t>
      </w:r>
      <w:r w:rsidR="00FC1428">
        <w:t>also reviewed the following points covered at</w:t>
      </w:r>
      <w:r>
        <w:t xml:space="preserve"> the March 2022 Plenary 16t meeting</w:t>
      </w:r>
      <w:r w:rsidR="00FC1428">
        <w:t>.</w:t>
      </w:r>
    </w:p>
    <w:p w14:paraId="7781691B" w14:textId="76CAAF3D" w:rsidR="00FC1428" w:rsidRDefault="00FC1428" w:rsidP="00FC1428">
      <w:pPr>
        <w:pStyle w:val="ListParagraph"/>
        <w:numPr>
          <w:ilvl w:val="0"/>
          <w:numId w:val="3"/>
        </w:numPr>
      </w:pPr>
      <w:r>
        <w:t xml:space="preserve">It was reported that the 16t single subcarrier QPSK modulation is constant envelope </w:t>
      </w:r>
      <w:r w:rsidR="00746011">
        <w:t xml:space="preserve">and therefore </w:t>
      </w:r>
      <w:r>
        <w:t>has 0 dB PAPR.</w:t>
      </w:r>
    </w:p>
    <w:p w14:paraId="5F295625" w14:textId="558A3E9D" w:rsidR="00FC1428" w:rsidRDefault="00FC1428" w:rsidP="00F00EE3">
      <w:pPr>
        <w:pStyle w:val="ListParagraph"/>
        <w:numPr>
          <w:ilvl w:val="0"/>
          <w:numId w:val="3"/>
        </w:numPr>
      </w:pPr>
      <w:r>
        <w:t xml:space="preserve">Daoud pointed out that </w:t>
      </w:r>
      <w:r w:rsidR="0019169A">
        <w:t xml:space="preserve">only </w:t>
      </w:r>
      <w:r w:rsidR="00746011">
        <w:t>a select minority of</w:t>
      </w:r>
      <w:r>
        <w:t xml:space="preserve"> QPSK modulations</w:t>
      </w:r>
      <w:r w:rsidR="00746011">
        <w:t xml:space="preserve">, e.g., </w:t>
      </w:r>
      <w:r w:rsidR="0019169A">
        <w:t>shaped-offset QPSK</w:t>
      </w:r>
      <w:r w:rsidR="00746011">
        <w:t>,</w:t>
      </w:r>
      <w:r w:rsidR="0019169A">
        <w:t xml:space="preserve"> </w:t>
      </w:r>
      <w:r>
        <w:t>are constant envelope</w:t>
      </w:r>
      <w:r w:rsidR="0019169A">
        <w:t xml:space="preserve"> </w:t>
      </w:r>
      <w:r w:rsidR="002616AE">
        <w:t>so he</w:t>
      </w:r>
      <w:r w:rsidR="0019169A">
        <w:t xml:space="preserve"> requested </w:t>
      </w:r>
      <w:r>
        <w:t>detail</w:t>
      </w:r>
      <w:r w:rsidR="002616AE">
        <w:t>s</w:t>
      </w:r>
      <w:r w:rsidR="0019169A">
        <w:t xml:space="preserve"> on the </w:t>
      </w:r>
      <w:r w:rsidR="002616AE">
        <w:t xml:space="preserve">proposed </w:t>
      </w:r>
      <w:r w:rsidR="0019169A">
        <w:t xml:space="preserve">16t subcarrier </w:t>
      </w:r>
      <w:r>
        <w:t>modulation</w:t>
      </w:r>
      <w:r w:rsidR="0019169A">
        <w:t>’s</w:t>
      </w:r>
      <w:r>
        <w:t xml:space="preserve"> pulse shaping</w:t>
      </w:r>
      <w:r w:rsidR="0019169A">
        <w:t xml:space="preserve"> function</w:t>
      </w:r>
      <w:r w:rsidR="00746011">
        <w:t>.</w:t>
      </w:r>
    </w:p>
    <w:p w14:paraId="1845F307" w14:textId="577BC6E2" w:rsidR="00B4014A" w:rsidRDefault="00B4014A" w:rsidP="00F70081">
      <w:r>
        <w:t>Covered Teleconference Planning</w:t>
      </w:r>
    </w:p>
    <w:p w14:paraId="4289C2F0" w14:textId="5FBCD6B2" w:rsidR="00B4014A" w:rsidRDefault="00B4014A" w:rsidP="00B4014A">
      <w:pPr>
        <w:pStyle w:val="ListParagraph"/>
        <w:numPr>
          <w:ilvl w:val="0"/>
          <w:numId w:val="1"/>
        </w:numPr>
      </w:pPr>
      <w:r>
        <w:t>May Wireless Interim requires registration</w:t>
      </w:r>
    </w:p>
    <w:p w14:paraId="4B549881" w14:textId="34880845" w:rsidR="00E803F5" w:rsidRDefault="00E803F5" w:rsidP="00E803F5">
      <w:r>
        <w:t>Meeting ended at 12:00PM PDT</w:t>
      </w:r>
    </w:p>
    <w:sectPr w:rsidR="00E803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8DA4" w14:textId="77777777" w:rsidR="004552F8" w:rsidRDefault="004552F8" w:rsidP="00D747CF">
      <w:pPr>
        <w:spacing w:after="0" w:line="240" w:lineRule="auto"/>
      </w:pPr>
      <w:r>
        <w:separator/>
      </w:r>
    </w:p>
  </w:endnote>
  <w:endnote w:type="continuationSeparator" w:id="0">
    <w:p w14:paraId="56CC7757" w14:textId="77777777" w:rsidR="004552F8" w:rsidRDefault="004552F8" w:rsidP="00D747CF">
      <w:pPr>
        <w:spacing w:after="0" w:line="240" w:lineRule="auto"/>
      </w:pPr>
      <w:r>
        <w:continuationSeparator/>
      </w:r>
    </w:p>
  </w:endnote>
  <w:endnote w:type="continuationNotice" w:id="1">
    <w:p w14:paraId="32A3BEA9" w14:textId="77777777" w:rsidR="004552F8" w:rsidRDefault="00455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D2BF" w14:textId="77777777" w:rsidR="009B57ED" w:rsidRDefault="009B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6741" w14:textId="77777777" w:rsidR="004552F8" w:rsidRDefault="004552F8" w:rsidP="00D747CF">
      <w:pPr>
        <w:spacing w:after="0" w:line="240" w:lineRule="auto"/>
      </w:pPr>
      <w:r>
        <w:separator/>
      </w:r>
    </w:p>
  </w:footnote>
  <w:footnote w:type="continuationSeparator" w:id="0">
    <w:p w14:paraId="725D7AB0" w14:textId="77777777" w:rsidR="004552F8" w:rsidRDefault="004552F8" w:rsidP="00D747CF">
      <w:pPr>
        <w:spacing w:after="0" w:line="240" w:lineRule="auto"/>
      </w:pPr>
      <w:r>
        <w:continuationSeparator/>
      </w:r>
    </w:p>
  </w:footnote>
  <w:footnote w:type="continuationNotice" w:id="1">
    <w:p w14:paraId="20DB31A8" w14:textId="77777777" w:rsidR="004552F8" w:rsidRDefault="00455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D86" w14:textId="77777777" w:rsidR="009B57ED" w:rsidRDefault="009B5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6B07"/>
    <w:multiLevelType w:val="hybridMultilevel"/>
    <w:tmpl w:val="6B82EE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25B53A4"/>
    <w:multiLevelType w:val="hybridMultilevel"/>
    <w:tmpl w:val="759682B8"/>
    <w:lvl w:ilvl="0" w:tplc="675EFE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C4105"/>
    <w:multiLevelType w:val="hybridMultilevel"/>
    <w:tmpl w:val="321A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2009B"/>
    <w:multiLevelType w:val="hybridMultilevel"/>
    <w:tmpl w:val="CD7E0CE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CF"/>
    <w:rsid w:val="00005FF6"/>
    <w:rsid w:val="0007330E"/>
    <w:rsid w:val="00084F6E"/>
    <w:rsid w:val="00155920"/>
    <w:rsid w:val="00162BE9"/>
    <w:rsid w:val="0019169A"/>
    <w:rsid w:val="001C2E93"/>
    <w:rsid w:val="001C3C00"/>
    <w:rsid w:val="001C5998"/>
    <w:rsid w:val="001E6809"/>
    <w:rsid w:val="00200F42"/>
    <w:rsid w:val="002058B4"/>
    <w:rsid w:val="00235002"/>
    <w:rsid w:val="002616AE"/>
    <w:rsid w:val="002730BC"/>
    <w:rsid w:val="00276885"/>
    <w:rsid w:val="002C0746"/>
    <w:rsid w:val="003A0897"/>
    <w:rsid w:val="003C6358"/>
    <w:rsid w:val="004208D5"/>
    <w:rsid w:val="004552F8"/>
    <w:rsid w:val="00470008"/>
    <w:rsid w:val="00484D12"/>
    <w:rsid w:val="00494035"/>
    <w:rsid w:val="004D64DC"/>
    <w:rsid w:val="004F31B4"/>
    <w:rsid w:val="00530EFA"/>
    <w:rsid w:val="005315EC"/>
    <w:rsid w:val="00636B0A"/>
    <w:rsid w:val="006518C0"/>
    <w:rsid w:val="00656599"/>
    <w:rsid w:val="00662F09"/>
    <w:rsid w:val="00712F13"/>
    <w:rsid w:val="00746011"/>
    <w:rsid w:val="008028C5"/>
    <w:rsid w:val="00857D9C"/>
    <w:rsid w:val="00873FDC"/>
    <w:rsid w:val="008810F5"/>
    <w:rsid w:val="00893A7D"/>
    <w:rsid w:val="008A00DA"/>
    <w:rsid w:val="008E32C4"/>
    <w:rsid w:val="009469C5"/>
    <w:rsid w:val="009A7CD7"/>
    <w:rsid w:val="009B57ED"/>
    <w:rsid w:val="009D3AD2"/>
    <w:rsid w:val="00AA3854"/>
    <w:rsid w:val="00AF116B"/>
    <w:rsid w:val="00B4014A"/>
    <w:rsid w:val="00B55D45"/>
    <w:rsid w:val="00BB1E01"/>
    <w:rsid w:val="00CC18CB"/>
    <w:rsid w:val="00CD7D07"/>
    <w:rsid w:val="00D747CF"/>
    <w:rsid w:val="00E17FFB"/>
    <w:rsid w:val="00E76A4B"/>
    <w:rsid w:val="00E803F5"/>
    <w:rsid w:val="00EF71AB"/>
    <w:rsid w:val="00F00EE3"/>
    <w:rsid w:val="00F70081"/>
    <w:rsid w:val="00FC1428"/>
    <w:rsid w:val="00FD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C3EB"/>
  <w15:chartTrackingRefBased/>
  <w15:docId w15:val="{0A873A23-8CB5-4BEB-B65E-F4C76396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68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D45"/>
    <w:pPr>
      <w:ind w:left="720"/>
      <w:contextualSpacing/>
    </w:pPr>
  </w:style>
  <w:style w:type="paragraph" w:styleId="Title">
    <w:name w:val="Title"/>
    <w:basedOn w:val="Normal"/>
    <w:next w:val="Normal"/>
    <w:link w:val="TitleChar"/>
    <w:uiPriority w:val="10"/>
    <w:qFormat/>
    <w:rsid w:val="00BB1E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E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1E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68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B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ED"/>
  </w:style>
  <w:style w:type="paragraph" w:styleId="Footer">
    <w:name w:val="footer"/>
    <w:basedOn w:val="Normal"/>
    <w:link w:val="FooterChar"/>
    <w:uiPriority w:val="99"/>
    <w:unhideWhenUsed/>
    <w:rsid w:val="009B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Clanney, Nathan</dc:creator>
  <cp:keywords/>
  <dc:description/>
  <cp:lastModifiedBy>Daoud Serang</cp:lastModifiedBy>
  <cp:revision>3</cp:revision>
  <dcterms:created xsi:type="dcterms:W3CDTF">2022-05-10T17:55:00Z</dcterms:created>
  <dcterms:modified xsi:type="dcterms:W3CDTF">2022-05-10T20:08:00Z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2022-04-14T19:02:39Z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00163bac-9232-4aea-b4a2-1080230e75a7</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