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591B3AAC" w:rsidR="00315424" w:rsidRPr="00FB65F8" w:rsidRDefault="00DE1606" w:rsidP="00130F1B">
            <w:pPr>
              <w:pStyle w:val="covertext"/>
              <w:rPr>
                <w:color w:val="000000" w:themeColor="text1"/>
              </w:rPr>
            </w:pPr>
            <w:r>
              <w:rPr>
                <w:color w:val="000000" w:themeColor="text1"/>
              </w:rPr>
              <w:t>20</w:t>
            </w:r>
            <w:r w:rsidR="00263C33" w:rsidRPr="00FB65F8">
              <w:rPr>
                <w:color w:val="000000" w:themeColor="text1"/>
              </w:rPr>
              <w:t xml:space="preserve"> </w:t>
            </w:r>
            <w:r w:rsidR="00130F1B">
              <w:rPr>
                <w:color w:val="000000" w:themeColor="text1"/>
              </w:rPr>
              <w:t>July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3B14AF0C" w:rsidR="00315424" w:rsidRDefault="009B62AE" w:rsidP="00130F1B">
            <w:pPr>
              <w:pStyle w:val="covertext"/>
            </w:pPr>
            <w:r>
              <w:t>This document contains proposed</w:t>
            </w:r>
            <w:r w:rsidR="00145258">
              <w:t xml:space="preserve"> resolutions for CIDs </w:t>
            </w:r>
            <w:r w:rsidR="00130F1B">
              <w:t>on D4.0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45EE2A7" w:rsidR="00263C33" w:rsidRPr="003829A3" w:rsidRDefault="00263C33" w:rsidP="00E73445">
      <w:pPr>
        <w:pStyle w:val="TG13CRCommentID"/>
      </w:pPr>
      <w:r w:rsidRPr="003829A3">
        <w:lastRenderedPageBreak/>
        <w:t xml:space="preserve">CID </w:t>
      </w:r>
      <w:r w:rsidR="003829A3" w:rsidRPr="003829A3">
        <w:t>A-19</w:t>
      </w:r>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0"/>
      <w:bookmarkEnd w:id="1"/>
      <w:bookmarkEnd w:id="2"/>
      <w:bookmarkEnd w:id="3"/>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4" w:name="_Ref25023508"/>
      <w:bookmarkStart w:id="5" w:name="_Toc32317562"/>
      <w:bookmarkStart w:id="6" w:name="_Toc39214754"/>
      <w:bookmarkStart w:id="7" w:name="_Toc39215856"/>
      <w:bookmarkStart w:id="8"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4"/>
      <w:bookmarkEnd w:id="5"/>
      <w:bookmarkEnd w:id="6"/>
      <w:bookmarkEnd w:id="7"/>
      <w:bookmarkEnd w:id="8"/>
    </w:p>
    <w:p w14:paraId="6C2AF68D" w14:textId="39257882"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23670A">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7B20D3">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7B20D3">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9" w:name="_Ref42861335"/>
      <w:r w:rsidRPr="00A91069">
        <w:rPr>
          <w:rFonts w:ascii="Arial" w:hAnsi="Arial"/>
          <w:b/>
          <w:sz w:val="20"/>
          <w:lang w:eastAsia="ja-JP"/>
        </w:rPr>
        <w:t>PM-PHY MCS element</w:t>
      </w:r>
      <w:bookmarkEnd w:id="9"/>
    </w:p>
    <w:p w14:paraId="3A45A77A" w14:textId="4FDA5498"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23670A">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7B20D3">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7B20D3">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7B20D3">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0" w:name="_Ref16239582"/>
      <w:r w:rsidRPr="00A91069">
        <w:rPr>
          <w:rFonts w:ascii="Arial" w:hAnsi="Arial"/>
          <w:b/>
          <w:sz w:val="20"/>
          <w:lang w:eastAsia="ja-JP"/>
        </w:rPr>
        <w:t>Clock rate bitmap</w:t>
      </w:r>
      <w:bookmarkEnd w:id="10"/>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of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F87CC0"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83.55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4328E2BA" w14:textId="521A5603"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56ADC980" w14:textId="6F2DCAB6"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77C0C3EA" w:rsidR="00E3260B" w:rsidRDefault="00F87CC0" w:rsidP="00F73D3D">
      <w:pPr>
        <w:jc w:val="center"/>
      </w:pPr>
      <w:r>
        <w:pict w14:anchorId="07908044">
          <v:shape id="_x0000_i1026" type="#_x0000_t75" style="width:5in;height:165.75pt">
            <v:imagedata r:id="rId8" o:title="fig-clause-11-Convolution encoder (1338,1718)"/>
          </v:shape>
        </w:pict>
      </w:r>
    </w:p>
    <w:p w14:paraId="756CDE1F" w14:textId="53FC7626" w:rsidR="00D301C3" w:rsidRDefault="00E3260B" w:rsidP="00D301C3">
      <w:pPr>
        <w:pStyle w:val="TG13CRCommentID"/>
      </w:pPr>
      <w:r>
        <w:br w:type="page"/>
      </w:r>
      <w:r w:rsidR="00D301C3">
        <w:lastRenderedPageBreak/>
        <w:t>CID I-32</w:t>
      </w:r>
      <w:r w:rsidR="00491F72">
        <w:t xml:space="preserve"> (PICS)</w:t>
      </w:r>
    </w:p>
    <w:p w14:paraId="77A2AA09" w14:textId="36620A64" w:rsidR="00E30CCB" w:rsidRDefault="00E30CCB" w:rsidP="00E30CCB"/>
    <w:p w14:paraId="6A356030" w14:textId="02C918E4" w:rsidR="00E30CCB" w:rsidRDefault="00E30CCB" w:rsidP="003B47B5">
      <w:pPr>
        <w:pStyle w:val="TG13CREditorinstruction"/>
      </w:pPr>
      <w:r>
        <w:t>Insert the following new Annex</w:t>
      </w:r>
      <w:r w:rsidR="000C6891">
        <w:t xml:space="preserve"> and insert the correct references.</w:t>
      </w:r>
    </w:p>
    <w:p w14:paraId="396C866E" w14:textId="136DFBEF" w:rsidR="003B47B5" w:rsidRDefault="003B47B5" w:rsidP="00E30CCB"/>
    <w:p w14:paraId="62D919EF" w14:textId="0F14B20D" w:rsidR="003B47B5" w:rsidRDefault="003B47B5" w:rsidP="003B47B5">
      <w:r>
        <w:t>Annex D</w:t>
      </w:r>
    </w:p>
    <w:p w14:paraId="3DC4C8BB" w14:textId="77777777" w:rsidR="003B47B5" w:rsidRDefault="003B47B5" w:rsidP="003B47B5">
      <w:r>
        <w:t>(</w:t>
      </w:r>
      <w:proofErr w:type="gramStart"/>
      <w:r>
        <w:t>normative</w:t>
      </w:r>
      <w:proofErr w:type="gramEnd"/>
      <w:r>
        <w:t>)</w:t>
      </w:r>
    </w:p>
    <w:p w14:paraId="71AE8035" w14:textId="22E23BA5" w:rsidR="003B47B5" w:rsidRDefault="003B47B5" w:rsidP="003B47B5">
      <w:r>
        <w:t>Protocol implementation confor</w:t>
      </w:r>
      <w:r w:rsidR="00FF5E8F">
        <w:t xml:space="preserve">mance statement (PICS) </w:t>
      </w:r>
      <w:proofErr w:type="spellStart"/>
      <w:r w:rsidR="00FF5E8F">
        <w:t>proforma</w:t>
      </w:r>
      <w:proofErr w:type="spellEnd"/>
    </w:p>
    <w:p w14:paraId="20173476" w14:textId="3DE5CFF2" w:rsidR="003B47B5" w:rsidRDefault="003B47B5" w:rsidP="00F21EFB">
      <w:pPr>
        <w:pStyle w:val="IEEEStdsLevel2Header"/>
        <w:numPr>
          <w:ilvl w:val="0"/>
          <w:numId w:val="0"/>
        </w:numPr>
      </w:pPr>
      <w:r>
        <w:t xml:space="preserve">D.1 Introduction </w:t>
      </w:r>
    </w:p>
    <w:p w14:paraId="17EC9040" w14:textId="09DC5B66" w:rsidR="00E917E3" w:rsidRDefault="003B47B5" w:rsidP="003B47B5">
      <w:r>
        <w:t xml:space="preserve">This annex contains the PICS for IEEE </w:t>
      </w:r>
      <w:proofErr w:type="gramStart"/>
      <w:r>
        <w:t>Std</w:t>
      </w:r>
      <w:proofErr w:type="gramEnd"/>
      <w:r>
        <w:t xml:space="preserve"> 802.15.13. Its purpose is to provide a statement about the implemented </w:t>
      </w:r>
      <w:r w:rsidR="00057D25">
        <w:t xml:space="preserve">capabilities and options in a given entity. Vendors shall complete the </w:t>
      </w:r>
      <w:r w:rsidR="00F07AB7">
        <w:t xml:space="preserve">following </w:t>
      </w:r>
      <w:r w:rsidR="00057D25">
        <w:t xml:space="preserve">PICS </w:t>
      </w:r>
      <w:r w:rsidR="00D063ED">
        <w:t>based on</w:t>
      </w:r>
      <w:r w:rsidR="00057D25">
        <w:t xml:space="preserve"> their entity</w:t>
      </w:r>
      <w:r w:rsidR="00F07AB7">
        <w:t xml:space="preserve"> claimed to comply with IEEE </w:t>
      </w:r>
      <w:proofErr w:type="gramStart"/>
      <w:r w:rsidR="00F07AB7">
        <w:t>Std</w:t>
      </w:r>
      <w:proofErr w:type="gramEnd"/>
      <w:r w:rsidR="00F07AB7">
        <w:t xml:space="preserve"> 802.15.13.</w:t>
      </w:r>
    </w:p>
    <w:p w14:paraId="1FFA26DE" w14:textId="5A3722DA" w:rsidR="00E917E3" w:rsidRDefault="00E917E3" w:rsidP="00F21EFB">
      <w:pPr>
        <w:pStyle w:val="IEEEStdsLevel2Header"/>
        <w:numPr>
          <w:ilvl w:val="0"/>
          <w:numId w:val="0"/>
        </w:numPr>
      </w:pPr>
      <w:r>
        <w:t>D.2 Format</w:t>
      </w:r>
      <w:r w:rsidR="00FF5E8F">
        <w:t xml:space="preserve"> and completion</w:t>
      </w:r>
      <w:r>
        <w:t xml:space="preserve"> of the PICS</w:t>
      </w:r>
    </w:p>
    <w:p w14:paraId="4A9247F6" w14:textId="3E0C2894" w:rsidR="00E917E3" w:rsidRDefault="00E917E3" w:rsidP="00FC03BD">
      <w:pPr>
        <w:jc w:val="both"/>
      </w:pPr>
      <w:r>
        <w:t>The PICS consists of multiple tables that list the available capabilities and options of the standard.</w:t>
      </w:r>
      <w:r w:rsidR="00043006">
        <w:t xml:space="preserve"> Each Table </w:t>
      </w:r>
      <w:r w:rsidR="00FC03BD">
        <w:t>describes</w:t>
      </w:r>
      <w:r w:rsidR="00043006">
        <w:t xml:space="preserve"> </w:t>
      </w:r>
      <w:r w:rsidR="00FC03BD">
        <w:t xml:space="preserve">a </w:t>
      </w:r>
      <w:r w:rsidR="002527A6">
        <w:t xml:space="preserve">functional module of the standard </w:t>
      </w:r>
      <w:r w:rsidR="00B16DEC">
        <w:t>and</w:t>
      </w:r>
      <w:r w:rsidR="00FC03BD">
        <w:t xml:space="preserve"> </w:t>
      </w:r>
      <w:r w:rsidR="00B16DEC">
        <w:t>the individual features thereof</w:t>
      </w:r>
      <w:r w:rsidR="005418F5">
        <w:t>.</w:t>
      </w:r>
    </w:p>
    <w:p w14:paraId="199A63BD" w14:textId="52F11C01" w:rsidR="005418F5" w:rsidRDefault="005418F5" w:rsidP="00FC03BD">
      <w:pPr>
        <w:jc w:val="both"/>
      </w:pPr>
    </w:p>
    <w:p w14:paraId="5687FADF" w14:textId="687A4D4B" w:rsidR="00057D25" w:rsidRDefault="005418F5" w:rsidP="00FC03BD">
      <w:pPr>
        <w:jc w:val="both"/>
      </w:pPr>
      <w:r>
        <w:t>For e</w:t>
      </w:r>
      <w:r w:rsidR="00F82BB1">
        <w:t xml:space="preserve">ach feature, an </w:t>
      </w:r>
      <w:r w:rsidR="00B16DEC">
        <w:t>item number</w:t>
      </w:r>
      <w:r w:rsidR="00F82BB1">
        <w:t>, item descrip</w:t>
      </w:r>
      <w:r>
        <w:t xml:space="preserve">tion and reference to the relevant clause in the standard </w:t>
      </w:r>
      <w:r w:rsidR="00F82BB1">
        <w:t xml:space="preserve">document is given. The </w:t>
      </w:r>
      <w:r w:rsidR="00B16DEC">
        <w:t>status</w:t>
      </w:r>
      <w:r w:rsidR="00F82BB1">
        <w:t xml:space="preserve"> column indicates </w:t>
      </w:r>
      <w:r w:rsidR="00B16DEC">
        <w:t>whether a feature is mandatory or optional.</w:t>
      </w:r>
    </w:p>
    <w:p w14:paraId="36F43207" w14:textId="51301314" w:rsidR="00D063ED" w:rsidRDefault="00D063ED" w:rsidP="00FC03BD">
      <w:pPr>
        <w:jc w:val="both"/>
      </w:pPr>
    </w:p>
    <w:p w14:paraId="6E986A0F" w14:textId="4917018C" w:rsidR="00D063ED" w:rsidRDefault="00D063ED" w:rsidP="00FC03BD">
      <w:pPr>
        <w:jc w:val="both"/>
      </w:pPr>
      <w:r>
        <w:t>The support column is for the convenience of completion and allows to indicate the presence of a feature in a tested entity.</w:t>
      </w:r>
    </w:p>
    <w:p w14:paraId="12A32D6E" w14:textId="19129913" w:rsidR="000D218B" w:rsidRDefault="000D218B" w:rsidP="00FC03BD">
      <w:pPr>
        <w:jc w:val="both"/>
      </w:pPr>
    </w:p>
    <w:p w14:paraId="5A8D0006" w14:textId="3D59B29F" w:rsidR="000D218B" w:rsidRDefault="003C1868" w:rsidP="000D218B">
      <w:pPr>
        <w:jc w:val="both"/>
      </w:pPr>
      <w:r>
        <w:t>O</w:t>
      </w:r>
      <w:r w:rsidR="000D218B">
        <w:tab/>
      </w:r>
      <w:r w:rsidR="000D218B">
        <w:t>Optional</w:t>
      </w:r>
    </w:p>
    <w:p w14:paraId="6E46D91E" w14:textId="1791A7EF" w:rsidR="000D218B" w:rsidRDefault="003C1868" w:rsidP="000D218B">
      <w:pPr>
        <w:jc w:val="both"/>
      </w:pPr>
      <w:proofErr w:type="spellStart"/>
      <w:r>
        <w:t>O.n</w:t>
      </w:r>
      <w:proofErr w:type="spellEnd"/>
      <w:r w:rsidR="000D218B">
        <w:tab/>
      </w:r>
      <w:r w:rsidR="000D218B">
        <w:t xml:space="preserve">Optional, but support of at least one of the group of options labeled </w:t>
      </w:r>
      <w:proofErr w:type="spellStart"/>
      <w:r w:rsidR="000D218B">
        <w:t>O.n</w:t>
      </w:r>
      <w:proofErr w:type="spellEnd"/>
      <w:r w:rsidR="000D218B">
        <w:t xml:space="preserve"> is required.</w:t>
      </w:r>
    </w:p>
    <w:p w14:paraId="2F04462A" w14:textId="55AC03F7" w:rsidR="000D218B" w:rsidRDefault="003C1868" w:rsidP="000D218B">
      <w:pPr>
        <w:jc w:val="both"/>
      </w:pPr>
      <w:r>
        <w:t>N/A</w:t>
      </w:r>
      <w:r w:rsidR="000D218B">
        <w:tab/>
      </w:r>
      <w:r w:rsidR="000D218B">
        <w:t>Not applicable</w:t>
      </w:r>
    </w:p>
    <w:p w14:paraId="5204933F" w14:textId="614AE9BC" w:rsidR="000D218B" w:rsidRDefault="003C1868" w:rsidP="000D218B">
      <w:pPr>
        <w:jc w:val="both"/>
      </w:pPr>
      <w:r>
        <w:t>“</w:t>
      </w:r>
      <w:proofErr w:type="gramStart"/>
      <w:r>
        <w:t>item</w:t>
      </w:r>
      <w:proofErr w:type="gramEnd"/>
      <w:r>
        <w:t>”</w:t>
      </w:r>
      <w:r>
        <w:tab/>
      </w:r>
      <w:r w:rsidR="000D218B">
        <w:t>Conditional, status dependent upon the support marked for the “item.”</w:t>
      </w:r>
    </w:p>
    <w:p w14:paraId="067C0455" w14:textId="77777777" w:rsidR="003C1868" w:rsidRDefault="003C1868" w:rsidP="003C1868">
      <w:pPr>
        <w:jc w:val="both"/>
      </w:pPr>
    </w:p>
    <w:p w14:paraId="798725A5" w14:textId="226B3925" w:rsidR="000D218B" w:rsidRDefault="000D218B" w:rsidP="003C1868">
      <w:pPr>
        <w:jc w:val="both"/>
      </w:pPr>
      <w:r>
        <w:t>For example, “FD1: M” indicates that the status is mandato</w:t>
      </w:r>
      <w:r>
        <w:t xml:space="preserve">ry if the protocol feature item </w:t>
      </w:r>
      <w:r>
        <w:t>FD1 is</w:t>
      </w:r>
      <w:r>
        <w:t xml:space="preserve"> </w:t>
      </w:r>
      <w:r>
        <w:t>implemented.</w:t>
      </w:r>
    </w:p>
    <w:p w14:paraId="1EAA91A1" w14:textId="1DACD8AA" w:rsidR="00F07AB7" w:rsidRDefault="00E917E3" w:rsidP="00F21EFB">
      <w:pPr>
        <w:pStyle w:val="IEEEStdsLevel2Header"/>
        <w:numPr>
          <w:ilvl w:val="0"/>
          <w:numId w:val="0"/>
        </w:numPr>
      </w:pPr>
      <w:r>
        <w:t>D.3</w:t>
      </w:r>
      <w:r w:rsidR="00F07AB7">
        <w:t xml:space="preserve"> Capabilities and options</w:t>
      </w:r>
    </w:p>
    <w:p w14:paraId="442F1CED" w14:textId="6CE1DB9F" w:rsidR="00D301C3" w:rsidRDefault="00E917E3" w:rsidP="00D10253">
      <w:pPr>
        <w:pStyle w:val="IEEEStdsRegularFigureCaption"/>
      </w:pPr>
      <w:r>
        <w:t xml:space="preserve">Table </w:t>
      </w:r>
      <w:r w:rsidRPr="00FF5E8F">
        <w:rPr>
          <w:color w:val="FF0000"/>
        </w:rPr>
        <w:t>D</w:t>
      </w:r>
      <w:r w:rsidR="00F07AB7" w:rsidRPr="00FF5E8F">
        <w:rPr>
          <w:color w:val="FF0000"/>
        </w:rPr>
        <w:t>+1</w:t>
      </w:r>
      <w:r w:rsidR="00DA2900" w:rsidRPr="00FF5E8F">
        <w:rPr>
          <w:color w:val="FF0000"/>
        </w:rPr>
        <w:t xml:space="preserve"> </w:t>
      </w:r>
      <w:r w:rsidR="00DA2900">
        <w:t>Device types</w:t>
      </w:r>
    </w:p>
    <w:tbl>
      <w:tblPr>
        <w:tblStyle w:val="TableGrid"/>
        <w:tblW w:w="0" w:type="auto"/>
        <w:tblLook w:val="04A0" w:firstRow="1" w:lastRow="0" w:firstColumn="1" w:lastColumn="0" w:noHBand="0" w:noVBand="1"/>
      </w:tblPr>
      <w:tblGrid>
        <w:gridCol w:w="1324"/>
        <w:gridCol w:w="3349"/>
        <w:gridCol w:w="1276"/>
        <w:gridCol w:w="1082"/>
        <w:gridCol w:w="773"/>
        <w:gridCol w:w="773"/>
        <w:gridCol w:w="773"/>
      </w:tblGrid>
      <w:tr w:rsidR="005A0D2E" w14:paraId="0272051A" w14:textId="0E0DD7DC" w:rsidTr="00D063ED">
        <w:tc>
          <w:tcPr>
            <w:tcW w:w="1324" w:type="dxa"/>
            <w:vMerge w:val="restart"/>
            <w:vAlign w:val="center"/>
          </w:tcPr>
          <w:p w14:paraId="43B054AF" w14:textId="67639547" w:rsidR="005A0D2E" w:rsidRDefault="005A0D2E" w:rsidP="005A0D2E">
            <w:pPr>
              <w:jc w:val="center"/>
            </w:pPr>
            <w:r>
              <w:t>Item number</w:t>
            </w:r>
          </w:p>
        </w:tc>
        <w:tc>
          <w:tcPr>
            <w:tcW w:w="3349" w:type="dxa"/>
            <w:vMerge w:val="restart"/>
            <w:vAlign w:val="center"/>
          </w:tcPr>
          <w:p w14:paraId="5EADA340" w14:textId="60211072" w:rsidR="005A0D2E" w:rsidRDefault="005A0D2E" w:rsidP="005A0D2E">
            <w:pPr>
              <w:jc w:val="center"/>
            </w:pPr>
            <w:r>
              <w:t>Item description</w:t>
            </w:r>
          </w:p>
        </w:tc>
        <w:tc>
          <w:tcPr>
            <w:tcW w:w="1276" w:type="dxa"/>
            <w:vMerge w:val="restart"/>
            <w:vAlign w:val="center"/>
          </w:tcPr>
          <w:p w14:paraId="465CBABF" w14:textId="384FE32A" w:rsidR="005A0D2E" w:rsidRDefault="005A0D2E" w:rsidP="005A0D2E">
            <w:pPr>
              <w:jc w:val="center"/>
            </w:pPr>
            <w:r>
              <w:t>Reference</w:t>
            </w:r>
          </w:p>
        </w:tc>
        <w:tc>
          <w:tcPr>
            <w:tcW w:w="1082" w:type="dxa"/>
            <w:vMerge w:val="restart"/>
            <w:vAlign w:val="center"/>
          </w:tcPr>
          <w:p w14:paraId="6E750BD3" w14:textId="40B8F9AE" w:rsidR="005A0D2E" w:rsidRDefault="00494D67" w:rsidP="005A0D2E">
            <w:pPr>
              <w:jc w:val="center"/>
            </w:pPr>
            <w:r>
              <w:t>Status</w:t>
            </w:r>
          </w:p>
        </w:tc>
        <w:tc>
          <w:tcPr>
            <w:tcW w:w="2319" w:type="dxa"/>
            <w:gridSpan w:val="3"/>
            <w:vAlign w:val="center"/>
          </w:tcPr>
          <w:p w14:paraId="441EDE3A" w14:textId="19BD923D" w:rsidR="005A0D2E" w:rsidRDefault="005A0D2E" w:rsidP="005A0D2E">
            <w:pPr>
              <w:jc w:val="center"/>
            </w:pPr>
            <w:r>
              <w:t>Support</w:t>
            </w:r>
          </w:p>
        </w:tc>
      </w:tr>
      <w:tr w:rsidR="005A0D2E" w14:paraId="3EBE253B" w14:textId="6F401F99" w:rsidTr="00D063ED">
        <w:tc>
          <w:tcPr>
            <w:tcW w:w="1324" w:type="dxa"/>
            <w:vMerge/>
            <w:vAlign w:val="center"/>
          </w:tcPr>
          <w:p w14:paraId="6B3A5DEE" w14:textId="77777777" w:rsidR="005A0D2E" w:rsidRDefault="005A0D2E" w:rsidP="005A0D2E">
            <w:pPr>
              <w:jc w:val="center"/>
            </w:pPr>
          </w:p>
        </w:tc>
        <w:tc>
          <w:tcPr>
            <w:tcW w:w="3349" w:type="dxa"/>
            <w:vMerge/>
            <w:vAlign w:val="center"/>
          </w:tcPr>
          <w:p w14:paraId="3932691A" w14:textId="77777777" w:rsidR="005A0D2E" w:rsidRDefault="005A0D2E" w:rsidP="005A0D2E">
            <w:pPr>
              <w:jc w:val="center"/>
            </w:pPr>
          </w:p>
        </w:tc>
        <w:tc>
          <w:tcPr>
            <w:tcW w:w="1276" w:type="dxa"/>
            <w:vMerge/>
            <w:vAlign w:val="center"/>
          </w:tcPr>
          <w:p w14:paraId="5DF6DBBE" w14:textId="77777777" w:rsidR="005A0D2E" w:rsidRDefault="005A0D2E" w:rsidP="005A0D2E">
            <w:pPr>
              <w:jc w:val="center"/>
            </w:pPr>
          </w:p>
        </w:tc>
        <w:tc>
          <w:tcPr>
            <w:tcW w:w="1082" w:type="dxa"/>
            <w:vMerge/>
            <w:vAlign w:val="center"/>
          </w:tcPr>
          <w:p w14:paraId="6258E4EF" w14:textId="77777777" w:rsidR="005A0D2E" w:rsidRDefault="005A0D2E" w:rsidP="005A0D2E">
            <w:pPr>
              <w:jc w:val="center"/>
            </w:pPr>
          </w:p>
        </w:tc>
        <w:tc>
          <w:tcPr>
            <w:tcW w:w="773" w:type="dxa"/>
            <w:vAlign w:val="center"/>
          </w:tcPr>
          <w:p w14:paraId="075387A9" w14:textId="0F26958E" w:rsidR="005A0D2E" w:rsidRDefault="005A0D2E" w:rsidP="005A0D2E">
            <w:pPr>
              <w:jc w:val="center"/>
            </w:pPr>
            <w:r>
              <w:t>N/A</w:t>
            </w:r>
          </w:p>
        </w:tc>
        <w:tc>
          <w:tcPr>
            <w:tcW w:w="773" w:type="dxa"/>
            <w:vAlign w:val="center"/>
          </w:tcPr>
          <w:p w14:paraId="2A8801EA" w14:textId="56BEB805" w:rsidR="005A0D2E" w:rsidRDefault="005A0D2E" w:rsidP="005A0D2E">
            <w:pPr>
              <w:jc w:val="center"/>
            </w:pPr>
            <w:r>
              <w:t>Yes</w:t>
            </w:r>
          </w:p>
        </w:tc>
        <w:tc>
          <w:tcPr>
            <w:tcW w:w="773" w:type="dxa"/>
            <w:vAlign w:val="center"/>
          </w:tcPr>
          <w:p w14:paraId="0A092A32" w14:textId="25D046CA" w:rsidR="005A0D2E" w:rsidRDefault="005A0D2E" w:rsidP="005A0D2E">
            <w:pPr>
              <w:jc w:val="center"/>
            </w:pPr>
            <w:r>
              <w:t>No</w:t>
            </w:r>
          </w:p>
        </w:tc>
      </w:tr>
      <w:tr w:rsidR="005A0D2E" w14:paraId="6EEDF6CE" w14:textId="1CA46C26" w:rsidTr="00D063ED">
        <w:tc>
          <w:tcPr>
            <w:tcW w:w="1324" w:type="dxa"/>
          </w:tcPr>
          <w:p w14:paraId="1FA71D41" w14:textId="57B0F0BD" w:rsidR="005A0D2E" w:rsidRDefault="00D10253">
            <w:r>
              <w:t>DT</w:t>
            </w:r>
            <w:r w:rsidR="001509FF">
              <w:t>1</w:t>
            </w:r>
          </w:p>
        </w:tc>
        <w:tc>
          <w:tcPr>
            <w:tcW w:w="3349" w:type="dxa"/>
          </w:tcPr>
          <w:p w14:paraId="691A11C4" w14:textId="77CC866A" w:rsidR="005A0D2E" w:rsidRDefault="00D10253" w:rsidP="00D10253">
            <w:r>
              <w:t>T</w:t>
            </w:r>
            <w:r w:rsidR="001509FF">
              <w:t xml:space="preserve">he entity </w:t>
            </w:r>
            <w:r>
              <w:t>is device-</w:t>
            </w:r>
            <w:r w:rsidR="001509FF">
              <w:t>capable</w:t>
            </w:r>
            <w:r w:rsidR="000C6891">
              <w:t>.</w:t>
            </w:r>
          </w:p>
        </w:tc>
        <w:tc>
          <w:tcPr>
            <w:tcW w:w="1276" w:type="dxa"/>
          </w:tcPr>
          <w:p w14:paraId="28286D2A" w14:textId="77777777" w:rsidR="005A0D2E" w:rsidRDefault="005A0D2E"/>
        </w:tc>
        <w:tc>
          <w:tcPr>
            <w:tcW w:w="1082" w:type="dxa"/>
          </w:tcPr>
          <w:p w14:paraId="31F09962" w14:textId="0D9931C5" w:rsidR="005A0D2E" w:rsidRDefault="000D218B">
            <w:r>
              <w:t>M</w:t>
            </w:r>
          </w:p>
        </w:tc>
        <w:tc>
          <w:tcPr>
            <w:tcW w:w="773" w:type="dxa"/>
          </w:tcPr>
          <w:p w14:paraId="7639161F" w14:textId="77777777" w:rsidR="005A0D2E" w:rsidRDefault="005A0D2E"/>
        </w:tc>
        <w:tc>
          <w:tcPr>
            <w:tcW w:w="773" w:type="dxa"/>
          </w:tcPr>
          <w:p w14:paraId="07129515" w14:textId="77777777" w:rsidR="005A0D2E" w:rsidRDefault="005A0D2E"/>
        </w:tc>
        <w:tc>
          <w:tcPr>
            <w:tcW w:w="773" w:type="dxa"/>
          </w:tcPr>
          <w:p w14:paraId="6AD5B92E" w14:textId="77777777" w:rsidR="005A0D2E" w:rsidRDefault="005A0D2E"/>
        </w:tc>
      </w:tr>
      <w:tr w:rsidR="005A0D2E" w14:paraId="6E3EEAD1" w14:textId="242E0F93" w:rsidTr="00D063ED">
        <w:tc>
          <w:tcPr>
            <w:tcW w:w="1324" w:type="dxa"/>
          </w:tcPr>
          <w:p w14:paraId="3A22352C" w14:textId="03BB741A" w:rsidR="005A0D2E" w:rsidRDefault="00D10253">
            <w:r>
              <w:lastRenderedPageBreak/>
              <w:t>DT</w:t>
            </w:r>
            <w:r w:rsidR="00C442B5">
              <w:t>2</w:t>
            </w:r>
          </w:p>
        </w:tc>
        <w:tc>
          <w:tcPr>
            <w:tcW w:w="3349" w:type="dxa"/>
          </w:tcPr>
          <w:p w14:paraId="4D5EA809" w14:textId="5AE6B69A" w:rsidR="005A0D2E" w:rsidRDefault="00447E42">
            <w:r>
              <w:t>The entity is coordinator-capable.</w:t>
            </w:r>
          </w:p>
        </w:tc>
        <w:tc>
          <w:tcPr>
            <w:tcW w:w="1276" w:type="dxa"/>
          </w:tcPr>
          <w:p w14:paraId="43612CF2" w14:textId="77777777" w:rsidR="005A0D2E" w:rsidRDefault="005A0D2E"/>
        </w:tc>
        <w:tc>
          <w:tcPr>
            <w:tcW w:w="1082" w:type="dxa"/>
          </w:tcPr>
          <w:p w14:paraId="02062B4A" w14:textId="5EBED3B8" w:rsidR="005A0D2E" w:rsidRDefault="003C1868">
            <w:r>
              <w:t>O</w:t>
            </w:r>
          </w:p>
        </w:tc>
        <w:tc>
          <w:tcPr>
            <w:tcW w:w="773" w:type="dxa"/>
          </w:tcPr>
          <w:p w14:paraId="41B77486" w14:textId="77777777" w:rsidR="005A0D2E" w:rsidRDefault="005A0D2E"/>
        </w:tc>
        <w:tc>
          <w:tcPr>
            <w:tcW w:w="773" w:type="dxa"/>
          </w:tcPr>
          <w:p w14:paraId="35FE0CD4" w14:textId="77777777" w:rsidR="005A0D2E" w:rsidRDefault="005A0D2E"/>
        </w:tc>
        <w:tc>
          <w:tcPr>
            <w:tcW w:w="773" w:type="dxa"/>
          </w:tcPr>
          <w:p w14:paraId="1618499B" w14:textId="77777777" w:rsidR="005A0D2E" w:rsidRDefault="005A0D2E"/>
        </w:tc>
      </w:tr>
    </w:tbl>
    <w:p w14:paraId="15B793D4" w14:textId="6A9E4E31" w:rsidR="00445F6F" w:rsidRDefault="00445F6F" w:rsidP="00445F6F">
      <w:pPr>
        <w:pStyle w:val="IEEEStdsRegularFigureCaption"/>
      </w:pPr>
      <w:r>
        <w:t xml:space="preserve">Table </w:t>
      </w:r>
      <w:r w:rsidRPr="00FF5E8F">
        <w:rPr>
          <w:color w:val="FF0000"/>
        </w:rPr>
        <w:t xml:space="preserve">D+2 </w:t>
      </w:r>
      <w:r>
        <w:t>General device functions</w:t>
      </w:r>
    </w:p>
    <w:tbl>
      <w:tblPr>
        <w:tblStyle w:val="TableGrid"/>
        <w:tblW w:w="0" w:type="auto"/>
        <w:tblLook w:val="04A0" w:firstRow="1" w:lastRow="0" w:firstColumn="1" w:lastColumn="0" w:noHBand="0" w:noVBand="1"/>
      </w:tblPr>
      <w:tblGrid>
        <w:gridCol w:w="1318"/>
        <w:gridCol w:w="3456"/>
        <w:gridCol w:w="1189"/>
        <w:gridCol w:w="1077"/>
        <w:gridCol w:w="771"/>
        <w:gridCol w:w="770"/>
        <w:gridCol w:w="769"/>
      </w:tblGrid>
      <w:tr w:rsidR="00445F6F" w14:paraId="43A163B8" w14:textId="77777777" w:rsidTr="00447E42">
        <w:tc>
          <w:tcPr>
            <w:tcW w:w="1324" w:type="dxa"/>
            <w:vMerge w:val="restart"/>
            <w:vAlign w:val="center"/>
          </w:tcPr>
          <w:p w14:paraId="3EAEF9DE" w14:textId="77777777" w:rsidR="00445F6F" w:rsidRDefault="00445F6F" w:rsidP="00445F6F">
            <w:pPr>
              <w:jc w:val="center"/>
            </w:pPr>
            <w:r>
              <w:t>Item number</w:t>
            </w:r>
          </w:p>
        </w:tc>
        <w:tc>
          <w:tcPr>
            <w:tcW w:w="3491" w:type="dxa"/>
            <w:vMerge w:val="restart"/>
            <w:vAlign w:val="center"/>
          </w:tcPr>
          <w:p w14:paraId="59B488EC" w14:textId="77777777" w:rsidR="00445F6F" w:rsidRDefault="00445F6F" w:rsidP="00445F6F">
            <w:pPr>
              <w:jc w:val="center"/>
            </w:pPr>
            <w:r>
              <w:t>Item description</w:t>
            </w:r>
          </w:p>
        </w:tc>
        <w:tc>
          <w:tcPr>
            <w:tcW w:w="1134" w:type="dxa"/>
            <w:vMerge w:val="restart"/>
            <w:vAlign w:val="center"/>
          </w:tcPr>
          <w:p w14:paraId="7DF5A650" w14:textId="77777777" w:rsidR="00445F6F" w:rsidRDefault="00445F6F" w:rsidP="00445F6F">
            <w:pPr>
              <w:jc w:val="center"/>
            </w:pPr>
            <w:r>
              <w:t>Reference</w:t>
            </w:r>
          </w:p>
        </w:tc>
        <w:tc>
          <w:tcPr>
            <w:tcW w:w="1082" w:type="dxa"/>
            <w:vMerge w:val="restart"/>
            <w:vAlign w:val="center"/>
          </w:tcPr>
          <w:p w14:paraId="53FA506F" w14:textId="67ECF8D5" w:rsidR="00445F6F" w:rsidRDefault="00494D67" w:rsidP="00445F6F">
            <w:pPr>
              <w:jc w:val="center"/>
            </w:pPr>
            <w:r>
              <w:t>Status</w:t>
            </w:r>
          </w:p>
        </w:tc>
        <w:tc>
          <w:tcPr>
            <w:tcW w:w="2319" w:type="dxa"/>
            <w:gridSpan w:val="3"/>
            <w:vAlign w:val="center"/>
          </w:tcPr>
          <w:p w14:paraId="44EC9874" w14:textId="77777777" w:rsidR="00445F6F" w:rsidRDefault="00445F6F" w:rsidP="00445F6F">
            <w:pPr>
              <w:jc w:val="center"/>
            </w:pPr>
            <w:r>
              <w:t>Support</w:t>
            </w:r>
          </w:p>
        </w:tc>
      </w:tr>
      <w:tr w:rsidR="00445F6F" w14:paraId="40F4B327" w14:textId="77777777" w:rsidTr="00447E42">
        <w:tc>
          <w:tcPr>
            <w:tcW w:w="1324" w:type="dxa"/>
            <w:vMerge/>
            <w:vAlign w:val="center"/>
          </w:tcPr>
          <w:p w14:paraId="217B71EC" w14:textId="77777777" w:rsidR="00445F6F" w:rsidRDefault="00445F6F" w:rsidP="00445F6F">
            <w:pPr>
              <w:jc w:val="center"/>
            </w:pPr>
          </w:p>
        </w:tc>
        <w:tc>
          <w:tcPr>
            <w:tcW w:w="3491" w:type="dxa"/>
            <w:vMerge/>
            <w:vAlign w:val="center"/>
          </w:tcPr>
          <w:p w14:paraId="17CE29AD" w14:textId="77777777" w:rsidR="00445F6F" w:rsidRDefault="00445F6F" w:rsidP="00445F6F">
            <w:pPr>
              <w:jc w:val="center"/>
            </w:pPr>
          </w:p>
        </w:tc>
        <w:tc>
          <w:tcPr>
            <w:tcW w:w="1134" w:type="dxa"/>
            <w:vMerge/>
            <w:vAlign w:val="center"/>
          </w:tcPr>
          <w:p w14:paraId="5B219B80" w14:textId="77777777" w:rsidR="00445F6F" w:rsidRDefault="00445F6F" w:rsidP="00445F6F">
            <w:pPr>
              <w:jc w:val="center"/>
            </w:pPr>
          </w:p>
        </w:tc>
        <w:tc>
          <w:tcPr>
            <w:tcW w:w="1082" w:type="dxa"/>
            <w:vMerge/>
            <w:vAlign w:val="center"/>
          </w:tcPr>
          <w:p w14:paraId="33576C8B" w14:textId="77777777" w:rsidR="00445F6F" w:rsidRDefault="00445F6F" w:rsidP="00445F6F">
            <w:pPr>
              <w:jc w:val="center"/>
            </w:pPr>
          </w:p>
        </w:tc>
        <w:tc>
          <w:tcPr>
            <w:tcW w:w="773" w:type="dxa"/>
            <w:vAlign w:val="center"/>
          </w:tcPr>
          <w:p w14:paraId="3BEBF1AE" w14:textId="77777777" w:rsidR="00445F6F" w:rsidRDefault="00445F6F" w:rsidP="00445F6F">
            <w:pPr>
              <w:jc w:val="center"/>
            </w:pPr>
            <w:r>
              <w:t>N/A</w:t>
            </w:r>
          </w:p>
        </w:tc>
        <w:tc>
          <w:tcPr>
            <w:tcW w:w="773" w:type="dxa"/>
            <w:vAlign w:val="center"/>
          </w:tcPr>
          <w:p w14:paraId="65A36A3D" w14:textId="77777777" w:rsidR="00445F6F" w:rsidRDefault="00445F6F" w:rsidP="00445F6F">
            <w:pPr>
              <w:jc w:val="center"/>
            </w:pPr>
            <w:r>
              <w:t>Yes</w:t>
            </w:r>
          </w:p>
        </w:tc>
        <w:tc>
          <w:tcPr>
            <w:tcW w:w="773" w:type="dxa"/>
            <w:vAlign w:val="center"/>
          </w:tcPr>
          <w:p w14:paraId="492F91AF" w14:textId="77777777" w:rsidR="00445F6F" w:rsidRDefault="00445F6F" w:rsidP="00445F6F">
            <w:pPr>
              <w:jc w:val="center"/>
            </w:pPr>
            <w:r>
              <w:t>No</w:t>
            </w:r>
          </w:p>
        </w:tc>
      </w:tr>
      <w:tr w:rsidR="00445F6F" w14:paraId="2CF054E0" w14:textId="77777777" w:rsidTr="00447E42">
        <w:tc>
          <w:tcPr>
            <w:tcW w:w="1324" w:type="dxa"/>
          </w:tcPr>
          <w:p w14:paraId="0689AB13" w14:textId="63ECDD99" w:rsidR="00445F6F" w:rsidRDefault="00445F6F" w:rsidP="00445F6F">
            <w:r>
              <w:t>GDF1</w:t>
            </w:r>
          </w:p>
        </w:tc>
        <w:tc>
          <w:tcPr>
            <w:tcW w:w="3491" w:type="dxa"/>
          </w:tcPr>
          <w:p w14:paraId="6A74AB73" w14:textId="6B70A42C" w:rsidR="00445F6F" w:rsidRDefault="00445F6F" w:rsidP="00030D5F">
            <w:r>
              <w:t xml:space="preserve">The entity is able </w:t>
            </w:r>
            <w:r w:rsidR="00030D5F">
              <w:t>to transmit an MPDU.</w:t>
            </w:r>
          </w:p>
        </w:tc>
        <w:tc>
          <w:tcPr>
            <w:tcW w:w="1134" w:type="dxa"/>
          </w:tcPr>
          <w:p w14:paraId="18E259C9" w14:textId="77777777" w:rsidR="00445F6F" w:rsidRDefault="00445F6F" w:rsidP="00445F6F"/>
        </w:tc>
        <w:tc>
          <w:tcPr>
            <w:tcW w:w="1082" w:type="dxa"/>
          </w:tcPr>
          <w:p w14:paraId="3E9B22ED" w14:textId="59CD2571" w:rsidR="00445F6F" w:rsidRDefault="003C1868" w:rsidP="00445F6F">
            <w:r>
              <w:t>M</w:t>
            </w:r>
          </w:p>
        </w:tc>
        <w:tc>
          <w:tcPr>
            <w:tcW w:w="773" w:type="dxa"/>
          </w:tcPr>
          <w:p w14:paraId="6097ACB2" w14:textId="77777777" w:rsidR="00445F6F" w:rsidRDefault="00445F6F" w:rsidP="00445F6F"/>
        </w:tc>
        <w:tc>
          <w:tcPr>
            <w:tcW w:w="773" w:type="dxa"/>
          </w:tcPr>
          <w:p w14:paraId="35C91742" w14:textId="77777777" w:rsidR="00445F6F" w:rsidRDefault="00445F6F" w:rsidP="00445F6F"/>
        </w:tc>
        <w:tc>
          <w:tcPr>
            <w:tcW w:w="773" w:type="dxa"/>
          </w:tcPr>
          <w:p w14:paraId="7E8E1CB5" w14:textId="77777777" w:rsidR="00445F6F" w:rsidRDefault="00445F6F" w:rsidP="00445F6F"/>
        </w:tc>
      </w:tr>
      <w:tr w:rsidR="00030D5F" w14:paraId="6685B507" w14:textId="77777777" w:rsidTr="00447E42">
        <w:tc>
          <w:tcPr>
            <w:tcW w:w="1324" w:type="dxa"/>
          </w:tcPr>
          <w:p w14:paraId="62CE3FA6" w14:textId="47AB0F3A" w:rsidR="00030D5F" w:rsidRDefault="00030D5F" w:rsidP="00445F6F">
            <w:r>
              <w:t>GDF2</w:t>
            </w:r>
          </w:p>
        </w:tc>
        <w:tc>
          <w:tcPr>
            <w:tcW w:w="3491" w:type="dxa"/>
          </w:tcPr>
          <w:p w14:paraId="1D6C9F2B" w14:textId="22273FB0" w:rsidR="00030D5F" w:rsidRDefault="00030D5F" w:rsidP="00030D5F">
            <w:r>
              <w:t>The entity is able to receive an MPDU.</w:t>
            </w:r>
          </w:p>
        </w:tc>
        <w:tc>
          <w:tcPr>
            <w:tcW w:w="1134" w:type="dxa"/>
          </w:tcPr>
          <w:p w14:paraId="6B23029E" w14:textId="77777777" w:rsidR="00030D5F" w:rsidRDefault="00030D5F" w:rsidP="00445F6F"/>
        </w:tc>
        <w:tc>
          <w:tcPr>
            <w:tcW w:w="1082" w:type="dxa"/>
          </w:tcPr>
          <w:p w14:paraId="39286AF9" w14:textId="2E223399" w:rsidR="00030D5F" w:rsidRDefault="003C1868" w:rsidP="00445F6F">
            <w:r>
              <w:t>M</w:t>
            </w:r>
          </w:p>
        </w:tc>
        <w:tc>
          <w:tcPr>
            <w:tcW w:w="773" w:type="dxa"/>
          </w:tcPr>
          <w:p w14:paraId="5E9CAACC" w14:textId="77777777" w:rsidR="00030D5F" w:rsidRDefault="00030D5F" w:rsidP="00445F6F"/>
        </w:tc>
        <w:tc>
          <w:tcPr>
            <w:tcW w:w="773" w:type="dxa"/>
          </w:tcPr>
          <w:p w14:paraId="3B5133DE" w14:textId="77777777" w:rsidR="00030D5F" w:rsidRDefault="00030D5F" w:rsidP="00445F6F"/>
        </w:tc>
        <w:tc>
          <w:tcPr>
            <w:tcW w:w="773" w:type="dxa"/>
          </w:tcPr>
          <w:p w14:paraId="353FAABC" w14:textId="77777777" w:rsidR="00030D5F" w:rsidRDefault="00030D5F" w:rsidP="00445F6F"/>
        </w:tc>
      </w:tr>
      <w:tr w:rsidR="00445F6F" w14:paraId="6DC22D08" w14:textId="77777777" w:rsidTr="00447E42">
        <w:tc>
          <w:tcPr>
            <w:tcW w:w="1324" w:type="dxa"/>
          </w:tcPr>
          <w:p w14:paraId="1AF4D870" w14:textId="2AFA9894" w:rsidR="00445F6F" w:rsidRDefault="00030D5F" w:rsidP="00445F6F">
            <w:r>
              <w:t>GDF3</w:t>
            </w:r>
          </w:p>
        </w:tc>
        <w:tc>
          <w:tcPr>
            <w:tcW w:w="3491" w:type="dxa"/>
          </w:tcPr>
          <w:p w14:paraId="3E2009F8" w14:textId="6C8FE364" w:rsidR="00445F6F" w:rsidRDefault="00172B78" w:rsidP="00445F6F">
            <w:r>
              <w:t xml:space="preserve">The entity is able to handle generation and parsing of MPDU format version </w:t>
            </w:r>
            <w:r w:rsidR="000C6891">
              <w:t>zero.</w:t>
            </w:r>
          </w:p>
        </w:tc>
        <w:tc>
          <w:tcPr>
            <w:tcW w:w="1134" w:type="dxa"/>
          </w:tcPr>
          <w:p w14:paraId="6E2B3B4B" w14:textId="77777777" w:rsidR="00445F6F" w:rsidRDefault="00445F6F" w:rsidP="00445F6F"/>
        </w:tc>
        <w:tc>
          <w:tcPr>
            <w:tcW w:w="1082" w:type="dxa"/>
          </w:tcPr>
          <w:p w14:paraId="0B8EA209" w14:textId="71223C5C" w:rsidR="00445F6F" w:rsidRDefault="003C1868" w:rsidP="00445F6F">
            <w:r>
              <w:t>M</w:t>
            </w:r>
          </w:p>
        </w:tc>
        <w:tc>
          <w:tcPr>
            <w:tcW w:w="773" w:type="dxa"/>
          </w:tcPr>
          <w:p w14:paraId="79EAFB6C" w14:textId="77777777" w:rsidR="00445F6F" w:rsidRDefault="00445F6F" w:rsidP="00445F6F"/>
        </w:tc>
        <w:tc>
          <w:tcPr>
            <w:tcW w:w="773" w:type="dxa"/>
          </w:tcPr>
          <w:p w14:paraId="46BC5B5D" w14:textId="77777777" w:rsidR="00445F6F" w:rsidRDefault="00445F6F" w:rsidP="00445F6F"/>
        </w:tc>
        <w:tc>
          <w:tcPr>
            <w:tcW w:w="773" w:type="dxa"/>
          </w:tcPr>
          <w:p w14:paraId="4309E5D0" w14:textId="77777777" w:rsidR="00445F6F" w:rsidRDefault="00445F6F" w:rsidP="00445F6F"/>
        </w:tc>
      </w:tr>
      <w:tr w:rsidR="00E550A2" w14:paraId="5D6CF8D4" w14:textId="77777777" w:rsidTr="00447E42">
        <w:tc>
          <w:tcPr>
            <w:tcW w:w="1324" w:type="dxa"/>
          </w:tcPr>
          <w:p w14:paraId="0C04E6A3" w14:textId="26039C47" w:rsidR="00E550A2" w:rsidRDefault="00030D5F" w:rsidP="00445F6F">
            <w:r>
              <w:t>GDF4</w:t>
            </w:r>
          </w:p>
        </w:tc>
        <w:tc>
          <w:tcPr>
            <w:tcW w:w="3491" w:type="dxa"/>
          </w:tcPr>
          <w:p w14:paraId="3310B715" w14:textId="26D9F31B" w:rsidR="00E550A2" w:rsidRDefault="00E550A2" w:rsidP="00445F6F">
            <w:r>
              <w:t>The entity is able to perform an association request, parse an association response and retry the request when required.</w:t>
            </w:r>
          </w:p>
        </w:tc>
        <w:tc>
          <w:tcPr>
            <w:tcW w:w="1134" w:type="dxa"/>
          </w:tcPr>
          <w:p w14:paraId="234C7F7D" w14:textId="77777777" w:rsidR="00E550A2" w:rsidRDefault="00E550A2" w:rsidP="00445F6F"/>
        </w:tc>
        <w:tc>
          <w:tcPr>
            <w:tcW w:w="1082" w:type="dxa"/>
          </w:tcPr>
          <w:p w14:paraId="48C3B69A" w14:textId="17FFAA98" w:rsidR="00E550A2" w:rsidRDefault="008E4E6E" w:rsidP="00445F6F">
            <w:r>
              <w:t>M</w:t>
            </w:r>
          </w:p>
        </w:tc>
        <w:tc>
          <w:tcPr>
            <w:tcW w:w="773" w:type="dxa"/>
          </w:tcPr>
          <w:p w14:paraId="174103C5" w14:textId="77777777" w:rsidR="00E550A2" w:rsidRDefault="00E550A2" w:rsidP="00445F6F"/>
        </w:tc>
        <w:tc>
          <w:tcPr>
            <w:tcW w:w="773" w:type="dxa"/>
          </w:tcPr>
          <w:p w14:paraId="343A5D88" w14:textId="77777777" w:rsidR="00E550A2" w:rsidRDefault="00E550A2" w:rsidP="00445F6F"/>
        </w:tc>
        <w:tc>
          <w:tcPr>
            <w:tcW w:w="773" w:type="dxa"/>
          </w:tcPr>
          <w:p w14:paraId="3E22F064" w14:textId="77777777" w:rsidR="00E550A2" w:rsidRDefault="00E550A2" w:rsidP="00445F6F"/>
        </w:tc>
      </w:tr>
      <w:tr w:rsidR="00E550A2" w14:paraId="583F8C0E" w14:textId="77777777" w:rsidTr="00447E42">
        <w:tc>
          <w:tcPr>
            <w:tcW w:w="1324" w:type="dxa"/>
          </w:tcPr>
          <w:p w14:paraId="236CD432" w14:textId="73162888" w:rsidR="00E550A2" w:rsidRDefault="00030D5F" w:rsidP="00445F6F">
            <w:r>
              <w:t>GDF5</w:t>
            </w:r>
          </w:p>
        </w:tc>
        <w:tc>
          <w:tcPr>
            <w:tcW w:w="3491" w:type="dxa"/>
          </w:tcPr>
          <w:p w14:paraId="211538F0" w14:textId="13B8D881" w:rsidR="00E550A2" w:rsidRDefault="000C6891" w:rsidP="000C6891">
            <w:r>
              <w:t>The entity is able to sca</w:t>
            </w:r>
            <w:r w:rsidR="005E4686">
              <w:t>n for active OWPANs.</w:t>
            </w:r>
          </w:p>
        </w:tc>
        <w:tc>
          <w:tcPr>
            <w:tcW w:w="1134" w:type="dxa"/>
          </w:tcPr>
          <w:p w14:paraId="4636208F" w14:textId="77777777" w:rsidR="00E550A2" w:rsidRDefault="00E550A2" w:rsidP="00445F6F"/>
        </w:tc>
        <w:tc>
          <w:tcPr>
            <w:tcW w:w="1082" w:type="dxa"/>
          </w:tcPr>
          <w:p w14:paraId="258BF1D5" w14:textId="4640423D" w:rsidR="00E550A2" w:rsidRDefault="008E4E6E" w:rsidP="00445F6F">
            <w:r>
              <w:t>M</w:t>
            </w:r>
          </w:p>
        </w:tc>
        <w:tc>
          <w:tcPr>
            <w:tcW w:w="773" w:type="dxa"/>
          </w:tcPr>
          <w:p w14:paraId="04C930BB" w14:textId="77777777" w:rsidR="00E550A2" w:rsidRDefault="00E550A2" w:rsidP="00445F6F"/>
        </w:tc>
        <w:tc>
          <w:tcPr>
            <w:tcW w:w="773" w:type="dxa"/>
          </w:tcPr>
          <w:p w14:paraId="355F19D3" w14:textId="77777777" w:rsidR="00E550A2" w:rsidRDefault="00E550A2" w:rsidP="00445F6F"/>
        </w:tc>
        <w:tc>
          <w:tcPr>
            <w:tcW w:w="773" w:type="dxa"/>
          </w:tcPr>
          <w:p w14:paraId="1C6E8DB8" w14:textId="77777777" w:rsidR="00E550A2" w:rsidRDefault="00E550A2" w:rsidP="00445F6F"/>
        </w:tc>
      </w:tr>
      <w:tr w:rsidR="00E550A2" w14:paraId="4C48A0DC" w14:textId="77777777" w:rsidTr="00447E42">
        <w:tc>
          <w:tcPr>
            <w:tcW w:w="1324" w:type="dxa"/>
          </w:tcPr>
          <w:p w14:paraId="6099A0A0" w14:textId="45A12667" w:rsidR="00E550A2" w:rsidRDefault="00030D5F" w:rsidP="00445F6F">
            <w:r>
              <w:t>GDF6</w:t>
            </w:r>
          </w:p>
        </w:tc>
        <w:tc>
          <w:tcPr>
            <w:tcW w:w="3491" w:type="dxa"/>
          </w:tcPr>
          <w:p w14:paraId="00B3F88A" w14:textId="2550B63C" w:rsidR="00E550A2" w:rsidRDefault="005913B1" w:rsidP="00445F6F">
            <w:r>
              <w:t xml:space="preserve">The entity is able to </w:t>
            </w:r>
            <w:r w:rsidR="00E05127">
              <w:t>disassociate from an OWPAN.</w:t>
            </w:r>
          </w:p>
        </w:tc>
        <w:tc>
          <w:tcPr>
            <w:tcW w:w="1134" w:type="dxa"/>
          </w:tcPr>
          <w:p w14:paraId="13527484" w14:textId="77777777" w:rsidR="00E550A2" w:rsidRDefault="00E550A2" w:rsidP="00445F6F"/>
        </w:tc>
        <w:tc>
          <w:tcPr>
            <w:tcW w:w="1082" w:type="dxa"/>
          </w:tcPr>
          <w:p w14:paraId="5D4CB023" w14:textId="2A3A00C4" w:rsidR="00E550A2" w:rsidRDefault="008E4E6E" w:rsidP="00445F6F">
            <w:r>
              <w:t>M</w:t>
            </w:r>
          </w:p>
        </w:tc>
        <w:tc>
          <w:tcPr>
            <w:tcW w:w="773" w:type="dxa"/>
          </w:tcPr>
          <w:p w14:paraId="620E1F4B" w14:textId="77777777" w:rsidR="00E550A2" w:rsidRDefault="00E550A2" w:rsidP="00445F6F"/>
        </w:tc>
        <w:tc>
          <w:tcPr>
            <w:tcW w:w="773" w:type="dxa"/>
          </w:tcPr>
          <w:p w14:paraId="52D36A0B" w14:textId="77777777" w:rsidR="00E550A2" w:rsidRDefault="00E550A2" w:rsidP="00445F6F"/>
        </w:tc>
        <w:tc>
          <w:tcPr>
            <w:tcW w:w="773" w:type="dxa"/>
          </w:tcPr>
          <w:p w14:paraId="1398141F" w14:textId="77777777" w:rsidR="00E550A2" w:rsidRDefault="00E550A2" w:rsidP="00445F6F"/>
        </w:tc>
      </w:tr>
    </w:tbl>
    <w:p w14:paraId="637F46DF" w14:textId="1596540A" w:rsidR="00445F6F" w:rsidRDefault="00445F6F" w:rsidP="00445F6F">
      <w:pPr>
        <w:pStyle w:val="IEEEStdsRegularFigureCaption"/>
      </w:pPr>
      <w:r>
        <w:t xml:space="preserve">Table </w:t>
      </w:r>
      <w:r w:rsidRPr="00FF5E8F">
        <w:rPr>
          <w:color w:val="FF0000"/>
        </w:rPr>
        <w:t>D+</w:t>
      </w:r>
      <w:r w:rsidR="00AD2192" w:rsidRPr="00FF5E8F">
        <w:rPr>
          <w:color w:val="FF0000"/>
        </w:rPr>
        <w:t>3</w:t>
      </w:r>
      <w:r w:rsidRPr="00FF5E8F">
        <w:rPr>
          <w:color w:val="FF0000"/>
        </w:rPr>
        <w:t xml:space="preserve"> </w:t>
      </w:r>
      <w:r>
        <w:t>Beacon-enabled channel access</w:t>
      </w:r>
    </w:p>
    <w:tbl>
      <w:tblPr>
        <w:tblStyle w:val="TableGrid"/>
        <w:tblW w:w="0" w:type="auto"/>
        <w:tblLook w:val="04A0" w:firstRow="1" w:lastRow="0" w:firstColumn="1" w:lastColumn="0" w:noHBand="0" w:noVBand="1"/>
      </w:tblPr>
      <w:tblGrid>
        <w:gridCol w:w="1222"/>
        <w:gridCol w:w="3168"/>
        <w:gridCol w:w="1417"/>
        <w:gridCol w:w="1537"/>
        <w:gridCol w:w="668"/>
        <w:gridCol w:w="669"/>
        <w:gridCol w:w="669"/>
      </w:tblGrid>
      <w:tr w:rsidR="00445F6F" w14:paraId="696DB813" w14:textId="77777777" w:rsidTr="003B758E">
        <w:tc>
          <w:tcPr>
            <w:tcW w:w="1222" w:type="dxa"/>
            <w:vMerge w:val="restart"/>
            <w:vAlign w:val="center"/>
          </w:tcPr>
          <w:p w14:paraId="24CEB374" w14:textId="77777777" w:rsidR="00445F6F" w:rsidRDefault="00445F6F" w:rsidP="00445F6F">
            <w:pPr>
              <w:jc w:val="center"/>
            </w:pPr>
            <w:r>
              <w:t>Item number</w:t>
            </w:r>
          </w:p>
        </w:tc>
        <w:tc>
          <w:tcPr>
            <w:tcW w:w="3168" w:type="dxa"/>
            <w:vMerge w:val="restart"/>
            <w:vAlign w:val="center"/>
          </w:tcPr>
          <w:p w14:paraId="28C725D6" w14:textId="77777777" w:rsidR="00445F6F" w:rsidRDefault="00445F6F" w:rsidP="00445F6F">
            <w:pPr>
              <w:jc w:val="center"/>
            </w:pPr>
            <w:r>
              <w:t>Item description</w:t>
            </w:r>
          </w:p>
        </w:tc>
        <w:tc>
          <w:tcPr>
            <w:tcW w:w="1417" w:type="dxa"/>
            <w:vMerge w:val="restart"/>
            <w:vAlign w:val="center"/>
          </w:tcPr>
          <w:p w14:paraId="7B033B29" w14:textId="77777777" w:rsidR="00445F6F" w:rsidRDefault="00445F6F" w:rsidP="00445F6F">
            <w:pPr>
              <w:jc w:val="center"/>
            </w:pPr>
            <w:r>
              <w:t>Reference</w:t>
            </w:r>
          </w:p>
        </w:tc>
        <w:tc>
          <w:tcPr>
            <w:tcW w:w="1537" w:type="dxa"/>
            <w:vMerge w:val="restart"/>
            <w:vAlign w:val="center"/>
          </w:tcPr>
          <w:p w14:paraId="46018B7B" w14:textId="35DCC693" w:rsidR="00445F6F" w:rsidRDefault="00494D67" w:rsidP="00445F6F">
            <w:pPr>
              <w:jc w:val="center"/>
            </w:pPr>
            <w:r>
              <w:t>Status</w:t>
            </w:r>
          </w:p>
        </w:tc>
        <w:tc>
          <w:tcPr>
            <w:tcW w:w="2006" w:type="dxa"/>
            <w:gridSpan w:val="3"/>
            <w:vAlign w:val="center"/>
          </w:tcPr>
          <w:p w14:paraId="4450C3A0" w14:textId="77777777" w:rsidR="00445F6F" w:rsidRDefault="00445F6F" w:rsidP="00445F6F">
            <w:pPr>
              <w:jc w:val="center"/>
            </w:pPr>
            <w:r>
              <w:t>Support</w:t>
            </w:r>
          </w:p>
        </w:tc>
      </w:tr>
      <w:tr w:rsidR="00445F6F" w14:paraId="44A3C862" w14:textId="77777777" w:rsidTr="003B758E">
        <w:tc>
          <w:tcPr>
            <w:tcW w:w="1222" w:type="dxa"/>
            <w:vMerge/>
            <w:vAlign w:val="center"/>
          </w:tcPr>
          <w:p w14:paraId="313BA0C6" w14:textId="77777777" w:rsidR="00445F6F" w:rsidRDefault="00445F6F" w:rsidP="00445F6F">
            <w:pPr>
              <w:jc w:val="center"/>
            </w:pPr>
          </w:p>
        </w:tc>
        <w:tc>
          <w:tcPr>
            <w:tcW w:w="3168" w:type="dxa"/>
            <w:vMerge/>
            <w:vAlign w:val="center"/>
          </w:tcPr>
          <w:p w14:paraId="579386AC" w14:textId="77777777" w:rsidR="00445F6F" w:rsidRDefault="00445F6F" w:rsidP="00445F6F">
            <w:pPr>
              <w:jc w:val="center"/>
            </w:pPr>
          </w:p>
        </w:tc>
        <w:tc>
          <w:tcPr>
            <w:tcW w:w="1417" w:type="dxa"/>
            <w:vMerge/>
            <w:vAlign w:val="center"/>
          </w:tcPr>
          <w:p w14:paraId="51A25DE8" w14:textId="77777777" w:rsidR="00445F6F" w:rsidRDefault="00445F6F" w:rsidP="00445F6F">
            <w:pPr>
              <w:jc w:val="center"/>
            </w:pPr>
          </w:p>
        </w:tc>
        <w:tc>
          <w:tcPr>
            <w:tcW w:w="1537" w:type="dxa"/>
            <w:vMerge/>
            <w:vAlign w:val="center"/>
          </w:tcPr>
          <w:p w14:paraId="5CF97CEC" w14:textId="77777777" w:rsidR="00445F6F" w:rsidRDefault="00445F6F" w:rsidP="00445F6F">
            <w:pPr>
              <w:jc w:val="center"/>
            </w:pPr>
          </w:p>
        </w:tc>
        <w:tc>
          <w:tcPr>
            <w:tcW w:w="668" w:type="dxa"/>
            <w:vAlign w:val="center"/>
          </w:tcPr>
          <w:p w14:paraId="6A3A5C4C" w14:textId="77777777" w:rsidR="00445F6F" w:rsidRDefault="00445F6F" w:rsidP="00445F6F">
            <w:pPr>
              <w:jc w:val="center"/>
            </w:pPr>
            <w:r>
              <w:t>N/A</w:t>
            </w:r>
          </w:p>
        </w:tc>
        <w:tc>
          <w:tcPr>
            <w:tcW w:w="669" w:type="dxa"/>
            <w:vAlign w:val="center"/>
          </w:tcPr>
          <w:p w14:paraId="5BF3C565" w14:textId="77777777" w:rsidR="00445F6F" w:rsidRDefault="00445F6F" w:rsidP="00445F6F">
            <w:pPr>
              <w:jc w:val="center"/>
            </w:pPr>
            <w:r>
              <w:t>Yes</w:t>
            </w:r>
          </w:p>
        </w:tc>
        <w:tc>
          <w:tcPr>
            <w:tcW w:w="669" w:type="dxa"/>
            <w:vAlign w:val="center"/>
          </w:tcPr>
          <w:p w14:paraId="31E8A236" w14:textId="77777777" w:rsidR="00445F6F" w:rsidRDefault="00445F6F" w:rsidP="00445F6F">
            <w:pPr>
              <w:jc w:val="center"/>
            </w:pPr>
            <w:r>
              <w:t>No</w:t>
            </w:r>
          </w:p>
        </w:tc>
      </w:tr>
      <w:tr w:rsidR="00180EB4" w14:paraId="16E03381" w14:textId="77777777" w:rsidTr="003B758E">
        <w:tc>
          <w:tcPr>
            <w:tcW w:w="1222" w:type="dxa"/>
          </w:tcPr>
          <w:p w14:paraId="45D03DAD" w14:textId="38F5E9AD" w:rsidR="00180EB4" w:rsidRDefault="00180EB4" w:rsidP="00445F6F">
            <w:r>
              <w:t>BECA1</w:t>
            </w:r>
          </w:p>
        </w:tc>
        <w:tc>
          <w:tcPr>
            <w:tcW w:w="3168" w:type="dxa"/>
          </w:tcPr>
          <w:p w14:paraId="60DAFBE6" w14:textId="2FD25328" w:rsidR="00180EB4" w:rsidRDefault="00180EB4" w:rsidP="00F526FA">
            <w:r>
              <w:t xml:space="preserve">The entity is able to generate and transmit beacon frames </w:t>
            </w:r>
            <w:r w:rsidR="00F526FA">
              <w:t>when a new superframe starts</w:t>
            </w:r>
            <w:r>
              <w:t>.</w:t>
            </w:r>
          </w:p>
        </w:tc>
        <w:tc>
          <w:tcPr>
            <w:tcW w:w="1417" w:type="dxa"/>
          </w:tcPr>
          <w:p w14:paraId="4BFE8F87" w14:textId="77777777" w:rsidR="00180EB4" w:rsidRDefault="00180EB4" w:rsidP="00445F6F"/>
        </w:tc>
        <w:tc>
          <w:tcPr>
            <w:tcW w:w="1537" w:type="dxa"/>
          </w:tcPr>
          <w:p w14:paraId="7FD51A3C" w14:textId="379EAA15" w:rsidR="00180EB4" w:rsidRDefault="008E4E6E" w:rsidP="00445F6F">
            <w:r>
              <w:t>O</w:t>
            </w:r>
          </w:p>
        </w:tc>
        <w:tc>
          <w:tcPr>
            <w:tcW w:w="668" w:type="dxa"/>
          </w:tcPr>
          <w:p w14:paraId="2D5C7B17" w14:textId="77777777" w:rsidR="00180EB4" w:rsidRDefault="00180EB4" w:rsidP="00445F6F"/>
        </w:tc>
        <w:tc>
          <w:tcPr>
            <w:tcW w:w="669" w:type="dxa"/>
          </w:tcPr>
          <w:p w14:paraId="4FEAEE9B" w14:textId="77777777" w:rsidR="00180EB4" w:rsidRDefault="00180EB4" w:rsidP="00445F6F"/>
        </w:tc>
        <w:tc>
          <w:tcPr>
            <w:tcW w:w="669" w:type="dxa"/>
          </w:tcPr>
          <w:p w14:paraId="02D09491" w14:textId="77777777" w:rsidR="00180EB4" w:rsidRDefault="00180EB4" w:rsidP="00445F6F"/>
        </w:tc>
      </w:tr>
      <w:tr w:rsidR="000A7E38" w14:paraId="0B0CC8FA" w14:textId="77777777" w:rsidTr="003B758E">
        <w:tc>
          <w:tcPr>
            <w:tcW w:w="1222" w:type="dxa"/>
          </w:tcPr>
          <w:p w14:paraId="6F1D776E" w14:textId="3DAC34B4" w:rsidR="000A7E38" w:rsidRDefault="000A7E38" w:rsidP="00445F6F">
            <w:r>
              <w:t>BECA1.1</w:t>
            </w:r>
          </w:p>
        </w:tc>
        <w:tc>
          <w:tcPr>
            <w:tcW w:w="3168" w:type="dxa"/>
          </w:tcPr>
          <w:p w14:paraId="587BB331" w14:textId="473384EB" w:rsidR="000A7E38" w:rsidRDefault="000A7E38" w:rsidP="00F526FA">
            <w:r>
              <w:t>The entity is able to generate Superframe Descriptor elements.</w:t>
            </w:r>
          </w:p>
        </w:tc>
        <w:tc>
          <w:tcPr>
            <w:tcW w:w="1417" w:type="dxa"/>
          </w:tcPr>
          <w:p w14:paraId="1C963EF0" w14:textId="77777777" w:rsidR="000A7E38" w:rsidRDefault="000A7E38" w:rsidP="00445F6F"/>
        </w:tc>
        <w:tc>
          <w:tcPr>
            <w:tcW w:w="1537" w:type="dxa"/>
          </w:tcPr>
          <w:p w14:paraId="4AF93263" w14:textId="77777777" w:rsidR="000A7E38" w:rsidRDefault="000A7E38" w:rsidP="00445F6F"/>
        </w:tc>
        <w:tc>
          <w:tcPr>
            <w:tcW w:w="668" w:type="dxa"/>
          </w:tcPr>
          <w:p w14:paraId="550ED874" w14:textId="77777777" w:rsidR="000A7E38" w:rsidRDefault="000A7E38" w:rsidP="00445F6F"/>
        </w:tc>
        <w:tc>
          <w:tcPr>
            <w:tcW w:w="669" w:type="dxa"/>
          </w:tcPr>
          <w:p w14:paraId="3592C7D6" w14:textId="77777777" w:rsidR="000A7E38" w:rsidRDefault="000A7E38" w:rsidP="00445F6F"/>
        </w:tc>
        <w:tc>
          <w:tcPr>
            <w:tcW w:w="669" w:type="dxa"/>
          </w:tcPr>
          <w:p w14:paraId="5B093395" w14:textId="77777777" w:rsidR="000A7E38" w:rsidRDefault="000A7E38" w:rsidP="00445F6F"/>
        </w:tc>
      </w:tr>
      <w:tr w:rsidR="00180EB4" w14:paraId="7A9A3F9B" w14:textId="77777777" w:rsidTr="003B758E">
        <w:tc>
          <w:tcPr>
            <w:tcW w:w="1222" w:type="dxa"/>
          </w:tcPr>
          <w:p w14:paraId="67AC9FDB" w14:textId="168417C1" w:rsidR="00180EB4" w:rsidRDefault="00AD2192" w:rsidP="00445F6F">
            <w:r>
              <w:t>BECA2</w:t>
            </w:r>
          </w:p>
        </w:tc>
        <w:tc>
          <w:tcPr>
            <w:tcW w:w="3168" w:type="dxa"/>
          </w:tcPr>
          <w:p w14:paraId="647D8B51" w14:textId="501ED93A" w:rsidR="00180EB4" w:rsidRDefault="00180EB4" w:rsidP="00AD2192">
            <w:r>
              <w:t xml:space="preserve">The entity is able to generate superframe schedules and </w:t>
            </w:r>
            <w:r w:rsidR="00AD2192">
              <w:t>transmit CAP and GTS allocations to devices.</w:t>
            </w:r>
          </w:p>
        </w:tc>
        <w:tc>
          <w:tcPr>
            <w:tcW w:w="1417" w:type="dxa"/>
          </w:tcPr>
          <w:p w14:paraId="3F569ECF" w14:textId="77777777" w:rsidR="00180EB4" w:rsidRDefault="00180EB4" w:rsidP="00445F6F"/>
        </w:tc>
        <w:tc>
          <w:tcPr>
            <w:tcW w:w="1537" w:type="dxa"/>
          </w:tcPr>
          <w:p w14:paraId="791732C1" w14:textId="5CEFBB53" w:rsidR="00180EB4" w:rsidRDefault="008E4E6E" w:rsidP="00445F6F">
            <w:r>
              <w:t>O</w:t>
            </w:r>
          </w:p>
        </w:tc>
        <w:tc>
          <w:tcPr>
            <w:tcW w:w="668" w:type="dxa"/>
          </w:tcPr>
          <w:p w14:paraId="0A0301DD" w14:textId="77777777" w:rsidR="00180EB4" w:rsidRDefault="00180EB4" w:rsidP="00445F6F"/>
        </w:tc>
        <w:tc>
          <w:tcPr>
            <w:tcW w:w="669" w:type="dxa"/>
          </w:tcPr>
          <w:p w14:paraId="306B368E" w14:textId="77777777" w:rsidR="00180EB4" w:rsidRDefault="00180EB4" w:rsidP="00445F6F"/>
        </w:tc>
        <w:tc>
          <w:tcPr>
            <w:tcW w:w="669" w:type="dxa"/>
          </w:tcPr>
          <w:p w14:paraId="1C18B310" w14:textId="77777777" w:rsidR="00180EB4" w:rsidRDefault="00180EB4" w:rsidP="00445F6F"/>
        </w:tc>
      </w:tr>
      <w:tr w:rsidR="00702C57" w14:paraId="5AC4E1FA" w14:textId="77777777" w:rsidTr="003B758E">
        <w:tc>
          <w:tcPr>
            <w:tcW w:w="1222" w:type="dxa"/>
          </w:tcPr>
          <w:p w14:paraId="6B49B75B" w14:textId="4FF32BAC" w:rsidR="00702C57" w:rsidRDefault="00702C57" w:rsidP="00445F6F">
            <w:r>
              <w:t>BECA2.1</w:t>
            </w:r>
          </w:p>
        </w:tc>
        <w:tc>
          <w:tcPr>
            <w:tcW w:w="3168" w:type="dxa"/>
          </w:tcPr>
          <w:p w14:paraId="060C12E0" w14:textId="102F3CF3" w:rsidR="00702C57" w:rsidRDefault="00702C57" w:rsidP="00AD2192">
            <w:r>
              <w:t>The entity is able to regard for guard intervals in the generation of a superframe schedule.</w:t>
            </w:r>
          </w:p>
        </w:tc>
        <w:tc>
          <w:tcPr>
            <w:tcW w:w="1417" w:type="dxa"/>
          </w:tcPr>
          <w:p w14:paraId="183CD5BF" w14:textId="77777777" w:rsidR="00702C57" w:rsidRDefault="00702C57" w:rsidP="00445F6F"/>
        </w:tc>
        <w:tc>
          <w:tcPr>
            <w:tcW w:w="1537" w:type="dxa"/>
          </w:tcPr>
          <w:p w14:paraId="70E0C6F7" w14:textId="0E3C3A8B" w:rsidR="00702C57" w:rsidRDefault="008E4E6E" w:rsidP="00445F6F">
            <w:r>
              <w:t>O</w:t>
            </w:r>
          </w:p>
        </w:tc>
        <w:tc>
          <w:tcPr>
            <w:tcW w:w="668" w:type="dxa"/>
          </w:tcPr>
          <w:p w14:paraId="7A3DF5FA" w14:textId="77777777" w:rsidR="00702C57" w:rsidRDefault="00702C57" w:rsidP="00445F6F"/>
        </w:tc>
        <w:tc>
          <w:tcPr>
            <w:tcW w:w="669" w:type="dxa"/>
          </w:tcPr>
          <w:p w14:paraId="36126897" w14:textId="77777777" w:rsidR="00702C57" w:rsidRDefault="00702C57" w:rsidP="00445F6F"/>
        </w:tc>
        <w:tc>
          <w:tcPr>
            <w:tcW w:w="669" w:type="dxa"/>
          </w:tcPr>
          <w:p w14:paraId="7B432A90" w14:textId="77777777" w:rsidR="00702C57" w:rsidRDefault="00702C57" w:rsidP="00445F6F"/>
        </w:tc>
      </w:tr>
      <w:tr w:rsidR="00EA713A" w14:paraId="04FC732A" w14:textId="77777777" w:rsidTr="003B758E">
        <w:tc>
          <w:tcPr>
            <w:tcW w:w="1222" w:type="dxa"/>
          </w:tcPr>
          <w:p w14:paraId="1327D965" w14:textId="1664D587" w:rsidR="00EA713A" w:rsidRDefault="00EA713A" w:rsidP="00445F6F">
            <w:r>
              <w:t>BECA2.2</w:t>
            </w:r>
          </w:p>
        </w:tc>
        <w:tc>
          <w:tcPr>
            <w:tcW w:w="3168" w:type="dxa"/>
          </w:tcPr>
          <w:p w14:paraId="7ACBB415" w14:textId="3822785F" w:rsidR="00EA713A" w:rsidRDefault="00EA713A" w:rsidP="00AD2192">
            <w:r>
              <w:t>The entity is able to generate GTS Descriptor List elements.</w:t>
            </w:r>
          </w:p>
        </w:tc>
        <w:tc>
          <w:tcPr>
            <w:tcW w:w="1417" w:type="dxa"/>
          </w:tcPr>
          <w:p w14:paraId="73C872E6" w14:textId="77777777" w:rsidR="00EA713A" w:rsidRDefault="00EA713A" w:rsidP="00445F6F"/>
        </w:tc>
        <w:tc>
          <w:tcPr>
            <w:tcW w:w="1537" w:type="dxa"/>
          </w:tcPr>
          <w:p w14:paraId="6BECE9B2" w14:textId="04CECDB5" w:rsidR="00EA713A" w:rsidRDefault="000A7E38" w:rsidP="00445F6F">
            <w:r>
              <w:t>O</w:t>
            </w:r>
          </w:p>
        </w:tc>
        <w:tc>
          <w:tcPr>
            <w:tcW w:w="668" w:type="dxa"/>
          </w:tcPr>
          <w:p w14:paraId="7ACE5383" w14:textId="77777777" w:rsidR="00EA713A" w:rsidRDefault="00EA713A" w:rsidP="00445F6F"/>
        </w:tc>
        <w:tc>
          <w:tcPr>
            <w:tcW w:w="669" w:type="dxa"/>
          </w:tcPr>
          <w:p w14:paraId="5866C08D" w14:textId="77777777" w:rsidR="00EA713A" w:rsidRDefault="00EA713A" w:rsidP="00445F6F"/>
        </w:tc>
        <w:tc>
          <w:tcPr>
            <w:tcW w:w="669" w:type="dxa"/>
          </w:tcPr>
          <w:p w14:paraId="78F5B3B7" w14:textId="77777777" w:rsidR="00EA713A" w:rsidRDefault="00EA713A" w:rsidP="00445F6F"/>
        </w:tc>
      </w:tr>
      <w:tr w:rsidR="00EA713A" w14:paraId="24DC65EF" w14:textId="77777777" w:rsidTr="003B758E">
        <w:tc>
          <w:tcPr>
            <w:tcW w:w="1222" w:type="dxa"/>
          </w:tcPr>
          <w:p w14:paraId="71488AE0" w14:textId="5B0437B7" w:rsidR="00EA713A" w:rsidRDefault="00EA713A" w:rsidP="00445F6F">
            <w:r>
              <w:lastRenderedPageBreak/>
              <w:t>BECA2.3</w:t>
            </w:r>
          </w:p>
        </w:tc>
        <w:tc>
          <w:tcPr>
            <w:tcW w:w="3168" w:type="dxa"/>
          </w:tcPr>
          <w:p w14:paraId="07049B87" w14:textId="78AF0D59" w:rsidR="00EA713A" w:rsidRDefault="00EA713A" w:rsidP="00AD2192">
            <w:r>
              <w:t>The entity is able to generate GTS Descriptor elements.</w:t>
            </w:r>
          </w:p>
        </w:tc>
        <w:tc>
          <w:tcPr>
            <w:tcW w:w="1417" w:type="dxa"/>
          </w:tcPr>
          <w:p w14:paraId="56CF501A" w14:textId="77777777" w:rsidR="00EA713A" w:rsidRDefault="00EA713A" w:rsidP="00445F6F"/>
        </w:tc>
        <w:tc>
          <w:tcPr>
            <w:tcW w:w="1537" w:type="dxa"/>
          </w:tcPr>
          <w:p w14:paraId="6A40C8EA" w14:textId="0CB6523A" w:rsidR="00EA713A" w:rsidRDefault="000A7E38" w:rsidP="00445F6F">
            <w:r>
              <w:t>O</w:t>
            </w:r>
          </w:p>
        </w:tc>
        <w:tc>
          <w:tcPr>
            <w:tcW w:w="668" w:type="dxa"/>
          </w:tcPr>
          <w:p w14:paraId="5268A02F" w14:textId="77777777" w:rsidR="00EA713A" w:rsidRDefault="00EA713A" w:rsidP="00445F6F"/>
        </w:tc>
        <w:tc>
          <w:tcPr>
            <w:tcW w:w="669" w:type="dxa"/>
          </w:tcPr>
          <w:p w14:paraId="12D6097D" w14:textId="77777777" w:rsidR="00EA713A" w:rsidRDefault="00EA713A" w:rsidP="00445F6F"/>
        </w:tc>
        <w:tc>
          <w:tcPr>
            <w:tcW w:w="669" w:type="dxa"/>
          </w:tcPr>
          <w:p w14:paraId="3836AECB" w14:textId="77777777" w:rsidR="00EA713A" w:rsidRDefault="00EA713A" w:rsidP="00445F6F"/>
        </w:tc>
      </w:tr>
      <w:tr w:rsidR="00445F6F" w14:paraId="4C84A34B" w14:textId="77777777" w:rsidTr="003B758E">
        <w:tc>
          <w:tcPr>
            <w:tcW w:w="1222" w:type="dxa"/>
          </w:tcPr>
          <w:p w14:paraId="5A4B3E7A" w14:textId="3D33FDE9" w:rsidR="00445F6F" w:rsidRDefault="00180EB4" w:rsidP="00445F6F">
            <w:r>
              <w:t>BECA</w:t>
            </w:r>
            <w:r w:rsidR="00AD2192">
              <w:t>3</w:t>
            </w:r>
          </w:p>
        </w:tc>
        <w:tc>
          <w:tcPr>
            <w:tcW w:w="3168" w:type="dxa"/>
          </w:tcPr>
          <w:p w14:paraId="13A8B739" w14:textId="5CD61CA2" w:rsidR="00445F6F" w:rsidRDefault="002D3154" w:rsidP="00180EB4">
            <w:r>
              <w:t>The entity is able to parse Beacon frames</w:t>
            </w:r>
            <w:r w:rsidR="00180EB4">
              <w:t xml:space="preserve"> and</w:t>
            </w:r>
            <w:r w:rsidR="00EF344A">
              <w:t xml:space="preserve"> handle the included information</w:t>
            </w:r>
            <w:r w:rsidR="00180EB4">
              <w:t>.</w:t>
            </w:r>
          </w:p>
        </w:tc>
        <w:tc>
          <w:tcPr>
            <w:tcW w:w="1417" w:type="dxa"/>
          </w:tcPr>
          <w:p w14:paraId="4A89C492" w14:textId="77777777" w:rsidR="00445F6F" w:rsidRDefault="00445F6F" w:rsidP="00445F6F"/>
        </w:tc>
        <w:tc>
          <w:tcPr>
            <w:tcW w:w="1537" w:type="dxa"/>
          </w:tcPr>
          <w:p w14:paraId="2246FE17" w14:textId="555E69AC" w:rsidR="00445F6F" w:rsidRDefault="00DD23F6" w:rsidP="00445F6F">
            <w:r>
              <w:t>M</w:t>
            </w:r>
          </w:p>
        </w:tc>
        <w:tc>
          <w:tcPr>
            <w:tcW w:w="668" w:type="dxa"/>
          </w:tcPr>
          <w:p w14:paraId="188E8529" w14:textId="77777777" w:rsidR="00445F6F" w:rsidRDefault="00445F6F" w:rsidP="00445F6F"/>
        </w:tc>
        <w:tc>
          <w:tcPr>
            <w:tcW w:w="669" w:type="dxa"/>
          </w:tcPr>
          <w:p w14:paraId="2E973057" w14:textId="77777777" w:rsidR="00445F6F" w:rsidRDefault="00445F6F" w:rsidP="00445F6F"/>
        </w:tc>
        <w:tc>
          <w:tcPr>
            <w:tcW w:w="669" w:type="dxa"/>
          </w:tcPr>
          <w:p w14:paraId="79264727" w14:textId="77777777" w:rsidR="00445F6F" w:rsidRDefault="00445F6F" w:rsidP="00445F6F"/>
        </w:tc>
      </w:tr>
      <w:tr w:rsidR="00445F6F" w14:paraId="305D891C" w14:textId="77777777" w:rsidTr="003B758E">
        <w:tc>
          <w:tcPr>
            <w:tcW w:w="1222" w:type="dxa"/>
          </w:tcPr>
          <w:p w14:paraId="17796577" w14:textId="1E99AD87" w:rsidR="00445F6F" w:rsidRDefault="00AD2192" w:rsidP="00445F6F">
            <w:r>
              <w:t>BECA4</w:t>
            </w:r>
          </w:p>
        </w:tc>
        <w:tc>
          <w:tcPr>
            <w:tcW w:w="3168" w:type="dxa"/>
          </w:tcPr>
          <w:p w14:paraId="27364B51" w14:textId="3BEDBDE2" w:rsidR="00445F6F" w:rsidRDefault="00180EB4" w:rsidP="00180EB4">
            <w:r>
              <w:t>The entity is able to synchronize the local clock based on a received beacon frame.</w:t>
            </w:r>
          </w:p>
        </w:tc>
        <w:tc>
          <w:tcPr>
            <w:tcW w:w="1417" w:type="dxa"/>
          </w:tcPr>
          <w:p w14:paraId="68F42808" w14:textId="77777777" w:rsidR="00445F6F" w:rsidRDefault="00445F6F" w:rsidP="00445F6F"/>
        </w:tc>
        <w:tc>
          <w:tcPr>
            <w:tcW w:w="1537" w:type="dxa"/>
          </w:tcPr>
          <w:p w14:paraId="79B0B14A" w14:textId="2208DB21" w:rsidR="00445F6F" w:rsidRDefault="00DD23F6" w:rsidP="00445F6F">
            <w:r>
              <w:t>M</w:t>
            </w:r>
          </w:p>
        </w:tc>
        <w:tc>
          <w:tcPr>
            <w:tcW w:w="668" w:type="dxa"/>
          </w:tcPr>
          <w:p w14:paraId="0A8E63CA" w14:textId="77777777" w:rsidR="00445F6F" w:rsidRDefault="00445F6F" w:rsidP="00445F6F"/>
        </w:tc>
        <w:tc>
          <w:tcPr>
            <w:tcW w:w="669" w:type="dxa"/>
          </w:tcPr>
          <w:p w14:paraId="1396F242" w14:textId="77777777" w:rsidR="00445F6F" w:rsidRDefault="00445F6F" w:rsidP="00445F6F"/>
        </w:tc>
        <w:tc>
          <w:tcPr>
            <w:tcW w:w="669" w:type="dxa"/>
          </w:tcPr>
          <w:p w14:paraId="20D89875" w14:textId="77777777" w:rsidR="00445F6F" w:rsidRDefault="00445F6F" w:rsidP="00445F6F"/>
        </w:tc>
      </w:tr>
      <w:tr w:rsidR="00494D67" w14:paraId="7135E36D" w14:textId="77777777" w:rsidTr="003B758E">
        <w:tc>
          <w:tcPr>
            <w:tcW w:w="1222" w:type="dxa"/>
          </w:tcPr>
          <w:p w14:paraId="4A9C84FE" w14:textId="4B6E9018" w:rsidR="00494D67" w:rsidRDefault="00494D67" w:rsidP="00445F6F">
            <w:r>
              <w:t>BECA5</w:t>
            </w:r>
          </w:p>
        </w:tc>
        <w:tc>
          <w:tcPr>
            <w:tcW w:w="3168" w:type="dxa"/>
          </w:tcPr>
          <w:p w14:paraId="71A6D438" w14:textId="1AC22E07" w:rsidR="00494D67" w:rsidRDefault="00494D67" w:rsidP="009953E7">
            <w:r>
              <w:t>The entity is able to perform channel access in the CAP</w:t>
            </w:r>
            <w:r w:rsidR="00E550A2">
              <w:t>, including backoff</w:t>
            </w:r>
            <w:r w:rsidR="009953E7">
              <w:t xml:space="preserve"> upon failure detection</w:t>
            </w:r>
            <w:r>
              <w:t>.</w:t>
            </w:r>
          </w:p>
        </w:tc>
        <w:tc>
          <w:tcPr>
            <w:tcW w:w="1417" w:type="dxa"/>
          </w:tcPr>
          <w:p w14:paraId="28286148" w14:textId="77777777" w:rsidR="00494D67" w:rsidRDefault="00494D67" w:rsidP="00445F6F"/>
        </w:tc>
        <w:tc>
          <w:tcPr>
            <w:tcW w:w="1537" w:type="dxa"/>
          </w:tcPr>
          <w:p w14:paraId="3028C13A" w14:textId="48CB4D31" w:rsidR="00494D67" w:rsidRDefault="00DD23F6" w:rsidP="00445F6F">
            <w:r>
              <w:t>M</w:t>
            </w:r>
          </w:p>
        </w:tc>
        <w:tc>
          <w:tcPr>
            <w:tcW w:w="668" w:type="dxa"/>
          </w:tcPr>
          <w:p w14:paraId="26899F25" w14:textId="77777777" w:rsidR="00494D67" w:rsidRDefault="00494D67" w:rsidP="00445F6F"/>
        </w:tc>
        <w:tc>
          <w:tcPr>
            <w:tcW w:w="669" w:type="dxa"/>
          </w:tcPr>
          <w:p w14:paraId="08AB1674" w14:textId="77777777" w:rsidR="00494D67" w:rsidRDefault="00494D67" w:rsidP="00445F6F"/>
        </w:tc>
        <w:tc>
          <w:tcPr>
            <w:tcW w:w="669" w:type="dxa"/>
          </w:tcPr>
          <w:p w14:paraId="2689029C" w14:textId="77777777" w:rsidR="00494D67" w:rsidRDefault="00494D67" w:rsidP="00445F6F"/>
        </w:tc>
      </w:tr>
      <w:tr w:rsidR="00873337" w14:paraId="485B00E4" w14:textId="77777777" w:rsidTr="003B758E">
        <w:tc>
          <w:tcPr>
            <w:tcW w:w="1222" w:type="dxa"/>
          </w:tcPr>
          <w:p w14:paraId="36D2CF3E" w14:textId="51C1D31F" w:rsidR="00873337" w:rsidRDefault="00873337" w:rsidP="00445F6F">
            <w:r>
              <w:t>BECA6</w:t>
            </w:r>
          </w:p>
        </w:tc>
        <w:tc>
          <w:tcPr>
            <w:tcW w:w="3168" w:type="dxa"/>
          </w:tcPr>
          <w:p w14:paraId="506557A9" w14:textId="4B2F2A1F" w:rsidR="00873337" w:rsidRDefault="00873337" w:rsidP="00180EB4">
            <w:r>
              <w:t>The entity is able to issue GTS requests.</w:t>
            </w:r>
          </w:p>
        </w:tc>
        <w:tc>
          <w:tcPr>
            <w:tcW w:w="1417" w:type="dxa"/>
          </w:tcPr>
          <w:p w14:paraId="5AE0DBF0" w14:textId="77777777" w:rsidR="00873337" w:rsidRDefault="00873337" w:rsidP="00445F6F"/>
        </w:tc>
        <w:tc>
          <w:tcPr>
            <w:tcW w:w="1537" w:type="dxa"/>
          </w:tcPr>
          <w:p w14:paraId="7F627574" w14:textId="3A5D203A" w:rsidR="00873337" w:rsidRDefault="00DD23F6" w:rsidP="00445F6F">
            <w:r>
              <w:t>M</w:t>
            </w:r>
          </w:p>
        </w:tc>
        <w:tc>
          <w:tcPr>
            <w:tcW w:w="668" w:type="dxa"/>
          </w:tcPr>
          <w:p w14:paraId="7F40D939" w14:textId="77777777" w:rsidR="00873337" w:rsidRDefault="00873337" w:rsidP="00445F6F"/>
        </w:tc>
        <w:tc>
          <w:tcPr>
            <w:tcW w:w="669" w:type="dxa"/>
          </w:tcPr>
          <w:p w14:paraId="75DA6A19" w14:textId="77777777" w:rsidR="00873337" w:rsidRDefault="00873337" w:rsidP="00445F6F"/>
        </w:tc>
        <w:tc>
          <w:tcPr>
            <w:tcW w:w="669" w:type="dxa"/>
          </w:tcPr>
          <w:p w14:paraId="57252DCD" w14:textId="77777777" w:rsidR="00873337" w:rsidRDefault="00873337" w:rsidP="00445F6F"/>
        </w:tc>
      </w:tr>
      <w:tr w:rsidR="00873337" w14:paraId="6F07DB5E" w14:textId="77777777" w:rsidTr="003B758E">
        <w:tc>
          <w:tcPr>
            <w:tcW w:w="1222" w:type="dxa"/>
          </w:tcPr>
          <w:p w14:paraId="1641AE0B" w14:textId="75A78A6D" w:rsidR="00873337" w:rsidRDefault="00873337" w:rsidP="00445F6F">
            <w:r>
              <w:t>BECA7</w:t>
            </w:r>
          </w:p>
        </w:tc>
        <w:tc>
          <w:tcPr>
            <w:tcW w:w="3168" w:type="dxa"/>
          </w:tcPr>
          <w:p w14:paraId="70BE8F9E" w14:textId="52DF899C" w:rsidR="00873337" w:rsidRDefault="00873337" w:rsidP="00180EB4">
            <w:r>
              <w:t>The entity is able t</w:t>
            </w:r>
            <w:r w:rsidR="00EA713A">
              <w:t>o parse GTS allocations received from the OWPAN coordinator.</w:t>
            </w:r>
          </w:p>
        </w:tc>
        <w:tc>
          <w:tcPr>
            <w:tcW w:w="1417" w:type="dxa"/>
          </w:tcPr>
          <w:p w14:paraId="5998A65E" w14:textId="77777777" w:rsidR="00873337" w:rsidRDefault="00873337" w:rsidP="00445F6F"/>
        </w:tc>
        <w:tc>
          <w:tcPr>
            <w:tcW w:w="1537" w:type="dxa"/>
          </w:tcPr>
          <w:p w14:paraId="50335BA9" w14:textId="21AA193A" w:rsidR="00873337" w:rsidRDefault="00DD23F6" w:rsidP="00445F6F">
            <w:r>
              <w:t>M</w:t>
            </w:r>
          </w:p>
        </w:tc>
        <w:tc>
          <w:tcPr>
            <w:tcW w:w="668" w:type="dxa"/>
          </w:tcPr>
          <w:p w14:paraId="5D50315E" w14:textId="77777777" w:rsidR="00873337" w:rsidRDefault="00873337" w:rsidP="00445F6F"/>
        </w:tc>
        <w:tc>
          <w:tcPr>
            <w:tcW w:w="669" w:type="dxa"/>
          </w:tcPr>
          <w:p w14:paraId="6882CE38" w14:textId="77777777" w:rsidR="00873337" w:rsidRDefault="00873337" w:rsidP="00445F6F"/>
        </w:tc>
        <w:tc>
          <w:tcPr>
            <w:tcW w:w="669" w:type="dxa"/>
          </w:tcPr>
          <w:p w14:paraId="7D2E29D5" w14:textId="77777777" w:rsidR="00873337" w:rsidRDefault="00873337" w:rsidP="00445F6F"/>
        </w:tc>
      </w:tr>
      <w:tr w:rsidR="00DD23F6" w14:paraId="2AFA5FBD" w14:textId="77777777" w:rsidTr="003B758E">
        <w:tc>
          <w:tcPr>
            <w:tcW w:w="1222" w:type="dxa"/>
          </w:tcPr>
          <w:p w14:paraId="00D22041" w14:textId="4C4E3680" w:rsidR="00DD23F6" w:rsidRDefault="00DD23F6" w:rsidP="00445F6F">
            <w:r>
              <w:t>BECA7.1</w:t>
            </w:r>
          </w:p>
        </w:tc>
        <w:tc>
          <w:tcPr>
            <w:tcW w:w="3168" w:type="dxa"/>
          </w:tcPr>
          <w:p w14:paraId="182C01F5" w14:textId="21316FE7" w:rsidR="00DD23F6" w:rsidRDefault="00DD23F6" w:rsidP="00DD23F6">
            <w:r>
              <w:t>The entity is able to parse GTS Descriptor List elements.</w:t>
            </w:r>
          </w:p>
        </w:tc>
        <w:tc>
          <w:tcPr>
            <w:tcW w:w="1417" w:type="dxa"/>
          </w:tcPr>
          <w:p w14:paraId="6B53CB26" w14:textId="77777777" w:rsidR="00DD23F6" w:rsidRDefault="00DD23F6" w:rsidP="00445F6F"/>
        </w:tc>
        <w:tc>
          <w:tcPr>
            <w:tcW w:w="1537" w:type="dxa"/>
          </w:tcPr>
          <w:p w14:paraId="08A57086" w14:textId="075CD84C" w:rsidR="00DD23F6" w:rsidRDefault="000A7E38" w:rsidP="00445F6F">
            <w:r>
              <w:t>M</w:t>
            </w:r>
          </w:p>
        </w:tc>
        <w:tc>
          <w:tcPr>
            <w:tcW w:w="668" w:type="dxa"/>
          </w:tcPr>
          <w:p w14:paraId="4DDA7C5A" w14:textId="77777777" w:rsidR="00DD23F6" w:rsidRDefault="00DD23F6" w:rsidP="00445F6F"/>
        </w:tc>
        <w:tc>
          <w:tcPr>
            <w:tcW w:w="669" w:type="dxa"/>
          </w:tcPr>
          <w:p w14:paraId="51E160F6" w14:textId="77777777" w:rsidR="00DD23F6" w:rsidRDefault="00DD23F6" w:rsidP="00445F6F"/>
        </w:tc>
        <w:tc>
          <w:tcPr>
            <w:tcW w:w="669" w:type="dxa"/>
          </w:tcPr>
          <w:p w14:paraId="4E519628" w14:textId="77777777" w:rsidR="00DD23F6" w:rsidRDefault="00DD23F6" w:rsidP="00445F6F"/>
        </w:tc>
      </w:tr>
      <w:tr w:rsidR="00DD23F6" w14:paraId="39400DF9" w14:textId="77777777" w:rsidTr="003B758E">
        <w:tc>
          <w:tcPr>
            <w:tcW w:w="1222" w:type="dxa"/>
          </w:tcPr>
          <w:p w14:paraId="3AF6F13B" w14:textId="2FD26171" w:rsidR="00DD23F6" w:rsidRDefault="00DD23F6" w:rsidP="00445F6F">
            <w:r>
              <w:t>BECA7.2</w:t>
            </w:r>
          </w:p>
        </w:tc>
        <w:tc>
          <w:tcPr>
            <w:tcW w:w="3168" w:type="dxa"/>
          </w:tcPr>
          <w:p w14:paraId="2E91276C" w14:textId="08FF81D1" w:rsidR="00DD23F6" w:rsidRDefault="00DD23F6" w:rsidP="00180EB4">
            <w:r>
              <w:t xml:space="preserve">The entity is able to </w:t>
            </w:r>
            <w:r>
              <w:t>parse GTS Descriptor</w:t>
            </w:r>
            <w:r>
              <w:t xml:space="preserve"> elements.</w:t>
            </w:r>
          </w:p>
        </w:tc>
        <w:tc>
          <w:tcPr>
            <w:tcW w:w="1417" w:type="dxa"/>
          </w:tcPr>
          <w:p w14:paraId="11A21C8D" w14:textId="77777777" w:rsidR="00DD23F6" w:rsidRDefault="00DD23F6" w:rsidP="00445F6F"/>
        </w:tc>
        <w:tc>
          <w:tcPr>
            <w:tcW w:w="1537" w:type="dxa"/>
          </w:tcPr>
          <w:p w14:paraId="132DF730" w14:textId="711D1C2D" w:rsidR="00DD23F6" w:rsidRDefault="000A7E38" w:rsidP="00445F6F">
            <w:r>
              <w:t>M</w:t>
            </w:r>
          </w:p>
        </w:tc>
        <w:tc>
          <w:tcPr>
            <w:tcW w:w="668" w:type="dxa"/>
          </w:tcPr>
          <w:p w14:paraId="6570951F" w14:textId="77777777" w:rsidR="00DD23F6" w:rsidRDefault="00DD23F6" w:rsidP="00445F6F"/>
        </w:tc>
        <w:tc>
          <w:tcPr>
            <w:tcW w:w="669" w:type="dxa"/>
          </w:tcPr>
          <w:p w14:paraId="2B15B84E" w14:textId="77777777" w:rsidR="00DD23F6" w:rsidRDefault="00DD23F6" w:rsidP="00445F6F"/>
        </w:tc>
        <w:tc>
          <w:tcPr>
            <w:tcW w:w="669" w:type="dxa"/>
          </w:tcPr>
          <w:p w14:paraId="7B4C4D57" w14:textId="77777777" w:rsidR="00DD23F6" w:rsidRDefault="00DD23F6" w:rsidP="00445F6F"/>
        </w:tc>
      </w:tr>
      <w:tr w:rsidR="00873337" w14:paraId="457728E1" w14:textId="77777777" w:rsidTr="003B758E">
        <w:tc>
          <w:tcPr>
            <w:tcW w:w="1222" w:type="dxa"/>
          </w:tcPr>
          <w:p w14:paraId="63255A18" w14:textId="23BA0092" w:rsidR="00873337" w:rsidRDefault="00BF7CBC" w:rsidP="00445F6F">
            <w:r>
              <w:t>BECA8</w:t>
            </w:r>
          </w:p>
        </w:tc>
        <w:tc>
          <w:tcPr>
            <w:tcW w:w="3168" w:type="dxa"/>
          </w:tcPr>
          <w:p w14:paraId="2AFE481C" w14:textId="5F0A07C6" w:rsidR="00873337" w:rsidRDefault="001B7300" w:rsidP="00180EB4">
            <w:r>
              <w:t>The entity is able to perform timed medium access in the CFP in eligible superframe slots.</w:t>
            </w:r>
          </w:p>
        </w:tc>
        <w:tc>
          <w:tcPr>
            <w:tcW w:w="1417" w:type="dxa"/>
          </w:tcPr>
          <w:p w14:paraId="78212F4A" w14:textId="77777777" w:rsidR="00873337" w:rsidRDefault="00873337" w:rsidP="00445F6F"/>
        </w:tc>
        <w:tc>
          <w:tcPr>
            <w:tcW w:w="1537" w:type="dxa"/>
          </w:tcPr>
          <w:p w14:paraId="2C2010E9" w14:textId="15969CD7" w:rsidR="00873337" w:rsidRDefault="00DD23F6" w:rsidP="00445F6F">
            <w:r>
              <w:t>M</w:t>
            </w:r>
          </w:p>
        </w:tc>
        <w:tc>
          <w:tcPr>
            <w:tcW w:w="668" w:type="dxa"/>
          </w:tcPr>
          <w:p w14:paraId="65358B31" w14:textId="77777777" w:rsidR="00873337" w:rsidRDefault="00873337" w:rsidP="00445F6F"/>
        </w:tc>
        <w:tc>
          <w:tcPr>
            <w:tcW w:w="669" w:type="dxa"/>
          </w:tcPr>
          <w:p w14:paraId="5229BAC1" w14:textId="77777777" w:rsidR="00873337" w:rsidRDefault="00873337" w:rsidP="00445F6F"/>
        </w:tc>
        <w:tc>
          <w:tcPr>
            <w:tcW w:w="669" w:type="dxa"/>
          </w:tcPr>
          <w:p w14:paraId="25EE63CB" w14:textId="77777777" w:rsidR="00873337" w:rsidRDefault="00873337" w:rsidP="00445F6F"/>
        </w:tc>
      </w:tr>
      <w:tr w:rsidR="00873337" w14:paraId="4C223BD2" w14:textId="77777777" w:rsidTr="003B758E">
        <w:tc>
          <w:tcPr>
            <w:tcW w:w="1222" w:type="dxa"/>
          </w:tcPr>
          <w:p w14:paraId="5A22C3D2" w14:textId="1EBE4385" w:rsidR="00873337" w:rsidRDefault="001B7300" w:rsidP="00445F6F">
            <w:r>
              <w:t>BECA8.1</w:t>
            </w:r>
          </w:p>
        </w:tc>
        <w:tc>
          <w:tcPr>
            <w:tcW w:w="3168" w:type="dxa"/>
          </w:tcPr>
          <w:p w14:paraId="02BF3918" w14:textId="1BB1E1C8" w:rsidR="00873337" w:rsidRDefault="001B7300" w:rsidP="00180EB4">
            <w:r>
              <w:t>The entity is able to regard for the TAIFS when operating in half duplex mode.</w:t>
            </w:r>
          </w:p>
        </w:tc>
        <w:tc>
          <w:tcPr>
            <w:tcW w:w="1417" w:type="dxa"/>
          </w:tcPr>
          <w:p w14:paraId="7CFDED1C" w14:textId="77777777" w:rsidR="00873337" w:rsidRDefault="00873337" w:rsidP="00445F6F"/>
        </w:tc>
        <w:tc>
          <w:tcPr>
            <w:tcW w:w="1537" w:type="dxa"/>
          </w:tcPr>
          <w:p w14:paraId="347E4F80" w14:textId="497D3AC2" w:rsidR="00873337" w:rsidRDefault="000A7E38" w:rsidP="00445F6F">
            <w:r>
              <w:t>M</w:t>
            </w:r>
          </w:p>
        </w:tc>
        <w:tc>
          <w:tcPr>
            <w:tcW w:w="668" w:type="dxa"/>
          </w:tcPr>
          <w:p w14:paraId="6CBCA382" w14:textId="77777777" w:rsidR="00873337" w:rsidRDefault="00873337" w:rsidP="00445F6F"/>
        </w:tc>
        <w:tc>
          <w:tcPr>
            <w:tcW w:w="669" w:type="dxa"/>
          </w:tcPr>
          <w:p w14:paraId="1BD9B368" w14:textId="77777777" w:rsidR="00873337" w:rsidRDefault="00873337" w:rsidP="00445F6F"/>
        </w:tc>
        <w:tc>
          <w:tcPr>
            <w:tcW w:w="669" w:type="dxa"/>
          </w:tcPr>
          <w:p w14:paraId="09C455F5" w14:textId="77777777" w:rsidR="00873337" w:rsidRDefault="00873337" w:rsidP="00445F6F"/>
        </w:tc>
      </w:tr>
    </w:tbl>
    <w:p w14:paraId="7559AC71" w14:textId="7B185DA6" w:rsidR="002D3154" w:rsidRDefault="002D3154" w:rsidP="002D3154">
      <w:pPr>
        <w:pStyle w:val="IEEEStdsRegularFigureCaption"/>
      </w:pPr>
      <w:r>
        <w:t xml:space="preserve">Table </w:t>
      </w:r>
      <w:r w:rsidRPr="00FF5E8F">
        <w:rPr>
          <w:color w:val="FF0000"/>
        </w:rPr>
        <w:t>D+</w:t>
      </w:r>
      <w:r w:rsidR="00AD2192" w:rsidRPr="00FF5E8F">
        <w:rPr>
          <w:color w:val="FF0000"/>
        </w:rPr>
        <w:t>4</w:t>
      </w:r>
      <w:r w:rsidRPr="00FF5E8F">
        <w:rPr>
          <w:color w:val="FF0000"/>
        </w:rPr>
        <w:t xml:space="preserve"> </w:t>
      </w:r>
      <w:r>
        <w:t>Non-beacon-enabled channel access</w:t>
      </w:r>
    </w:p>
    <w:tbl>
      <w:tblPr>
        <w:tblStyle w:val="TableGrid"/>
        <w:tblW w:w="0" w:type="auto"/>
        <w:tblLook w:val="04A0" w:firstRow="1" w:lastRow="0" w:firstColumn="1" w:lastColumn="0" w:noHBand="0" w:noVBand="1"/>
      </w:tblPr>
      <w:tblGrid>
        <w:gridCol w:w="1150"/>
        <w:gridCol w:w="3664"/>
        <w:gridCol w:w="1189"/>
        <w:gridCol w:w="1379"/>
        <w:gridCol w:w="659"/>
        <w:gridCol w:w="657"/>
        <w:gridCol w:w="652"/>
      </w:tblGrid>
      <w:tr w:rsidR="00296970" w14:paraId="56836290" w14:textId="77777777" w:rsidTr="00296970">
        <w:tc>
          <w:tcPr>
            <w:tcW w:w="1150" w:type="dxa"/>
            <w:vMerge w:val="restart"/>
            <w:vAlign w:val="center"/>
          </w:tcPr>
          <w:p w14:paraId="0C395F7E" w14:textId="77777777" w:rsidR="002D3154" w:rsidRDefault="002D3154" w:rsidP="005855F0">
            <w:pPr>
              <w:jc w:val="center"/>
            </w:pPr>
            <w:r>
              <w:t>Item number</w:t>
            </w:r>
          </w:p>
        </w:tc>
        <w:tc>
          <w:tcPr>
            <w:tcW w:w="3664" w:type="dxa"/>
            <w:vMerge w:val="restart"/>
            <w:vAlign w:val="center"/>
          </w:tcPr>
          <w:p w14:paraId="10112E22" w14:textId="77777777" w:rsidR="002D3154" w:rsidRDefault="002D3154" w:rsidP="005855F0">
            <w:pPr>
              <w:jc w:val="center"/>
            </w:pPr>
            <w:r>
              <w:t>Item description</w:t>
            </w:r>
          </w:p>
        </w:tc>
        <w:tc>
          <w:tcPr>
            <w:tcW w:w="1189" w:type="dxa"/>
            <w:vMerge w:val="restart"/>
            <w:vAlign w:val="center"/>
          </w:tcPr>
          <w:p w14:paraId="7E237B28" w14:textId="77777777" w:rsidR="002D3154" w:rsidRDefault="002D3154" w:rsidP="005855F0">
            <w:pPr>
              <w:jc w:val="center"/>
            </w:pPr>
            <w:r>
              <w:t>Reference</w:t>
            </w:r>
          </w:p>
        </w:tc>
        <w:tc>
          <w:tcPr>
            <w:tcW w:w="1379" w:type="dxa"/>
            <w:vMerge w:val="restart"/>
            <w:vAlign w:val="center"/>
          </w:tcPr>
          <w:p w14:paraId="32389F33" w14:textId="01AB292D" w:rsidR="002D3154" w:rsidRDefault="00494D67" w:rsidP="005855F0">
            <w:pPr>
              <w:jc w:val="center"/>
            </w:pPr>
            <w:r>
              <w:t>Status</w:t>
            </w:r>
          </w:p>
        </w:tc>
        <w:tc>
          <w:tcPr>
            <w:tcW w:w="1968" w:type="dxa"/>
            <w:gridSpan w:val="3"/>
            <w:vAlign w:val="center"/>
          </w:tcPr>
          <w:p w14:paraId="41403022" w14:textId="77777777" w:rsidR="002D3154" w:rsidRDefault="002D3154" w:rsidP="005855F0">
            <w:pPr>
              <w:jc w:val="center"/>
            </w:pPr>
            <w:r>
              <w:t>Support</w:t>
            </w:r>
          </w:p>
        </w:tc>
      </w:tr>
      <w:tr w:rsidR="00EC784A" w14:paraId="3D5E5A3B" w14:textId="77777777" w:rsidTr="00296970">
        <w:tc>
          <w:tcPr>
            <w:tcW w:w="1150" w:type="dxa"/>
            <w:vMerge/>
            <w:vAlign w:val="center"/>
          </w:tcPr>
          <w:p w14:paraId="096922D4" w14:textId="77777777" w:rsidR="002D3154" w:rsidRDefault="002D3154" w:rsidP="005855F0">
            <w:pPr>
              <w:jc w:val="center"/>
            </w:pPr>
          </w:p>
        </w:tc>
        <w:tc>
          <w:tcPr>
            <w:tcW w:w="3664" w:type="dxa"/>
            <w:vMerge/>
            <w:vAlign w:val="center"/>
          </w:tcPr>
          <w:p w14:paraId="2169E3CD" w14:textId="77777777" w:rsidR="002D3154" w:rsidRDefault="002D3154" w:rsidP="005855F0">
            <w:pPr>
              <w:jc w:val="center"/>
            </w:pPr>
          </w:p>
        </w:tc>
        <w:tc>
          <w:tcPr>
            <w:tcW w:w="1189" w:type="dxa"/>
            <w:vMerge/>
            <w:vAlign w:val="center"/>
          </w:tcPr>
          <w:p w14:paraId="7654FF91" w14:textId="77777777" w:rsidR="002D3154" w:rsidRDefault="002D3154" w:rsidP="005855F0">
            <w:pPr>
              <w:jc w:val="center"/>
            </w:pPr>
          </w:p>
        </w:tc>
        <w:tc>
          <w:tcPr>
            <w:tcW w:w="1379" w:type="dxa"/>
            <w:vMerge/>
            <w:vAlign w:val="center"/>
          </w:tcPr>
          <w:p w14:paraId="35DD648C" w14:textId="77777777" w:rsidR="002D3154" w:rsidRDefault="002D3154" w:rsidP="005855F0">
            <w:pPr>
              <w:jc w:val="center"/>
            </w:pPr>
          </w:p>
        </w:tc>
        <w:tc>
          <w:tcPr>
            <w:tcW w:w="659" w:type="dxa"/>
            <w:vAlign w:val="center"/>
          </w:tcPr>
          <w:p w14:paraId="096726E7" w14:textId="77777777" w:rsidR="002D3154" w:rsidRDefault="002D3154" w:rsidP="005855F0">
            <w:pPr>
              <w:jc w:val="center"/>
            </w:pPr>
            <w:r>
              <w:t>N/A</w:t>
            </w:r>
          </w:p>
        </w:tc>
        <w:tc>
          <w:tcPr>
            <w:tcW w:w="657" w:type="dxa"/>
            <w:vAlign w:val="center"/>
          </w:tcPr>
          <w:p w14:paraId="554C2FCD" w14:textId="77777777" w:rsidR="002D3154" w:rsidRDefault="002D3154" w:rsidP="005855F0">
            <w:pPr>
              <w:jc w:val="center"/>
            </w:pPr>
            <w:r>
              <w:t>Yes</w:t>
            </w:r>
          </w:p>
        </w:tc>
        <w:tc>
          <w:tcPr>
            <w:tcW w:w="652" w:type="dxa"/>
            <w:vAlign w:val="center"/>
          </w:tcPr>
          <w:p w14:paraId="66D2BB0A" w14:textId="77777777" w:rsidR="002D3154" w:rsidRDefault="002D3154" w:rsidP="005855F0">
            <w:pPr>
              <w:jc w:val="center"/>
            </w:pPr>
            <w:r>
              <w:t>No</w:t>
            </w:r>
          </w:p>
        </w:tc>
      </w:tr>
      <w:tr w:rsidR="00EC784A" w14:paraId="68D7785E" w14:textId="77777777" w:rsidTr="00296970">
        <w:tc>
          <w:tcPr>
            <w:tcW w:w="1150" w:type="dxa"/>
          </w:tcPr>
          <w:p w14:paraId="67B85CFA" w14:textId="47AD651B" w:rsidR="002D3154" w:rsidRDefault="007C559A" w:rsidP="005855F0">
            <w:r>
              <w:t>N</w:t>
            </w:r>
            <w:r w:rsidR="002D3154">
              <w:t>BECA1</w:t>
            </w:r>
          </w:p>
        </w:tc>
        <w:tc>
          <w:tcPr>
            <w:tcW w:w="3664" w:type="dxa"/>
          </w:tcPr>
          <w:p w14:paraId="26D3D0F7" w14:textId="711C7EA6" w:rsidR="002D3154" w:rsidRDefault="00EC784A" w:rsidP="00CB632B">
            <w:r>
              <w:t xml:space="preserve">The entity is able to transmit </w:t>
            </w:r>
            <w:r w:rsidR="00CB632B">
              <w:t>Random Access frames</w:t>
            </w:r>
            <w:r>
              <w:t xml:space="preserve"> in order to advertise a maintained OWPAN and initiate the polling cycle.</w:t>
            </w:r>
          </w:p>
        </w:tc>
        <w:tc>
          <w:tcPr>
            <w:tcW w:w="1189" w:type="dxa"/>
          </w:tcPr>
          <w:p w14:paraId="27046E05" w14:textId="77777777" w:rsidR="002D3154" w:rsidRDefault="002D3154" w:rsidP="005855F0"/>
        </w:tc>
        <w:tc>
          <w:tcPr>
            <w:tcW w:w="1379" w:type="dxa"/>
          </w:tcPr>
          <w:p w14:paraId="6FFD8AEF" w14:textId="2D3766BF" w:rsidR="002D3154" w:rsidRDefault="00935B04" w:rsidP="005855F0">
            <w:r>
              <w:t>O</w:t>
            </w:r>
          </w:p>
        </w:tc>
        <w:tc>
          <w:tcPr>
            <w:tcW w:w="659" w:type="dxa"/>
          </w:tcPr>
          <w:p w14:paraId="6CC7D9D9" w14:textId="77777777" w:rsidR="002D3154" w:rsidRDefault="002D3154" w:rsidP="005855F0"/>
        </w:tc>
        <w:tc>
          <w:tcPr>
            <w:tcW w:w="657" w:type="dxa"/>
          </w:tcPr>
          <w:p w14:paraId="49FD50BE" w14:textId="77777777" w:rsidR="002D3154" w:rsidRDefault="002D3154" w:rsidP="005855F0"/>
        </w:tc>
        <w:tc>
          <w:tcPr>
            <w:tcW w:w="652" w:type="dxa"/>
          </w:tcPr>
          <w:p w14:paraId="160F6D0E" w14:textId="77777777" w:rsidR="002D3154" w:rsidRDefault="002D3154" w:rsidP="005855F0"/>
        </w:tc>
      </w:tr>
      <w:tr w:rsidR="00CB632B" w14:paraId="6C3BC163" w14:textId="77777777" w:rsidTr="00296970">
        <w:tc>
          <w:tcPr>
            <w:tcW w:w="1150" w:type="dxa"/>
          </w:tcPr>
          <w:p w14:paraId="1BB512F7" w14:textId="403DA1E4" w:rsidR="00CB632B" w:rsidRDefault="00CB632B" w:rsidP="005855F0">
            <w:r>
              <w:t>NBECA2</w:t>
            </w:r>
          </w:p>
        </w:tc>
        <w:tc>
          <w:tcPr>
            <w:tcW w:w="3664" w:type="dxa"/>
          </w:tcPr>
          <w:p w14:paraId="0CA54688" w14:textId="61281E36" w:rsidR="00CB632B" w:rsidRDefault="00CB632B" w:rsidP="00CB632B">
            <w:r>
              <w:t xml:space="preserve">The entity is able to transmit </w:t>
            </w:r>
            <w:r w:rsidR="002C30B3">
              <w:t>Poll Frames in order to initiate channel access of an associated device.</w:t>
            </w:r>
          </w:p>
        </w:tc>
        <w:tc>
          <w:tcPr>
            <w:tcW w:w="1189" w:type="dxa"/>
          </w:tcPr>
          <w:p w14:paraId="3B8F76BF" w14:textId="77777777" w:rsidR="00CB632B" w:rsidRDefault="00CB632B" w:rsidP="005855F0"/>
        </w:tc>
        <w:tc>
          <w:tcPr>
            <w:tcW w:w="1379" w:type="dxa"/>
          </w:tcPr>
          <w:p w14:paraId="09CB3EBA" w14:textId="594054C4" w:rsidR="00CB632B" w:rsidRDefault="00935B04" w:rsidP="005855F0">
            <w:r>
              <w:t>O</w:t>
            </w:r>
          </w:p>
        </w:tc>
        <w:tc>
          <w:tcPr>
            <w:tcW w:w="659" w:type="dxa"/>
          </w:tcPr>
          <w:p w14:paraId="55322808" w14:textId="77777777" w:rsidR="00CB632B" w:rsidRDefault="00CB632B" w:rsidP="005855F0"/>
        </w:tc>
        <w:tc>
          <w:tcPr>
            <w:tcW w:w="657" w:type="dxa"/>
          </w:tcPr>
          <w:p w14:paraId="0036992C" w14:textId="77777777" w:rsidR="00CB632B" w:rsidRDefault="00CB632B" w:rsidP="005855F0"/>
        </w:tc>
        <w:tc>
          <w:tcPr>
            <w:tcW w:w="652" w:type="dxa"/>
          </w:tcPr>
          <w:p w14:paraId="499ECD6E" w14:textId="77777777" w:rsidR="00CB632B" w:rsidRDefault="00CB632B" w:rsidP="005855F0"/>
        </w:tc>
      </w:tr>
      <w:tr w:rsidR="00EC784A" w14:paraId="3D58733E" w14:textId="77777777" w:rsidTr="00296970">
        <w:tc>
          <w:tcPr>
            <w:tcW w:w="1150" w:type="dxa"/>
          </w:tcPr>
          <w:p w14:paraId="2D319686" w14:textId="2255A430" w:rsidR="002D3154" w:rsidRDefault="007C559A" w:rsidP="005855F0">
            <w:r>
              <w:lastRenderedPageBreak/>
              <w:t>N</w:t>
            </w:r>
            <w:r w:rsidR="00CB632B">
              <w:t>BECA3</w:t>
            </w:r>
          </w:p>
        </w:tc>
        <w:tc>
          <w:tcPr>
            <w:tcW w:w="3664" w:type="dxa"/>
          </w:tcPr>
          <w:p w14:paraId="62686D7E" w14:textId="3AB0B0D0" w:rsidR="002D3154" w:rsidRDefault="00EC784A" w:rsidP="005855F0">
            <w:r>
              <w:t xml:space="preserve">The entity is able to parse Poll frames, handle the included information, and </w:t>
            </w:r>
            <w:r w:rsidR="00296970">
              <w:t>perform transmissions in accordance with the polling-based medium access specification.</w:t>
            </w:r>
          </w:p>
        </w:tc>
        <w:tc>
          <w:tcPr>
            <w:tcW w:w="1189" w:type="dxa"/>
          </w:tcPr>
          <w:p w14:paraId="5B3D5A4E" w14:textId="77777777" w:rsidR="002D3154" w:rsidRDefault="002D3154" w:rsidP="005855F0"/>
        </w:tc>
        <w:tc>
          <w:tcPr>
            <w:tcW w:w="1379" w:type="dxa"/>
          </w:tcPr>
          <w:p w14:paraId="5BBE52E0" w14:textId="1400BBD9" w:rsidR="002D3154" w:rsidRDefault="00935B04" w:rsidP="005855F0">
            <w:r>
              <w:t>O</w:t>
            </w:r>
          </w:p>
        </w:tc>
        <w:tc>
          <w:tcPr>
            <w:tcW w:w="659" w:type="dxa"/>
          </w:tcPr>
          <w:p w14:paraId="2F7E54D6" w14:textId="77777777" w:rsidR="002D3154" w:rsidRDefault="002D3154" w:rsidP="005855F0"/>
        </w:tc>
        <w:tc>
          <w:tcPr>
            <w:tcW w:w="657" w:type="dxa"/>
          </w:tcPr>
          <w:p w14:paraId="1C895A14" w14:textId="77777777" w:rsidR="002D3154" w:rsidRDefault="002D3154" w:rsidP="005855F0"/>
        </w:tc>
        <w:tc>
          <w:tcPr>
            <w:tcW w:w="652" w:type="dxa"/>
          </w:tcPr>
          <w:p w14:paraId="5C517DEA" w14:textId="77777777" w:rsidR="002D3154" w:rsidRDefault="002D3154" w:rsidP="005855F0"/>
        </w:tc>
      </w:tr>
    </w:tbl>
    <w:p w14:paraId="7D36ADC2" w14:textId="7172DA3B" w:rsidR="00AD2192" w:rsidRDefault="00AD2192" w:rsidP="00AD2192">
      <w:pPr>
        <w:pStyle w:val="IEEEStdsRegularFigureCaption"/>
      </w:pPr>
      <w:r>
        <w:t xml:space="preserve">Table </w:t>
      </w:r>
      <w:r w:rsidRPr="00FF5E8F">
        <w:rPr>
          <w:color w:val="FF0000"/>
        </w:rPr>
        <w:t xml:space="preserve">D+5 </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AD2192" w14:paraId="19623284" w14:textId="77777777" w:rsidTr="00342782">
        <w:tc>
          <w:tcPr>
            <w:tcW w:w="1331" w:type="dxa"/>
            <w:vMerge w:val="restart"/>
            <w:vAlign w:val="center"/>
          </w:tcPr>
          <w:p w14:paraId="35B4E65C" w14:textId="77777777" w:rsidR="00AD2192" w:rsidRDefault="00AD2192" w:rsidP="005855F0">
            <w:pPr>
              <w:jc w:val="center"/>
            </w:pPr>
            <w:r>
              <w:t>Item number</w:t>
            </w:r>
          </w:p>
        </w:tc>
        <w:tc>
          <w:tcPr>
            <w:tcW w:w="3200" w:type="dxa"/>
            <w:vMerge w:val="restart"/>
            <w:vAlign w:val="center"/>
          </w:tcPr>
          <w:p w14:paraId="77F62D10" w14:textId="77777777" w:rsidR="00AD2192" w:rsidRDefault="00AD2192" w:rsidP="005855F0">
            <w:pPr>
              <w:jc w:val="center"/>
            </w:pPr>
            <w:r>
              <w:t>Item description</w:t>
            </w:r>
          </w:p>
        </w:tc>
        <w:tc>
          <w:tcPr>
            <w:tcW w:w="1560" w:type="dxa"/>
            <w:vMerge w:val="restart"/>
            <w:vAlign w:val="center"/>
          </w:tcPr>
          <w:p w14:paraId="3A2BB041" w14:textId="77777777" w:rsidR="00AD2192" w:rsidRDefault="00AD2192" w:rsidP="005855F0">
            <w:pPr>
              <w:jc w:val="center"/>
            </w:pPr>
            <w:r>
              <w:t>Reference</w:t>
            </w:r>
          </w:p>
        </w:tc>
        <w:tc>
          <w:tcPr>
            <w:tcW w:w="1275" w:type="dxa"/>
            <w:vMerge w:val="restart"/>
            <w:vAlign w:val="center"/>
          </w:tcPr>
          <w:p w14:paraId="391587C1" w14:textId="15F5C1FD" w:rsidR="00AD2192" w:rsidRDefault="00494D67" w:rsidP="005855F0">
            <w:pPr>
              <w:jc w:val="center"/>
            </w:pPr>
            <w:r>
              <w:t>Status</w:t>
            </w:r>
          </w:p>
        </w:tc>
        <w:tc>
          <w:tcPr>
            <w:tcW w:w="1984" w:type="dxa"/>
            <w:gridSpan w:val="3"/>
            <w:vAlign w:val="center"/>
          </w:tcPr>
          <w:p w14:paraId="0A05BE4C" w14:textId="77777777" w:rsidR="00AD2192" w:rsidRDefault="00AD2192" w:rsidP="005855F0">
            <w:pPr>
              <w:jc w:val="center"/>
            </w:pPr>
            <w:r>
              <w:t>Support</w:t>
            </w:r>
          </w:p>
        </w:tc>
      </w:tr>
      <w:tr w:rsidR="00AD2192" w14:paraId="2BB85971" w14:textId="77777777" w:rsidTr="00342782">
        <w:tc>
          <w:tcPr>
            <w:tcW w:w="1331" w:type="dxa"/>
            <w:vMerge/>
            <w:vAlign w:val="center"/>
          </w:tcPr>
          <w:p w14:paraId="6738C1AD" w14:textId="77777777" w:rsidR="00AD2192" w:rsidRDefault="00AD2192" w:rsidP="005855F0">
            <w:pPr>
              <w:jc w:val="center"/>
            </w:pPr>
          </w:p>
        </w:tc>
        <w:tc>
          <w:tcPr>
            <w:tcW w:w="3200" w:type="dxa"/>
            <w:vMerge/>
            <w:vAlign w:val="center"/>
          </w:tcPr>
          <w:p w14:paraId="076AEDE1" w14:textId="77777777" w:rsidR="00AD2192" w:rsidRDefault="00AD2192" w:rsidP="005855F0">
            <w:pPr>
              <w:jc w:val="center"/>
            </w:pPr>
          </w:p>
        </w:tc>
        <w:tc>
          <w:tcPr>
            <w:tcW w:w="1560" w:type="dxa"/>
            <w:vMerge/>
            <w:vAlign w:val="center"/>
          </w:tcPr>
          <w:p w14:paraId="2C349706" w14:textId="77777777" w:rsidR="00AD2192" w:rsidRDefault="00AD2192" w:rsidP="005855F0">
            <w:pPr>
              <w:jc w:val="center"/>
            </w:pPr>
          </w:p>
        </w:tc>
        <w:tc>
          <w:tcPr>
            <w:tcW w:w="1275" w:type="dxa"/>
            <w:vMerge/>
            <w:vAlign w:val="center"/>
          </w:tcPr>
          <w:p w14:paraId="78928330" w14:textId="77777777" w:rsidR="00AD2192" w:rsidRDefault="00AD2192" w:rsidP="005855F0">
            <w:pPr>
              <w:jc w:val="center"/>
            </w:pPr>
          </w:p>
        </w:tc>
        <w:tc>
          <w:tcPr>
            <w:tcW w:w="661" w:type="dxa"/>
            <w:vAlign w:val="center"/>
          </w:tcPr>
          <w:p w14:paraId="27BFC99E" w14:textId="77777777" w:rsidR="00AD2192" w:rsidRDefault="00AD2192" w:rsidP="005855F0">
            <w:pPr>
              <w:jc w:val="center"/>
            </w:pPr>
            <w:r>
              <w:t>N/A</w:t>
            </w:r>
          </w:p>
        </w:tc>
        <w:tc>
          <w:tcPr>
            <w:tcW w:w="661" w:type="dxa"/>
            <w:vAlign w:val="center"/>
          </w:tcPr>
          <w:p w14:paraId="03A66B93" w14:textId="77777777" w:rsidR="00AD2192" w:rsidRDefault="00AD2192" w:rsidP="005855F0">
            <w:pPr>
              <w:jc w:val="center"/>
            </w:pPr>
            <w:r>
              <w:t>Yes</w:t>
            </w:r>
          </w:p>
        </w:tc>
        <w:tc>
          <w:tcPr>
            <w:tcW w:w="662" w:type="dxa"/>
            <w:vAlign w:val="center"/>
          </w:tcPr>
          <w:p w14:paraId="22798A38" w14:textId="77777777" w:rsidR="00AD2192" w:rsidRDefault="00AD2192" w:rsidP="005855F0">
            <w:pPr>
              <w:jc w:val="center"/>
            </w:pPr>
            <w:r>
              <w:t>No</w:t>
            </w:r>
          </w:p>
        </w:tc>
      </w:tr>
      <w:tr w:rsidR="00AD2192" w14:paraId="0ED5202E" w14:textId="77777777" w:rsidTr="00342782">
        <w:tc>
          <w:tcPr>
            <w:tcW w:w="1331" w:type="dxa"/>
          </w:tcPr>
          <w:p w14:paraId="5A4C0862" w14:textId="77777777" w:rsidR="00AD2192" w:rsidRDefault="00AD2192" w:rsidP="005855F0">
            <w:r>
              <w:t>CDF1</w:t>
            </w:r>
          </w:p>
        </w:tc>
        <w:tc>
          <w:tcPr>
            <w:tcW w:w="3200" w:type="dxa"/>
          </w:tcPr>
          <w:p w14:paraId="31EA8A9E" w14:textId="21B451E8" w:rsidR="00AD2192" w:rsidRDefault="00AD2192" w:rsidP="005855F0">
            <w:r>
              <w:t xml:space="preserve">The </w:t>
            </w:r>
            <w:r w:rsidR="00B86ECA">
              <w:t>ent</w:t>
            </w:r>
            <w:r w:rsidR="000F0D1B">
              <w:t>ity is able to start an OWPAN after receiving the relevant MLME primitive.</w:t>
            </w:r>
          </w:p>
        </w:tc>
        <w:tc>
          <w:tcPr>
            <w:tcW w:w="1560" w:type="dxa"/>
          </w:tcPr>
          <w:p w14:paraId="0DD4A246" w14:textId="77777777" w:rsidR="00AD2192" w:rsidRDefault="00AD2192" w:rsidP="005855F0"/>
        </w:tc>
        <w:tc>
          <w:tcPr>
            <w:tcW w:w="1275" w:type="dxa"/>
          </w:tcPr>
          <w:p w14:paraId="316206DC" w14:textId="7B3322BC" w:rsidR="00AD2192" w:rsidRDefault="00935B04" w:rsidP="005855F0">
            <w:r>
              <w:t>O</w:t>
            </w:r>
          </w:p>
        </w:tc>
        <w:tc>
          <w:tcPr>
            <w:tcW w:w="661" w:type="dxa"/>
          </w:tcPr>
          <w:p w14:paraId="18ADFEF0" w14:textId="77777777" w:rsidR="00AD2192" w:rsidRDefault="00AD2192" w:rsidP="005855F0"/>
        </w:tc>
        <w:tc>
          <w:tcPr>
            <w:tcW w:w="661" w:type="dxa"/>
          </w:tcPr>
          <w:p w14:paraId="661A0EEF" w14:textId="77777777" w:rsidR="00AD2192" w:rsidRDefault="00AD2192" w:rsidP="005855F0"/>
        </w:tc>
        <w:tc>
          <w:tcPr>
            <w:tcW w:w="662" w:type="dxa"/>
          </w:tcPr>
          <w:p w14:paraId="10BBC72F" w14:textId="77777777" w:rsidR="00AD2192" w:rsidRDefault="00AD2192" w:rsidP="005855F0"/>
        </w:tc>
      </w:tr>
      <w:tr w:rsidR="00AD2192" w14:paraId="16438F24" w14:textId="77777777" w:rsidTr="00342782">
        <w:tc>
          <w:tcPr>
            <w:tcW w:w="1331" w:type="dxa"/>
          </w:tcPr>
          <w:p w14:paraId="214050D7" w14:textId="7F6D6113" w:rsidR="00AD2192" w:rsidRDefault="008C2B2B" w:rsidP="005855F0">
            <w:r>
              <w:t>CDF2</w:t>
            </w:r>
          </w:p>
        </w:tc>
        <w:tc>
          <w:tcPr>
            <w:tcW w:w="3200" w:type="dxa"/>
          </w:tcPr>
          <w:p w14:paraId="3B6A1090" w14:textId="1802CB78" w:rsidR="00AD2192" w:rsidRDefault="000F0D1B" w:rsidP="005855F0">
            <w:r>
              <w:t>The entity is able to handle a request for association from an unassociated device.</w:t>
            </w:r>
          </w:p>
        </w:tc>
        <w:tc>
          <w:tcPr>
            <w:tcW w:w="1560" w:type="dxa"/>
          </w:tcPr>
          <w:p w14:paraId="6F0A3096" w14:textId="77777777" w:rsidR="00AD2192" w:rsidRDefault="00AD2192" w:rsidP="005855F0"/>
        </w:tc>
        <w:tc>
          <w:tcPr>
            <w:tcW w:w="1275" w:type="dxa"/>
          </w:tcPr>
          <w:p w14:paraId="74F6E73F" w14:textId="73C87B42" w:rsidR="00AD2192" w:rsidRDefault="00935B04" w:rsidP="005855F0">
            <w:r>
              <w:t>O</w:t>
            </w:r>
          </w:p>
        </w:tc>
        <w:tc>
          <w:tcPr>
            <w:tcW w:w="661" w:type="dxa"/>
          </w:tcPr>
          <w:p w14:paraId="3F12465C" w14:textId="77777777" w:rsidR="00AD2192" w:rsidRDefault="00AD2192" w:rsidP="005855F0"/>
        </w:tc>
        <w:tc>
          <w:tcPr>
            <w:tcW w:w="661" w:type="dxa"/>
          </w:tcPr>
          <w:p w14:paraId="3B22159B" w14:textId="77777777" w:rsidR="00AD2192" w:rsidRDefault="00AD2192" w:rsidP="005855F0"/>
        </w:tc>
        <w:tc>
          <w:tcPr>
            <w:tcW w:w="662" w:type="dxa"/>
          </w:tcPr>
          <w:p w14:paraId="25A3C183" w14:textId="77777777" w:rsidR="00AD2192" w:rsidRDefault="00AD2192" w:rsidP="005855F0"/>
        </w:tc>
      </w:tr>
      <w:tr w:rsidR="008C2B2B" w14:paraId="550AC692" w14:textId="77777777" w:rsidTr="00342782">
        <w:tc>
          <w:tcPr>
            <w:tcW w:w="1331" w:type="dxa"/>
          </w:tcPr>
          <w:p w14:paraId="4CE37C96" w14:textId="0498A42B" w:rsidR="008C2B2B" w:rsidRDefault="006C15EE" w:rsidP="005855F0">
            <w:r>
              <w:t>CDF2.1</w:t>
            </w:r>
          </w:p>
        </w:tc>
        <w:tc>
          <w:tcPr>
            <w:tcW w:w="3200" w:type="dxa"/>
          </w:tcPr>
          <w:p w14:paraId="4E2F6341" w14:textId="38BE0EEF" w:rsidR="008C2B2B" w:rsidRDefault="006C15EE" w:rsidP="005855F0">
            <w:r>
              <w:t>The entity is able to parse an Association Request element for the purpose of the parent item.</w:t>
            </w:r>
          </w:p>
        </w:tc>
        <w:tc>
          <w:tcPr>
            <w:tcW w:w="1560" w:type="dxa"/>
          </w:tcPr>
          <w:p w14:paraId="0AFF8983" w14:textId="77777777" w:rsidR="008C2B2B" w:rsidRDefault="008C2B2B" w:rsidP="005855F0"/>
        </w:tc>
        <w:tc>
          <w:tcPr>
            <w:tcW w:w="1275" w:type="dxa"/>
          </w:tcPr>
          <w:p w14:paraId="084B125A" w14:textId="1D3E2786" w:rsidR="008C2B2B" w:rsidRDefault="00935B04" w:rsidP="005855F0">
            <w:r>
              <w:t>O</w:t>
            </w:r>
          </w:p>
        </w:tc>
        <w:tc>
          <w:tcPr>
            <w:tcW w:w="661" w:type="dxa"/>
          </w:tcPr>
          <w:p w14:paraId="430BBD2B" w14:textId="77777777" w:rsidR="008C2B2B" w:rsidRDefault="008C2B2B" w:rsidP="005855F0"/>
        </w:tc>
        <w:tc>
          <w:tcPr>
            <w:tcW w:w="661" w:type="dxa"/>
          </w:tcPr>
          <w:p w14:paraId="3464F67C" w14:textId="77777777" w:rsidR="008C2B2B" w:rsidRDefault="008C2B2B" w:rsidP="005855F0"/>
        </w:tc>
        <w:tc>
          <w:tcPr>
            <w:tcW w:w="662" w:type="dxa"/>
          </w:tcPr>
          <w:p w14:paraId="2050C10D" w14:textId="77777777" w:rsidR="008C2B2B" w:rsidRDefault="008C2B2B" w:rsidP="005855F0"/>
        </w:tc>
      </w:tr>
      <w:tr w:rsidR="008C2B2B" w14:paraId="0621B456" w14:textId="77777777" w:rsidTr="00342782">
        <w:tc>
          <w:tcPr>
            <w:tcW w:w="1331" w:type="dxa"/>
          </w:tcPr>
          <w:p w14:paraId="5091F466" w14:textId="5A3CD0E0" w:rsidR="008C2B2B" w:rsidRDefault="006C15EE" w:rsidP="005855F0">
            <w:r>
              <w:t>CDF2.2</w:t>
            </w:r>
          </w:p>
        </w:tc>
        <w:tc>
          <w:tcPr>
            <w:tcW w:w="3200" w:type="dxa"/>
          </w:tcPr>
          <w:p w14:paraId="0A59DDFA" w14:textId="4C67760B" w:rsidR="008C2B2B" w:rsidRDefault="006C15EE" w:rsidP="006C15EE">
            <w:r>
              <w:t>The entity is able to parse a Capability List element for the purpose of the parent item.</w:t>
            </w:r>
          </w:p>
        </w:tc>
        <w:tc>
          <w:tcPr>
            <w:tcW w:w="1560" w:type="dxa"/>
          </w:tcPr>
          <w:p w14:paraId="34A56908" w14:textId="77777777" w:rsidR="008C2B2B" w:rsidRDefault="008C2B2B" w:rsidP="005855F0"/>
        </w:tc>
        <w:tc>
          <w:tcPr>
            <w:tcW w:w="1275" w:type="dxa"/>
          </w:tcPr>
          <w:p w14:paraId="48BB2E00" w14:textId="747F05CF" w:rsidR="008C2B2B" w:rsidRDefault="00935B04" w:rsidP="005855F0">
            <w:r>
              <w:t>O</w:t>
            </w:r>
          </w:p>
        </w:tc>
        <w:tc>
          <w:tcPr>
            <w:tcW w:w="661" w:type="dxa"/>
          </w:tcPr>
          <w:p w14:paraId="4FE08486" w14:textId="77777777" w:rsidR="008C2B2B" w:rsidRDefault="008C2B2B" w:rsidP="005855F0"/>
        </w:tc>
        <w:tc>
          <w:tcPr>
            <w:tcW w:w="661" w:type="dxa"/>
          </w:tcPr>
          <w:p w14:paraId="7348F04D" w14:textId="77777777" w:rsidR="008C2B2B" w:rsidRDefault="008C2B2B" w:rsidP="005855F0"/>
        </w:tc>
        <w:tc>
          <w:tcPr>
            <w:tcW w:w="662" w:type="dxa"/>
          </w:tcPr>
          <w:p w14:paraId="5037C231" w14:textId="77777777" w:rsidR="008C2B2B" w:rsidRDefault="008C2B2B" w:rsidP="005855F0"/>
        </w:tc>
      </w:tr>
      <w:tr w:rsidR="000E1CBF" w14:paraId="45CB1E05" w14:textId="77777777" w:rsidTr="00342782">
        <w:tc>
          <w:tcPr>
            <w:tcW w:w="1331" w:type="dxa"/>
          </w:tcPr>
          <w:p w14:paraId="631CD111" w14:textId="704F3D34" w:rsidR="000E1CBF" w:rsidRDefault="000E1CBF" w:rsidP="000E1CBF">
            <w:r>
              <w:t>CDF2.3</w:t>
            </w:r>
          </w:p>
        </w:tc>
        <w:tc>
          <w:tcPr>
            <w:tcW w:w="3200" w:type="dxa"/>
          </w:tcPr>
          <w:p w14:paraId="638D6F56" w14:textId="0761AE0D" w:rsidR="000E1CBF" w:rsidRDefault="000E1CBF" w:rsidP="000E1CBF">
            <w:r>
              <w:t>The entity is able to parse a Supported MCS element for the purpose of the parent item.</w:t>
            </w:r>
          </w:p>
        </w:tc>
        <w:tc>
          <w:tcPr>
            <w:tcW w:w="1560" w:type="dxa"/>
          </w:tcPr>
          <w:p w14:paraId="43F5213D" w14:textId="77777777" w:rsidR="000E1CBF" w:rsidRDefault="000E1CBF" w:rsidP="000E1CBF"/>
        </w:tc>
        <w:tc>
          <w:tcPr>
            <w:tcW w:w="1275" w:type="dxa"/>
          </w:tcPr>
          <w:p w14:paraId="2E0909B0" w14:textId="480ED700" w:rsidR="000E1CBF" w:rsidRDefault="00935B04" w:rsidP="000E1CBF">
            <w:r>
              <w:t>O</w:t>
            </w:r>
          </w:p>
        </w:tc>
        <w:tc>
          <w:tcPr>
            <w:tcW w:w="661" w:type="dxa"/>
          </w:tcPr>
          <w:p w14:paraId="2BC56753" w14:textId="77777777" w:rsidR="000E1CBF" w:rsidRDefault="000E1CBF" w:rsidP="000E1CBF"/>
        </w:tc>
        <w:tc>
          <w:tcPr>
            <w:tcW w:w="661" w:type="dxa"/>
          </w:tcPr>
          <w:p w14:paraId="4F19B271" w14:textId="77777777" w:rsidR="000E1CBF" w:rsidRDefault="000E1CBF" w:rsidP="000E1CBF"/>
        </w:tc>
        <w:tc>
          <w:tcPr>
            <w:tcW w:w="662" w:type="dxa"/>
          </w:tcPr>
          <w:p w14:paraId="27DF8A58" w14:textId="77777777" w:rsidR="000E1CBF" w:rsidRDefault="000E1CBF" w:rsidP="000E1CBF"/>
        </w:tc>
      </w:tr>
      <w:tr w:rsidR="006E7135" w14:paraId="45F4DF92" w14:textId="77777777" w:rsidTr="00342782">
        <w:tc>
          <w:tcPr>
            <w:tcW w:w="1331" w:type="dxa"/>
          </w:tcPr>
          <w:p w14:paraId="50503D9B" w14:textId="1FD5A99B" w:rsidR="006E7135" w:rsidRDefault="006E7135" w:rsidP="000E1CBF">
            <w:r>
              <w:t>CDF3</w:t>
            </w:r>
          </w:p>
        </w:tc>
        <w:tc>
          <w:tcPr>
            <w:tcW w:w="3200" w:type="dxa"/>
          </w:tcPr>
          <w:p w14:paraId="31583E0D" w14:textId="5E298546" w:rsidR="006E7135" w:rsidRDefault="006E7135" w:rsidP="006E7135">
            <w:r>
              <w:t>The entity is able to allow or deny association and negotiate the necessary parameters.</w:t>
            </w:r>
          </w:p>
        </w:tc>
        <w:tc>
          <w:tcPr>
            <w:tcW w:w="1560" w:type="dxa"/>
          </w:tcPr>
          <w:p w14:paraId="21513664" w14:textId="77777777" w:rsidR="006E7135" w:rsidRDefault="006E7135" w:rsidP="000E1CBF"/>
        </w:tc>
        <w:tc>
          <w:tcPr>
            <w:tcW w:w="1275" w:type="dxa"/>
          </w:tcPr>
          <w:p w14:paraId="43A0609C" w14:textId="7C5AFE20" w:rsidR="006E7135" w:rsidRDefault="00935B04" w:rsidP="000E1CBF">
            <w:r>
              <w:t>O</w:t>
            </w:r>
          </w:p>
        </w:tc>
        <w:tc>
          <w:tcPr>
            <w:tcW w:w="661" w:type="dxa"/>
          </w:tcPr>
          <w:p w14:paraId="7AA7290B" w14:textId="77777777" w:rsidR="006E7135" w:rsidRDefault="006E7135" w:rsidP="000E1CBF"/>
        </w:tc>
        <w:tc>
          <w:tcPr>
            <w:tcW w:w="661" w:type="dxa"/>
          </w:tcPr>
          <w:p w14:paraId="79DE8C2B" w14:textId="77777777" w:rsidR="006E7135" w:rsidRDefault="006E7135" w:rsidP="000E1CBF"/>
        </w:tc>
        <w:tc>
          <w:tcPr>
            <w:tcW w:w="662" w:type="dxa"/>
          </w:tcPr>
          <w:p w14:paraId="69B45384" w14:textId="77777777" w:rsidR="006E7135" w:rsidRDefault="006E7135" w:rsidP="000E1CBF"/>
        </w:tc>
      </w:tr>
      <w:tr w:rsidR="000E1CBF" w14:paraId="08FCAEAF" w14:textId="77777777" w:rsidTr="00342782">
        <w:tc>
          <w:tcPr>
            <w:tcW w:w="1331" w:type="dxa"/>
          </w:tcPr>
          <w:p w14:paraId="1C4B8DAB" w14:textId="7BD69D14" w:rsidR="000E1CBF" w:rsidRDefault="006E7135" w:rsidP="000E1CBF">
            <w:r>
              <w:t>CDF3.1</w:t>
            </w:r>
          </w:p>
        </w:tc>
        <w:tc>
          <w:tcPr>
            <w:tcW w:w="3200" w:type="dxa"/>
          </w:tcPr>
          <w:p w14:paraId="1986A986" w14:textId="415ACDD0" w:rsidR="000E1CBF" w:rsidRDefault="000E1CBF" w:rsidP="000E1CBF">
            <w:r>
              <w:t>The entity is able to generate an Association Response element for the purpose of the parent item.</w:t>
            </w:r>
          </w:p>
        </w:tc>
        <w:tc>
          <w:tcPr>
            <w:tcW w:w="1560" w:type="dxa"/>
          </w:tcPr>
          <w:p w14:paraId="5E222955" w14:textId="77777777" w:rsidR="000E1CBF" w:rsidRDefault="000E1CBF" w:rsidP="000E1CBF"/>
        </w:tc>
        <w:tc>
          <w:tcPr>
            <w:tcW w:w="1275" w:type="dxa"/>
          </w:tcPr>
          <w:p w14:paraId="5F988FCC" w14:textId="49D41DBE" w:rsidR="000E1CBF" w:rsidRDefault="00935B04" w:rsidP="000E1CBF">
            <w:r>
              <w:t>O</w:t>
            </w:r>
          </w:p>
        </w:tc>
        <w:tc>
          <w:tcPr>
            <w:tcW w:w="661" w:type="dxa"/>
          </w:tcPr>
          <w:p w14:paraId="7AD170DA" w14:textId="77777777" w:rsidR="000E1CBF" w:rsidRDefault="000E1CBF" w:rsidP="000E1CBF"/>
        </w:tc>
        <w:tc>
          <w:tcPr>
            <w:tcW w:w="661" w:type="dxa"/>
          </w:tcPr>
          <w:p w14:paraId="4FE3630A" w14:textId="77777777" w:rsidR="000E1CBF" w:rsidRDefault="000E1CBF" w:rsidP="000E1CBF"/>
        </w:tc>
        <w:tc>
          <w:tcPr>
            <w:tcW w:w="662" w:type="dxa"/>
          </w:tcPr>
          <w:p w14:paraId="615B5C9C" w14:textId="77777777" w:rsidR="000E1CBF" w:rsidRDefault="000E1CBF" w:rsidP="000E1CBF"/>
        </w:tc>
      </w:tr>
      <w:tr w:rsidR="000E1CBF" w14:paraId="79BDB185" w14:textId="77777777" w:rsidTr="00342782">
        <w:tc>
          <w:tcPr>
            <w:tcW w:w="1331" w:type="dxa"/>
          </w:tcPr>
          <w:p w14:paraId="4426371D" w14:textId="759A64B3" w:rsidR="000E1CBF" w:rsidRDefault="006E7135" w:rsidP="000E1CBF">
            <w:r>
              <w:t>CDF3.2</w:t>
            </w:r>
          </w:p>
        </w:tc>
        <w:tc>
          <w:tcPr>
            <w:tcW w:w="3200" w:type="dxa"/>
          </w:tcPr>
          <w:p w14:paraId="091D2AE8" w14:textId="46C88CD1" w:rsidR="000E1CBF" w:rsidRDefault="000E1CBF" w:rsidP="000E1CBF">
            <w:r>
              <w:t>The entity is able to generate a Capability List element for the purpose of the parent item.</w:t>
            </w:r>
          </w:p>
        </w:tc>
        <w:tc>
          <w:tcPr>
            <w:tcW w:w="1560" w:type="dxa"/>
          </w:tcPr>
          <w:p w14:paraId="3F03B1D1" w14:textId="77777777" w:rsidR="000E1CBF" w:rsidRDefault="000E1CBF" w:rsidP="000E1CBF"/>
        </w:tc>
        <w:tc>
          <w:tcPr>
            <w:tcW w:w="1275" w:type="dxa"/>
          </w:tcPr>
          <w:p w14:paraId="0BC966DC" w14:textId="6985CF46" w:rsidR="000E1CBF" w:rsidRDefault="00935B04" w:rsidP="000E1CBF">
            <w:r>
              <w:t>O</w:t>
            </w:r>
          </w:p>
        </w:tc>
        <w:tc>
          <w:tcPr>
            <w:tcW w:w="661" w:type="dxa"/>
          </w:tcPr>
          <w:p w14:paraId="487BC7C9" w14:textId="77777777" w:rsidR="000E1CBF" w:rsidRDefault="000E1CBF" w:rsidP="000E1CBF"/>
        </w:tc>
        <w:tc>
          <w:tcPr>
            <w:tcW w:w="661" w:type="dxa"/>
          </w:tcPr>
          <w:p w14:paraId="4FAC36E5" w14:textId="77777777" w:rsidR="000E1CBF" w:rsidRDefault="000E1CBF" w:rsidP="000E1CBF"/>
        </w:tc>
        <w:tc>
          <w:tcPr>
            <w:tcW w:w="662" w:type="dxa"/>
          </w:tcPr>
          <w:p w14:paraId="1CC2D6F8" w14:textId="77777777" w:rsidR="000E1CBF" w:rsidRDefault="000E1CBF" w:rsidP="000E1CBF"/>
        </w:tc>
      </w:tr>
      <w:tr w:rsidR="000E1CBF" w14:paraId="190977BE" w14:textId="77777777" w:rsidTr="00342782">
        <w:tc>
          <w:tcPr>
            <w:tcW w:w="1331" w:type="dxa"/>
          </w:tcPr>
          <w:p w14:paraId="748FB47A" w14:textId="091C089C" w:rsidR="000E1CBF" w:rsidRDefault="006E7135" w:rsidP="000E1CBF">
            <w:r>
              <w:t>CDF3.3</w:t>
            </w:r>
          </w:p>
        </w:tc>
        <w:tc>
          <w:tcPr>
            <w:tcW w:w="3200" w:type="dxa"/>
          </w:tcPr>
          <w:p w14:paraId="480BA99A" w14:textId="741B5E67" w:rsidR="000E1CBF" w:rsidRDefault="000E1CBF" w:rsidP="000E1CBF">
            <w:r>
              <w:t xml:space="preserve">The entity is able to generate a </w:t>
            </w:r>
            <w:r w:rsidR="008D2597">
              <w:t xml:space="preserve">Supported MCS </w:t>
            </w:r>
            <w:r>
              <w:t>element for the purpose of the parent item.</w:t>
            </w:r>
          </w:p>
        </w:tc>
        <w:tc>
          <w:tcPr>
            <w:tcW w:w="1560" w:type="dxa"/>
          </w:tcPr>
          <w:p w14:paraId="02764766" w14:textId="77777777" w:rsidR="000E1CBF" w:rsidRDefault="000E1CBF" w:rsidP="000E1CBF"/>
        </w:tc>
        <w:tc>
          <w:tcPr>
            <w:tcW w:w="1275" w:type="dxa"/>
          </w:tcPr>
          <w:p w14:paraId="0E9DCE5A" w14:textId="4D6D94AF" w:rsidR="000E1CBF" w:rsidRDefault="00935B04" w:rsidP="000E1CBF">
            <w:r>
              <w:t>O</w:t>
            </w:r>
          </w:p>
        </w:tc>
        <w:tc>
          <w:tcPr>
            <w:tcW w:w="661" w:type="dxa"/>
          </w:tcPr>
          <w:p w14:paraId="57021250" w14:textId="77777777" w:rsidR="000E1CBF" w:rsidRDefault="000E1CBF" w:rsidP="000E1CBF"/>
        </w:tc>
        <w:tc>
          <w:tcPr>
            <w:tcW w:w="661" w:type="dxa"/>
          </w:tcPr>
          <w:p w14:paraId="058559B6" w14:textId="77777777" w:rsidR="000E1CBF" w:rsidRDefault="000E1CBF" w:rsidP="000E1CBF"/>
        </w:tc>
        <w:tc>
          <w:tcPr>
            <w:tcW w:w="662" w:type="dxa"/>
          </w:tcPr>
          <w:p w14:paraId="67CF5C01" w14:textId="77777777" w:rsidR="000E1CBF" w:rsidRDefault="000E1CBF" w:rsidP="000E1CBF"/>
        </w:tc>
      </w:tr>
    </w:tbl>
    <w:p w14:paraId="5E8EAC15" w14:textId="698458F5" w:rsidR="008C4B83" w:rsidRDefault="008C4B83" w:rsidP="008C4B83">
      <w:pPr>
        <w:pStyle w:val="IEEEStdsRegularFigureCaption"/>
      </w:pPr>
      <w:r>
        <w:t xml:space="preserve">Table </w:t>
      </w:r>
      <w:r w:rsidRPr="00FF5E8F">
        <w:rPr>
          <w:color w:val="FF0000"/>
        </w:rPr>
        <w:t>D+5</w:t>
      </w:r>
      <w:r>
        <w:rPr>
          <w:color w:val="FF0000"/>
        </w:rPr>
        <w:t>.1</w:t>
      </w:r>
      <w:r w:rsidRPr="00FF5E8F">
        <w:rPr>
          <w:color w:val="FF0000"/>
        </w:rPr>
        <w:t xml:space="preserve"> </w:t>
      </w:r>
      <w:r w:rsidRPr="008C4B83">
        <w:rPr>
          <w:color w:val="000000" w:themeColor="text1"/>
        </w:rPr>
        <w:t>Non-</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8C4B83" w14:paraId="3B99E2FB" w14:textId="77777777" w:rsidTr="00F87CC0">
        <w:tc>
          <w:tcPr>
            <w:tcW w:w="1331" w:type="dxa"/>
            <w:vMerge w:val="restart"/>
            <w:vAlign w:val="center"/>
          </w:tcPr>
          <w:p w14:paraId="226C7EC4" w14:textId="77777777" w:rsidR="008C4B83" w:rsidRDefault="008C4B83" w:rsidP="00F87CC0">
            <w:pPr>
              <w:jc w:val="center"/>
            </w:pPr>
            <w:r>
              <w:t>Item number</w:t>
            </w:r>
          </w:p>
        </w:tc>
        <w:tc>
          <w:tcPr>
            <w:tcW w:w="3200" w:type="dxa"/>
            <w:vMerge w:val="restart"/>
            <w:vAlign w:val="center"/>
          </w:tcPr>
          <w:p w14:paraId="3747F693" w14:textId="77777777" w:rsidR="008C4B83" w:rsidRDefault="008C4B83" w:rsidP="00F87CC0">
            <w:pPr>
              <w:jc w:val="center"/>
            </w:pPr>
            <w:r>
              <w:t>Item description</w:t>
            </w:r>
          </w:p>
        </w:tc>
        <w:tc>
          <w:tcPr>
            <w:tcW w:w="1560" w:type="dxa"/>
            <w:vMerge w:val="restart"/>
            <w:vAlign w:val="center"/>
          </w:tcPr>
          <w:p w14:paraId="5ECB4948" w14:textId="77777777" w:rsidR="008C4B83" w:rsidRDefault="008C4B83" w:rsidP="00F87CC0">
            <w:pPr>
              <w:jc w:val="center"/>
            </w:pPr>
            <w:r>
              <w:t>Reference</w:t>
            </w:r>
          </w:p>
        </w:tc>
        <w:tc>
          <w:tcPr>
            <w:tcW w:w="1275" w:type="dxa"/>
            <w:vMerge w:val="restart"/>
            <w:vAlign w:val="center"/>
          </w:tcPr>
          <w:p w14:paraId="37C72DDE" w14:textId="77777777" w:rsidR="008C4B83" w:rsidRDefault="008C4B83" w:rsidP="00F87CC0">
            <w:pPr>
              <w:jc w:val="center"/>
            </w:pPr>
            <w:r>
              <w:t>Status</w:t>
            </w:r>
          </w:p>
        </w:tc>
        <w:tc>
          <w:tcPr>
            <w:tcW w:w="1984" w:type="dxa"/>
            <w:gridSpan w:val="3"/>
            <w:vAlign w:val="center"/>
          </w:tcPr>
          <w:p w14:paraId="6F3767E6" w14:textId="77777777" w:rsidR="008C4B83" w:rsidRDefault="008C4B83" w:rsidP="00F87CC0">
            <w:pPr>
              <w:jc w:val="center"/>
            </w:pPr>
            <w:r>
              <w:t>Support</w:t>
            </w:r>
          </w:p>
        </w:tc>
      </w:tr>
      <w:tr w:rsidR="008C4B83" w14:paraId="653367D1" w14:textId="77777777" w:rsidTr="00F87CC0">
        <w:tc>
          <w:tcPr>
            <w:tcW w:w="1331" w:type="dxa"/>
            <w:vMerge/>
            <w:vAlign w:val="center"/>
          </w:tcPr>
          <w:p w14:paraId="19A59DEA" w14:textId="77777777" w:rsidR="008C4B83" w:rsidRDefault="008C4B83" w:rsidP="00F87CC0">
            <w:pPr>
              <w:jc w:val="center"/>
            </w:pPr>
          </w:p>
        </w:tc>
        <w:tc>
          <w:tcPr>
            <w:tcW w:w="3200" w:type="dxa"/>
            <w:vMerge/>
            <w:vAlign w:val="center"/>
          </w:tcPr>
          <w:p w14:paraId="01A7CE9D" w14:textId="77777777" w:rsidR="008C4B83" w:rsidRDefault="008C4B83" w:rsidP="00F87CC0">
            <w:pPr>
              <w:jc w:val="center"/>
            </w:pPr>
          </w:p>
        </w:tc>
        <w:tc>
          <w:tcPr>
            <w:tcW w:w="1560" w:type="dxa"/>
            <w:vMerge/>
            <w:vAlign w:val="center"/>
          </w:tcPr>
          <w:p w14:paraId="1DADFDC8" w14:textId="77777777" w:rsidR="008C4B83" w:rsidRDefault="008C4B83" w:rsidP="00F87CC0">
            <w:pPr>
              <w:jc w:val="center"/>
            </w:pPr>
          </w:p>
        </w:tc>
        <w:tc>
          <w:tcPr>
            <w:tcW w:w="1275" w:type="dxa"/>
            <w:vMerge/>
            <w:vAlign w:val="center"/>
          </w:tcPr>
          <w:p w14:paraId="36EDA398" w14:textId="77777777" w:rsidR="008C4B83" w:rsidRDefault="008C4B83" w:rsidP="00F87CC0">
            <w:pPr>
              <w:jc w:val="center"/>
            </w:pPr>
          </w:p>
        </w:tc>
        <w:tc>
          <w:tcPr>
            <w:tcW w:w="661" w:type="dxa"/>
            <w:vAlign w:val="center"/>
          </w:tcPr>
          <w:p w14:paraId="55A9DD90" w14:textId="77777777" w:rsidR="008C4B83" w:rsidRDefault="008C4B83" w:rsidP="00F87CC0">
            <w:pPr>
              <w:jc w:val="center"/>
            </w:pPr>
            <w:r>
              <w:t>N/A</w:t>
            </w:r>
          </w:p>
        </w:tc>
        <w:tc>
          <w:tcPr>
            <w:tcW w:w="661" w:type="dxa"/>
            <w:vAlign w:val="center"/>
          </w:tcPr>
          <w:p w14:paraId="70A5CFA7" w14:textId="77777777" w:rsidR="008C4B83" w:rsidRDefault="008C4B83" w:rsidP="00F87CC0">
            <w:pPr>
              <w:jc w:val="center"/>
            </w:pPr>
            <w:r>
              <w:t>Yes</w:t>
            </w:r>
          </w:p>
        </w:tc>
        <w:tc>
          <w:tcPr>
            <w:tcW w:w="662" w:type="dxa"/>
            <w:vAlign w:val="center"/>
          </w:tcPr>
          <w:p w14:paraId="241C1A8D" w14:textId="77777777" w:rsidR="008C4B83" w:rsidRDefault="008C4B83" w:rsidP="00F87CC0">
            <w:pPr>
              <w:jc w:val="center"/>
            </w:pPr>
            <w:r>
              <w:t>No</w:t>
            </w:r>
          </w:p>
        </w:tc>
      </w:tr>
      <w:tr w:rsidR="008C4B83" w14:paraId="21328C7D" w14:textId="77777777" w:rsidTr="00F87CC0">
        <w:tc>
          <w:tcPr>
            <w:tcW w:w="1331" w:type="dxa"/>
          </w:tcPr>
          <w:p w14:paraId="0022998B" w14:textId="7BA31A32" w:rsidR="008C4B83" w:rsidRDefault="008C4B83" w:rsidP="00F87CC0">
            <w:r>
              <w:t>NCDF1</w:t>
            </w:r>
          </w:p>
        </w:tc>
        <w:tc>
          <w:tcPr>
            <w:tcW w:w="3200" w:type="dxa"/>
          </w:tcPr>
          <w:p w14:paraId="4A690A17" w14:textId="6C0B2DE4" w:rsidR="008C4B83" w:rsidRDefault="008D2597" w:rsidP="008D2597">
            <w:r>
              <w:t>The entity is able to request association from a coordinator.</w:t>
            </w:r>
          </w:p>
        </w:tc>
        <w:tc>
          <w:tcPr>
            <w:tcW w:w="1560" w:type="dxa"/>
          </w:tcPr>
          <w:p w14:paraId="3AB4EEB9" w14:textId="77777777" w:rsidR="008C4B83" w:rsidRDefault="008C4B83" w:rsidP="00F87CC0"/>
        </w:tc>
        <w:tc>
          <w:tcPr>
            <w:tcW w:w="1275" w:type="dxa"/>
          </w:tcPr>
          <w:p w14:paraId="4A36F351" w14:textId="7FEDD8C2" w:rsidR="008C4B83" w:rsidRDefault="00935B04" w:rsidP="00F87CC0">
            <w:r>
              <w:t>M</w:t>
            </w:r>
          </w:p>
        </w:tc>
        <w:tc>
          <w:tcPr>
            <w:tcW w:w="661" w:type="dxa"/>
          </w:tcPr>
          <w:p w14:paraId="39214889" w14:textId="77777777" w:rsidR="008C4B83" w:rsidRDefault="008C4B83" w:rsidP="00F87CC0"/>
        </w:tc>
        <w:tc>
          <w:tcPr>
            <w:tcW w:w="661" w:type="dxa"/>
          </w:tcPr>
          <w:p w14:paraId="4CE88F01" w14:textId="77777777" w:rsidR="008C4B83" w:rsidRDefault="008C4B83" w:rsidP="00F87CC0"/>
        </w:tc>
        <w:tc>
          <w:tcPr>
            <w:tcW w:w="662" w:type="dxa"/>
          </w:tcPr>
          <w:p w14:paraId="10C2EE09" w14:textId="77777777" w:rsidR="008C4B83" w:rsidRDefault="008C4B83" w:rsidP="00F87CC0"/>
        </w:tc>
      </w:tr>
      <w:tr w:rsidR="002C30B3" w14:paraId="2FCD7943" w14:textId="77777777" w:rsidTr="00F87CC0">
        <w:tc>
          <w:tcPr>
            <w:tcW w:w="1331" w:type="dxa"/>
          </w:tcPr>
          <w:p w14:paraId="032EDD6F" w14:textId="0E86280C" w:rsidR="002C30B3" w:rsidRDefault="002C30B3" w:rsidP="00F87CC0">
            <w:r>
              <w:t>N</w:t>
            </w:r>
            <w:r w:rsidR="00A363DA">
              <w:t>CDF1.1</w:t>
            </w:r>
          </w:p>
        </w:tc>
        <w:tc>
          <w:tcPr>
            <w:tcW w:w="3200" w:type="dxa"/>
          </w:tcPr>
          <w:p w14:paraId="37F1AACA" w14:textId="4FA5A91F" w:rsidR="002C30B3" w:rsidRDefault="00A363DA" w:rsidP="008D2597">
            <w:r>
              <w:t>The entity is able to generate an Association Request element for the purpose of the parent item.</w:t>
            </w:r>
          </w:p>
        </w:tc>
        <w:tc>
          <w:tcPr>
            <w:tcW w:w="1560" w:type="dxa"/>
          </w:tcPr>
          <w:p w14:paraId="4D31DB74" w14:textId="77777777" w:rsidR="002C30B3" w:rsidRDefault="002C30B3" w:rsidP="00F87CC0"/>
        </w:tc>
        <w:tc>
          <w:tcPr>
            <w:tcW w:w="1275" w:type="dxa"/>
          </w:tcPr>
          <w:p w14:paraId="0CBCDA58" w14:textId="65D8E451" w:rsidR="002C30B3" w:rsidRDefault="00935B04" w:rsidP="00F87CC0">
            <w:r>
              <w:t>M</w:t>
            </w:r>
          </w:p>
        </w:tc>
        <w:tc>
          <w:tcPr>
            <w:tcW w:w="661" w:type="dxa"/>
          </w:tcPr>
          <w:p w14:paraId="44111658" w14:textId="77777777" w:rsidR="002C30B3" w:rsidRDefault="002C30B3" w:rsidP="00F87CC0"/>
        </w:tc>
        <w:tc>
          <w:tcPr>
            <w:tcW w:w="661" w:type="dxa"/>
          </w:tcPr>
          <w:p w14:paraId="5E930688" w14:textId="77777777" w:rsidR="002C30B3" w:rsidRDefault="002C30B3" w:rsidP="00F87CC0"/>
        </w:tc>
        <w:tc>
          <w:tcPr>
            <w:tcW w:w="662" w:type="dxa"/>
          </w:tcPr>
          <w:p w14:paraId="496E8412" w14:textId="77777777" w:rsidR="002C30B3" w:rsidRDefault="002C30B3" w:rsidP="00F87CC0"/>
        </w:tc>
      </w:tr>
      <w:tr w:rsidR="008C4B83" w14:paraId="6EF58700" w14:textId="77777777" w:rsidTr="00F87CC0">
        <w:tc>
          <w:tcPr>
            <w:tcW w:w="1331" w:type="dxa"/>
          </w:tcPr>
          <w:p w14:paraId="2B445A3F" w14:textId="439EC05E" w:rsidR="008C4B83" w:rsidRDefault="008C4B83" w:rsidP="00F87CC0">
            <w:r>
              <w:t>N</w:t>
            </w:r>
            <w:r w:rsidR="002C30B3">
              <w:t>CDF</w:t>
            </w:r>
            <w:r w:rsidR="00A363DA">
              <w:t>1.2</w:t>
            </w:r>
          </w:p>
        </w:tc>
        <w:tc>
          <w:tcPr>
            <w:tcW w:w="3200" w:type="dxa"/>
          </w:tcPr>
          <w:p w14:paraId="7846FD9F" w14:textId="48823FD1" w:rsidR="008C4B83" w:rsidRDefault="00A363DA" w:rsidP="00A363DA">
            <w:r>
              <w:t>The entity is able to generate a Capability List element for the purpose of the parent item.</w:t>
            </w:r>
          </w:p>
        </w:tc>
        <w:tc>
          <w:tcPr>
            <w:tcW w:w="1560" w:type="dxa"/>
          </w:tcPr>
          <w:p w14:paraId="567CBBB0" w14:textId="77777777" w:rsidR="008C4B83" w:rsidRDefault="008C4B83" w:rsidP="00F87CC0"/>
        </w:tc>
        <w:tc>
          <w:tcPr>
            <w:tcW w:w="1275" w:type="dxa"/>
          </w:tcPr>
          <w:p w14:paraId="0A3943C1" w14:textId="63C35934" w:rsidR="008C4B83" w:rsidRDefault="00935B04" w:rsidP="00F87CC0">
            <w:r>
              <w:t>M</w:t>
            </w:r>
          </w:p>
        </w:tc>
        <w:tc>
          <w:tcPr>
            <w:tcW w:w="661" w:type="dxa"/>
          </w:tcPr>
          <w:p w14:paraId="51E8FD68" w14:textId="77777777" w:rsidR="008C4B83" w:rsidRDefault="008C4B83" w:rsidP="00F87CC0"/>
        </w:tc>
        <w:tc>
          <w:tcPr>
            <w:tcW w:w="661" w:type="dxa"/>
          </w:tcPr>
          <w:p w14:paraId="724E64C2" w14:textId="77777777" w:rsidR="008C4B83" w:rsidRDefault="008C4B83" w:rsidP="00F87CC0"/>
        </w:tc>
        <w:tc>
          <w:tcPr>
            <w:tcW w:w="662" w:type="dxa"/>
          </w:tcPr>
          <w:p w14:paraId="447C487C" w14:textId="77777777" w:rsidR="008C4B83" w:rsidRDefault="008C4B83" w:rsidP="00F87CC0"/>
        </w:tc>
      </w:tr>
      <w:tr w:rsidR="002C30B3" w14:paraId="627208B0" w14:textId="77777777" w:rsidTr="00F87CC0">
        <w:tc>
          <w:tcPr>
            <w:tcW w:w="1331" w:type="dxa"/>
          </w:tcPr>
          <w:p w14:paraId="503F38DA" w14:textId="338B5FEF" w:rsidR="002C30B3" w:rsidRDefault="00A363DA" w:rsidP="00F87CC0">
            <w:r>
              <w:t>NCDF1.3</w:t>
            </w:r>
          </w:p>
        </w:tc>
        <w:tc>
          <w:tcPr>
            <w:tcW w:w="3200" w:type="dxa"/>
          </w:tcPr>
          <w:p w14:paraId="2474E9ED" w14:textId="28852F5D" w:rsidR="002C30B3" w:rsidRDefault="00A363DA" w:rsidP="00A363DA">
            <w:r>
              <w:t>The entity is able to generate a Supported MCS element for the purpose of the parent item.</w:t>
            </w:r>
          </w:p>
        </w:tc>
        <w:tc>
          <w:tcPr>
            <w:tcW w:w="1560" w:type="dxa"/>
          </w:tcPr>
          <w:p w14:paraId="343EDDB3" w14:textId="77777777" w:rsidR="002C30B3" w:rsidRDefault="002C30B3" w:rsidP="00F87CC0"/>
        </w:tc>
        <w:tc>
          <w:tcPr>
            <w:tcW w:w="1275" w:type="dxa"/>
          </w:tcPr>
          <w:p w14:paraId="6ACBE322" w14:textId="08E4A89F" w:rsidR="002C30B3" w:rsidRDefault="00935B04" w:rsidP="00F87CC0">
            <w:r>
              <w:t>M</w:t>
            </w:r>
          </w:p>
        </w:tc>
        <w:tc>
          <w:tcPr>
            <w:tcW w:w="661" w:type="dxa"/>
          </w:tcPr>
          <w:p w14:paraId="2AD577A7" w14:textId="77777777" w:rsidR="002C30B3" w:rsidRDefault="002C30B3" w:rsidP="00F87CC0"/>
        </w:tc>
        <w:tc>
          <w:tcPr>
            <w:tcW w:w="661" w:type="dxa"/>
          </w:tcPr>
          <w:p w14:paraId="5A5C1583" w14:textId="77777777" w:rsidR="002C30B3" w:rsidRDefault="002C30B3" w:rsidP="00F87CC0"/>
        </w:tc>
        <w:tc>
          <w:tcPr>
            <w:tcW w:w="662" w:type="dxa"/>
          </w:tcPr>
          <w:p w14:paraId="19B2263F" w14:textId="77777777" w:rsidR="002C30B3" w:rsidRDefault="002C30B3" w:rsidP="00F87CC0"/>
        </w:tc>
      </w:tr>
      <w:tr w:rsidR="002C30B3" w14:paraId="5DAB28AA" w14:textId="77777777" w:rsidTr="00F87CC0">
        <w:tc>
          <w:tcPr>
            <w:tcW w:w="1331" w:type="dxa"/>
          </w:tcPr>
          <w:p w14:paraId="4BC444EB" w14:textId="130C3971" w:rsidR="002C30B3" w:rsidRDefault="007943D9" w:rsidP="00F87CC0">
            <w:r>
              <w:t>NCDF2</w:t>
            </w:r>
          </w:p>
        </w:tc>
        <w:tc>
          <w:tcPr>
            <w:tcW w:w="3200" w:type="dxa"/>
          </w:tcPr>
          <w:p w14:paraId="4394C450" w14:textId="4B7F4C81" w:rsidR="002C30B3" w:rsidRDefault="007943D9" w:rsidP="007943D9">
            <w:r>
              <w:t>The entity is able to handle a coordinator’s response to an association request.</w:t>
            </w:r>
          </w:p>
        </w:tc>
        <w:tc>
          <w:tcPr>
            <w:tcW w:w="1560" w:type="dxa"/>
          </w:tcPr>
          <w:p w14:paraId="3D3BFBD7" w14:textId="77777777" w:rsidR="002C30B3" w:rsidRDefault="002C30B3" w:rsidP="00F87CC0"/>
        </w:tc>
        <w:tc>
          <w:tcPr>
            <w:tcW w:w="1275" w:type="dxa"/>
          </w:tcPr>
          <w:p w14:paraId="41394B96" w14:textId="4725A438" w:rsidR="002C30B3" w:rsidRDefault="00935B04" w:rsidP="00F87CC0">
            <w:r>
              <w:t>M</w:t>
            </w:r>
          </w:p>
        </w:tc>
        <w:tc>
          <w:tcPr>
            <w:tcW w:w="661" w:type="dxa"/>
          </w:tcPr>
          <w:p w14:paraId="4E158339" w14:textId="77777777" w:rsidR="002C30B3" w:rsidRDefault="002C30B3" w:rsidP="00F87CC0"/>
        </w:tc>
        <w:tc>
          <w:tcPr>
            <w:tcW w:w="661" w:type="dxa"/>
          </w:tcPr>
          <w:p w14:paraId="2A57F15C" w14:textId="77777777" w:rsidR="002C30B3" w:rsidRDefault="002C30B3" w:rsidP="00F87CC0"/>
        </w:tc>
        <w:tc>
          <w:tcPr>
            <w:tcW w:w="662" w:type="dxa"/>
          </w:tcPr>
          <w:p w14:paraId="0AD30D20" w14:textId="77777777" w:rsidR="002C30B3" w:rsidRDefault="002C30B3" w:rsidP="00F87CC0"/>
        </w:tc>
      </w:tr>
      <w:tr w:rsidR="007943D9" w14:paraId="5A58126C" w14:textId="77777777" w:rsidTr="00F87CC0">
        <w:tc>
          <w:tcPr>
            <w:tcW w:w="1331" w:type="dxa"/>
          </w:tcPr>
          <w:p w14:paraId="0A43E9C3" w14:textId="0F3B2397" w:rsidR="007943D9" w:rsidRDefault="007943D9" w:rsidP="007943D9">
            <w:r>
              <w:t>NCDF2.1</w:t>
            </w:r>
          </w:p>
        </w:tc>
        <w:tc>
          <w:tcPr>
            <w:tcW w:w="3200" w:type="dxa"/>
          </w:tcPr>
          <w:p w14:paraId="6A6B95CF" w14:textId="4557797B" w:rsidR="007943D9" w:rsidRDefault="007943D9" w:rsidP="007943D9">
            <w:r>
              <w:t>The entity is able to parse an Association Response element for the purpose of the parent item.</w:t>
            </w:r>
          </w:p>
        </w:tc>
        <w:tc>
          <w:tcPr>
            <w:tcW w:w="1560" w:type="dxa"/>
          </w:tcPr>
          <w:p w14:paraId="3C5F1A57" w14:textId="77777777" w:rsidR="007943D9" w:rsidRDefault="007943D9" w:rsidP="007943D9"/>
        </w:tc>
        <w:tc>
          <w:tcPr>
            <w:tcW w:w="1275" w:type="dxa"/>
          </w:tcPr>
          <w:p w14:paraId="278243EA" w14:textId="0A19C4A0" w:rsidR="007943D9" w:rsidRDefault="00935B04" w:rsidP="007943D9">
            <w:r>
              <w:t>M</w:t>
            </w:r>
          </w:p>
        </w:tc>
        <w:tc>
          <w:tcPr>
            <w:tcW w:w="661" w:type="dxa"/>
          </w:tcPr>
          <w:p w14:paraId="4B742659" w14:textId="77777777" w:rsidR="007943D9" w:rsidRDefault="007943D9" w:rsidP="007943D9"/>
        </w:tc>
        <w:tc>
          <w:tcPr>
            <w:tcW w:w="661" w:type="dxa"/>
          </w:tcPr>
          <w:p w14:paraId="41F002F7" w14:textId="77777777" w:rsidR="007943D9" w:rsidRDefault="007943D9" w:rsidP="007943D9"/>
        </w:tc>
        <w:tc>
          <w:tcPr>
            <w:tcW w:w="662" w:type="dxa"/>
          </w:tcPr>
          <w:p w14:paraId="2FAEA761" w14:textId="77777777" w:rsidR="007943D9" w:rsidRDefault="007943D9" w:rsidP="007943D9"/>
        </w:tc>
      </w:tr>
      <w:tr w:rsidR="007943D9" w14:paraId="2A50EC77" w14:textId="77777777" w:rsidTr="00F87CC0">
        <w:tc>
          <w:tcPr>
            <w:tcW w:w="1331" w:type="dxa"/>
          </w:tcPr>
          <w:p w14:paraId="41CDBAFB" w14:textId="5F0BF297" w:rsidR="007943D9" w:rsidRDefault="007943D9" w:rsidP="007943D9">
            <w:r>
              <w:t>NCDF2.2</w:t>
            </w:r>
          </w:p>
        </w:tc>
        <w:tc>
          <w:tcPr>
            <w:tcW w:w="3200" w:type="dxa"/>
          </w:tcPr>
          <w:p w14:paraId="0C8B0581" w14:textId="5B327F41" w:rsidR="007943D9" w:rsidRDefault="007943D9" w:rsidP="007943D9">
            <w:r>
              <w:t>The entity is able to parse a Capability List element for the purpose of the parent item.</w:t>
            </w:r>
          </w:p>
        </w:tc>
        <w:tc>
          <w:tcPr>
            <w:tcW w:w="1560" w:type="dxa"/>
          </w:tcPr>
          <w:p w14:paraId="4C5EE2EE" w14:textId="77777777" w:rsidR="007943D9" w:rsidRDefault="007943D9" w:rsidP="007943D9"/>
        </w:tc>
        <w:tc>
          <w:tcPr>
            <w:tcW w:w="1275" w:type="dxa"/>
          </w:tcPr>
          <w:p w14:paraId="6F349FB9" w14:textId="1998DE28" w:rsidR="007943D9" w:rsidRDefault="00935B04" w:rsidP="007943D9">
            <w:r>
              <w:t>M</w:t>
            </w:r>
          </w:p>
        </w:tc>
        <w:tc>
          <w:tcPr>
            <w:tcW w:w="661" w:type="dxa"/>
          </w:tcPr>
          <w:p w14:paraId="50E05F30" w14:textId="77777777" w:rsidR="007943D9" w:rsidRDefault="007943D9" w:rsidP="007943D9"/>
        </w:tc>
        <w:tc>
          <w:tcPr>
            <w:tcW w:w="661" w:type="dxa"/>
          </w:tcPr>
          <w:p w14:paraId="4AB08C54" w14:textId="77777777" w:rsidR="007943D9" w:rsidRDefault="007943D9" w:rsidP="007943D9"/>
        </w:tc>
        <w:tc>
          <w:tcPr>
            <w:tcW w:w="662" w:type="dxa"/>
          </w:tcPr>
          <w:p w14:paraId="72044ED3" w14:textId="77777777" w:rsidR="007943D9" w:rsidRDefault="007943D9" w:rsidP="007943D9"/>
        </w:tc>
      </w:tr>
      <w:tr w:rsidR="007943D9" w14:paraId="465A64F2" w14:textId="77777777" w:rsidTr="00F87CC0">
        <w:tc>
          <w:tcPr>
            <w:tcW w:w="1331" w:type="dxa"/>
          </w:tcPr>
          <w:p w14:paraId="26C73DD5" w14:textId="3E6AD226" w:rsidR="007943D9" w:rsidRDefault="007943D9" w:rsidP="007943D9">
            <w:r>
              <w:t>NCDF2.3</w:t>
            </w:r>
          </w:p>
        </w:tc>
        <w:tc>
          <w:tcPr>
            <w:tcW w:w="3200" w:type="dxa"/>
          </w:tcPr>
          <w:p w14:paraId="449BDB69" w14:textId="20BFFDC0" w:rsidR="007943D9" w:rsidRDefault="007943D9" w:rsidP="007943D9">
            <w:r>
              <w:t>The entity is able to parse a Supported MCS element for the purpose of the parent item.</w:t>
            </w:r>
          </w:p>
        </w:tc>
        <w:tc>
          <w:tcPr>
            <w:tcW w:w="1560" w:type="dxa"/>
          </w:tcPr>
          <w:p w14:paraId="2A3D2C7A" w14:textId="77777777" w:rsidR="007943D9" w:rsidRDefault="007943D9" w:rsidP="007943D9"/>
        </w:tc>
        <w:tc>
          <w:tcPr>
            <w:tcW w:w="1275" w:type="dxa"/>
          </w:tcPr>
          <w:p w14:paraId="07E01C4A" w14:textId="188F6892" w:rsidR="007943D9" w:rsidRDefault="00935B04" w:rsidP="007943D9">
            <w:r>
              <w:t>M</w:t>
            </w:r>
          </w:p>
        </w:tc>
        <w:tc>
          <w:tcPr>
            <w:tcW w:w="661" w:type="dxa"/>
          </w:tcPr>
          <w:p w14:paraId="3BA9FFCD" w14:textId="77777777" w:rsidR="007943D9" w:rsidRDefault="007943D9" w:rsidP="007943D9"/>
        </w:tc>
        <w:tc>
          <w:tcPr>
            <w:tcW w:w="661" w:type="dxa"/>
          </w:tcPr>
          <w:p w14:paraId="03C728CD" w14:textId="77777777" w:rsidR="007943D9" w:rsidRDefault="007943D9" w:rsidP="007943D9"/>
        </w:tc>
        <w:tc>
          <w:tcPr>
            <w:tcW w:w="662" w:type="dxa"/>
          </w:tcPr>
          <w:p w14:paraId="0A750556" w14:textId="77777777" w:rsidR="007943D9" w:rsidRDefault="007943D9" w:rsidP="007943D9"/>
        </w:tc>
      </w:tr>
    </w:tbl>
    <w:p w14:paraId="633FBCF9" w14:textId="77777777" w:rsidR="00010358" w:rsidRDefault="00010358" w:rsidP="00492FC5"/>
    <w:p w14:paraId="054292EE" w14:textId="77777777" w:rsidR="00C438AA" w:rsidRDefault="00C438AA" w:rsidP="005B61E4"/>
    <w:tbl>
      <w:tblPr>
        <w:tblStyle w:val="TableGrid"/>
        <w:tblW w:w="0" w:type="auto"/>
        <w:tblLayout w:type="fixed"/>
        <w:tblLook w:val="04A0" w:firstRow="1" w:lastRow="0" w:firstColumn="1" w:lastColumn="0" w:noHBand="0" w:noVBand="1"/>
      </w:tblPr>
      <w:tblGrid>
        <w:gridCol w:w="1329"/>
        <w:gridCol w:w="3202"/>
        <w:gridCol w:w="1560"/>
        <w:gridCol w:w="1275"/>
        <w:gridCol w:w="661"/>
        <w:gridCol w:w="661"/>
        <w:gridCol w:w="662"/>
      </w:tblGrid>
      <w:tr w:rsidR="005B61E4" w14:paraId="35B3B6EB" w14:textId="77777777" w:rsidTr="005B61E4">
        <w:trPr>
          <w:tblHeader/>
        </w:trPr>
        <w:tc>
          <w:tcPr>
            <w:tcW w:w="9350" w:type="dxa"/>
            <w:gridSpan w:val="7"/>
            <w:vAlign w:val="center"/>
          </w:tcPr>
          <w:p w14:paraId="5A637CB3" w14:textId="63CEF1E8" w:rsidR="005B61E4" w:rsidRDefault="005B61E4" w:rsidP="005B61E4">
            <w:pPr>
              <w:pStyle w:val="IEEEStdsRegularFigureCaption"/>
            </w:pPr>
            <w:r>
              <w:t xml:space="preserve">Table </w:t>
            </w:r>
            <w:r w:rsidRPr="00FF5E8F">
              <w:rPr>
                <w:color w:val="FF0000"/>
              </w:rPr>
              <w:t xml:space="preserve">D+6 </w:t>
            </w:r>
            <w:r>
              <w:t>MPDU fragmentation and reassembly</w:t>
            </w:r>
          </w:p>
        </w:tc>
      </w:tr>
      <w:tr w:rsidR="00067F51" w14:paraId="4A73BE1D" w14:textId="77777777" w:rsidTr="005B61E4">
        <w:trPr>
          <w:tblHeader/>
        </w:trPr>
        <w:tc>
          <w:tcPr>
            <w:tcW w:w="1329" w:type="dxa"/>
            <w:vMerge w:val="restart"/>
            <w:vAlign w:val="center"/>
          </w:tcPr>
          <w:p w14:paraId="7D4A2AFA" w14:textId="77777777" w:rsidR="00067F51" w:rsidRDefault="00067F51" w:rsidP="005855F0">
            <w:pPr>
              <w:jc w:val="center"/>
            </w:pPr>
            <w:r>
              <w:t>Item number</w:t>
            </w:r>
          </w:p>
        </w:tc>
        <w:tc>
          <w:tcPr>
            <w:tcW w:w="3202" w:type="dxa"/>
            <w:vMerge w:val="restart"/>
            <w:vAlign w:val="center"/>
          </w:tcPr>
          <w:p w14:paraId="215FB820" w14:textId="77777777" w:rsidR="00067F51" w:rsidRDefault="00067F51" w:rsidP="005855F0">
            <w:pPr>
              <w:jc w:val="center"/>
            </w:pPr>
            <w:r>
              <w:t>Item description</w:t>
            </w:r>
          </w:p>
        </w:tc>
        <w:tc>
          <w:tcPr>
            <w:tcW w:w="1560" w:type="dxa"/>
            <w:vMerge w:val="restart"/>
            <w:vAlign w:val="center"/>
          </w:tcPr>
          <w:p w14:paraId="70276E7A" w14:textId="77777777" w:rsidR="00067F51" w:rsidRDefault="00067F51" w:rsidP="005855F0">
            <w:pPr>
              <w:jc w:val="center"/>
            </w:pPr>
            <w:r>
              <w:t>Reference</w:t>
            </w:r>
          </w:p>
        </w:tc>
        <w:tc>
          <w:tcPr>
            <w:tcW w:w="1275" w:type="dxa"/>
            <w:vMerge w:val="restart"/>
            <w:vAlign w:val="center"/>
          </w:tcPr>
          <w:p w14:paraId="33C629C5" w14:textId="2BC29F33" w:rsidR="00067F51" w:rsidRDefault="00494D67" w:rsidP="005855F0">
            <w:pPr>
              <w:jc w:val="center"/>
            </w:pPr>
            <w:r>
              <w:t>Status</w:t>
            </w:r>
          </w:p>
        </w:tc>
        <w:tc>
          <w:tcPr>
            <w:tcW w:w="1984" w:type="dxa"/>
            <w:gridSpan w:val="3"/>
            <w:vAlign w:val="center"/>
          </w:tcPr>
          <w:p w14:paraId="543D3053" w14:textId="77777777" w:rsidR="00067F51" w:rsidRDefault="00067F51" w:rsidP="005855F0">
            <w:pPr>
              <w:jc w:val="center"/>
            </w:pPr>
            <w:r>
              <w:t>Support</w:t>
            </w:r>
          </w:p>
        </w:tc>
      </w:tr>
      <w:tr w:rsidR="00067F51" w14:paraId="7B4AD5EF" w14:textId="77777777" w:rsidTr="005B61E4">
        <w:trPr>
          <w:tblHeader/>
        </w:trPr>
        <w:tc>
          <w:tcPr>
            <w:tcW w:w="1329" w:type="dxa"/>
            <w:vMerge/>
            <w:vAlign w:val="center"/>
          </w:tcPr>
          <w:p w14:paraId="55512FD5" w14:textId="77777777" w:rsidR="00067F51" w:rsidRDefault="00067F51" w:rsidP="005855F0">
            <w:pPr>
              <w:jc w:val="center"/>
            </w:pPr>
          </w:p>
        </w:tc>
        <w:tc>
          <w:tcPr>
            <w:tcW w:w="3202" w:type="dxa"/>
            <w:vMerge/>
            <w:vAlign w:val="center"/>
          </w:tcPr>
          <w:p w14:paraId="26A4DB4B" w14:textId="77777777" w:rsidR="00067F51" w:rsidRDefault="00067F51" w:rsidP="005855F0">
            <w:pPr>
              <w:jc w:val="center"/>
            </w:pPr>
          </w:p>
        </w:tc>
        <w:tc>
          <w:tcPr>
            <w:tcW w:w="1560" w:type="dxa"/>
            <w:vMerge/>
            <w:vAlign w:val="center"/>
          </w:tcPr>
          <w:p w14:paraId="1D7D88B7" w14:textId="77777777" w:rsidR="00067F51" w:rsidRDefault="00067F51" w:rsidP="005855F0">
            <w:pPr>
              <w:jc w:val="center"/>
            </w:pPr>
          </w:p>
        </w:tc>
        <w:tc>
          <w:tcPr>
            <w:tcW w:w="1275" w:type="dxa"/>
            <w:vMerge/>
            <w:vAlign w:val="center"/>
          </w:tcPr>
          <w:p w14:paraId="73F29E5B" w14:textId="77777777" w:rsidR="00067F51" w:rsidRDefault="00067F51" w:rsidP="005855F0">
            <w:pPr>
              <w:jc w:val="center"/>
            </w:pPr>
          </w:p>
        </w:tc>
        <w:tc>
          <w:tcPr>
            <w:tcW w:w="661" w:type="dxa"/>
            <w:vAlign w:val="center"/>
          </w:tcPr>
          <w:p w14:paraId="3DB20D02" w14:textId="77777777" w:rsidR="00067F51" w:rsidRDefault="00067F51" w:rsidP="005855F0">
            <w:pPr>
              <w:jc w:val="center"/>
            </w:pPr>
            <w:r>
              <w:t>N/A</w:t>
            </w:r>
          </w:p>
        </w:tc>
        <w:tc>
          <w:tcPr>
            <w:tcW w:w="661" w:type="dxa"/>
            <w:vAlign w:val="center"/>
          </w:tcPr>
          <w:p w14:paraId="72A9DA9E" w14:textId="77777777" w:rsidR="00067F51" w:rsidRDefault="00067F51" w:rsidP="005855F0">
            <w:pPr>
              <w:jc w:val="center"/>
            </w:pPr>
            <w:r>
              <w:t>Yes</w:t>
            </w:r>
          </w:p>
        </w:tc>
        <w:tc>
          <w:tcPr>
            <w:tcW w:w="662" w:type="dxa"/>
            <w:vAlign w:val="center"/>
          </w:tcPr>
          <w:p w14:paraId="7934D7E1" w14:textId="77777777" w:rsidR="00067F51" w:rsidRDefault="00067F51" w:rsidP="005855F0">
            <w:pPr>
              <w:jc w:val="center"/>
            </w:pPr>
            <w:r>
              <w:t>No</w:t>
            </w:r>
          </w:p>
        </w:tc>
      </w:tr>
      <w:tr w:rsidR="00067F51" w14:paraId="6E9D6639" w14:textId="77777777" w:rsidTr="002C47C1">
        <w:tc>
          <w:tcPr>
            <w:tcW w:w="1329" w:type="dxa"/>
          </w:tcPr>
          <w:p w14:paraId="00FE3421" w14:textId="641646CD" w:rsidR="00067F51" w:rsidRDefault="00AD2192" w:rsidP="005855F0">
            <w:r>
              <w:t>MPDUF</w:t>
            </w:r>
            <w:r w:rsidR="00977983">
              <w:t>R1</w:t>
            </w:r>
          </w:p>
        </w:tc>
        <w:tc>
          <w:tcPr>
            <w:tcW w:w="3202" w:type="dxa"/>
          </w:tcPr>
          <w:p w14:paraId="332284AB" w14:textId="7762655A" w:rsidR="00067F51" w:rsidRDefault="00977983" w:rsidP="004A4952">
            <w:r>
              <w:t xml:space="preserve">The entity is able to </w:t>
            </w:r>
            <w:r w:rsidR="00296970">
              <w:t xml:space="preserve">fragment outgoing </w:t>
            </w:r>
            <w:r w:rsidR="004A4952">
              <w:t>MSDUs</w:t>
            </w:r>
            <w:r w:rsidR="00296970">
              <w:t xml:space="preserve"> according to the specification.</w:t>
            </w:r>
          </w:p>
        </w:tc>
        <w:tc>
          <w:tcPr>
            <w:tcW w:w="1560" w:type="dxa"/>
          </w:tcPr>
          <w:p w14:paraId="4E48742E" w14:textId="77777777" w:rsidR="00067F51" w:rsidRDefault="00067F51" w:rsidP="005855F0"/>
        </w:tc>
        <w:tc>
          <w:tcPr>
            <w:tcW w:w="1275" w:type="dxa"/>
          </w:tcPr>
          <w:p w14:paraId="4C9DE8CE" w14:textId="00E1B768" w:rsidR="00067F51" w:rsidRDefault="004D265A" w:rsidP="005855F0">
            <w:r>
              <w:t>O</w:t>
            </w:r>
          </w:p>
        </w:tc>
        <w:tc>
          <w:tcPr>
            <w:tcW w:w="661" w:type="dxa"/>
          </w:tcPr>
          <w:p w14:paraId="60F91222" w14:textId="77777777" w:rsidR="00067F51" w:rsidRDefault="00067F51" w:rsidP="005855F0"/>
        </w:tc>
        <w:tc>
          <w:tcPr>
            <w:tcW w:w="661" w:type="dxa"/>
          </w:tcPr>
          <w:p w14:paraId="4E398063" w14:textId="77777777" w:rsidR="00067F51" w:rsidRDefault="00067F51" w:rsidP="005855F0"/>
        </w:tc>
        <w:tc>
          <w:tcPr>
            <w:tcW w:w="662" w:type="dxa"/>
          </w:tcPr>
          <w:p w14:paraId="0EFF2E3C" w14:textId="77777777" w:rsidR="00067F51" w:rsidRDefault="00067F51" w:rsidP="005855F0"/>
        </w:tc>
      </w:tr>
      <w:tr w:rsidR="00067F51" w14:paraId="5DDFAE93" w14:textId="77777777" w:rsidTr="002C47C1">
        <w:tc>
          <w:tcPr>
            <w:tcW w:w="1329" w:type="dxa"/>
          </w:tcPr>
          <w:p w14:paraId="27677BEA" w14:textId="45A72507" w:rsidR="00067F51" w:rsidRDefault="00977983" w:rsidP="00977983">
            <w:r>
              <w:t>MPDUFR1</w:t>
            </w:r>
          </w:p>
        </w:tc>
        <w:tc>
          <w:tcPr>
            <w:tcW w:w="3202" w:type="dxa"/>
          </w:tcPr>
          <w:p w14:paraId="4809865E" w14:textId="5BD41EBE" w:rsidR="00067F51" w:rsidRDefault="00296970" w:rsidP="004A4952">
            <w:r>
              <w:t xml:space="preserve">The entity is able to </w:t>
            </w:r>
            <w:r w:rsidR="004A4952">
              <w:t>reassemble received fragmented MSDUs</w:t>
            </w:r>
          </w:p>
        </w:tc>
        <w:tc>
          <w:tcPr>
            <w:tcW w:w="1560" w:type="dxa"/>
          </w:tcPr>
          <w:p w14:paraId="30748D21" w14:textId="77777777" w:rsidR="00067F51" w:rsidRDefault="00067F51" w:rsidP="005855F0"/>
        </w:tc>
        <w:tc>
          <w:tcPr>
            <w:tcW w:w="1275" w:type="dxa"/>
          </w:tcPr>
          <w:p w14:paraId="025701AF" w14:textId="5F495794" w:rsidR="00067F51" w:rsidRDefault="004D265A" w:rsidP="005855F0">
            <w:r>
              <w:t>O</w:t>
            </w:r>
          </w:p>
        </w:tc>
        <w:tc>
          <w:tcPr>
            <w:tcW w:w="661" w:type="dxa"/>
          </w:tcPr>
          <w:p w14:paraId="5EE8501E" w14:textId="77777777" w:rsidR="00067F51" w:rsidRDefault="00067F51" w:rsidP="005855F0"/>
        </w:tc>
        <w:tc>
          <w:tcPr>
            <w:tcW w:w="661" w:type="dxa"/>
          </w:tcPr>
          <w:p w14:paraId="11567BED" w14:textId="77777777" w:rsidR="00067F51" w:rsidRDefault="00067F51" w:rsidP="005855F0"/>
        </w:tc>
        <w:tc>
          <w:tcPr>
            <w:tcW w:w="662" w:type="dxa"/>
          </w:tcPr>
          <w:p w14:paraId="3DDCE23A" w14:textId="77777777" w:rsidR="00067F51" w:rsidRDefault="00067F51" w:rsidP="005855F0"/>
        </w:tc>
      </w:tr>
    </w:tbl>
    <w:p w14:paraId="7EF4C2ED" w14:textId="7443CDF1" w:rsidR="005855F0" w:rsidRDefault="002C47C1" w:rsidP="005855F0">
      <w:pPr>
        <w:pStyle w:val="IEEEStdsRegularFigureCaption"/>
      </w:pPr>
      <w:r>
        <w:lastRenderedPageBreak/>
        <w:t xml:space="preserve">Table </w:t>
      </w:r>
      <w:r w:rsidRPr="00FF5E8F">
        <w:rPr>
          <w:color w:val="FF0000"/>
        </w:rPr>
        <w:t>D+7</w:t>
      </w:r>
      <w:r w:rsidR="005855F0" w:rsidRPr="00FF5E8F">
        <w:rPr>
          <w:color w:val="FF0000"/>
        </w:rPr>
        <w:t xml:space="preserve"> </w:t>
      </w:r>
      <w:r w:rsidR="005855F0">
        <w:t>MSDU aggregation</w:t>
      </w:r>
    </w:p>
    <w:tbl>
      <w:tblPr>
        <w:tblStyle w:val="TableGrid"/>
        <w:tblW w:w="0" w:type="auto"/>
        <w:tblLook w:val="04A0" w:firstRow="1" w:lastRow="0" w:firstColumn="1" w:lastColumn="0" w:noHBand="0" w:noVBand="1"/>
      </w:tblPr>
      <w:tblGrid>
        <w:gridCol w:w="1383"/>
        <w:gridCol w:w="3451"/>
        <w:gridCol w:w="1412"/>
        <w:gridCol w:w="1126"/>
        <w:gridCol w:w="846"/>
        <w:gridCol w:w="622"/>
        <w:gridCol w:w="510"/>
      </w:tblGrid>
      <w:tr w:rsidR="005855F0" w14:paraId="47C5F17D" w14:textId="77777777" w:rsidTr="000C6891">
        <w:tc>
          <w:tcPr>
            <w:tcW w:w="1315" w:type="dxa"/>
            <w:vMerge w:val="restart"/>
            <w:vAlign w:val="center"/>
          </w:tcPr>
          <w:p w14:paraId="0EE6FB88" w14:textId="77777777" w:rsidR="005855F0" w:rsidRDefault="005855F0" w:rsidP="005855F0">
            <w:pPr>
              <w:jc w:val="center"/>
            </w:pPr>
            <w:r>
              <w:t>Item number</w:t>
            </w:r>
          </w:p>
        </w:tc>
        <w:tc>
          <w:tcPr>
            <w:tcW w:w="3500" w:type="dxa"/>
            <w:vMerge w:val="restart"/>
            <w:vAlign w:val="center"/>
          </w:tcPr>
          <w:p w14:paraId="4E4C4694" w14:textId="77777777" w:rsidR="005855F0" w:rsidRDefault="005855F0" w:rsidP="005855F0">
            <w:pPr>
              <w:jc w:val="center"/>
            </w:pPr>
            <w:r>
              <w:t>Item description</w:t>
            </w:r>
          </w:p>
        </w:tc>
        <w:tc>
          <w:tcPr>
            <w:tcW w:w="1417" w:type="dxa"/>
            <w:vMerge w:val="restart"/>
            <w:vAlign w:val="center"/>
          </w:tcPr>
          <w:p w14:paraId="5F3C821E" w14:textId="77777777" w:rsidR="005855F0" w:rsidRDefault="005855F0" w:rsidP="005855F0">
            <w:pPr>
              <w:jc w:val="center"/>
            </w:pPr>
            <w:r>
              <w:t>Reference</w:t>
            </w:r>
          </w:p>
        </w:tc>
        <w:tc>
          <w:tcPr>
            <w:tcW w:w="1134" w:type="dxa"/>
            <w:vMerge w:val="restart"/>
            <w:vAlign w:val="center"/>
          </w:tcPr>
          <w:p w14:paraId="2F589762" w14:textId="2630BED1" w:rsidR="005855F0" w:rsidRDefault="00494D67" w:rsidP="005855F0">
            <w:pPr>
              <w:jc w:val="center"/>
            </w:pPr>
            <w:r>
              <w:t>Status</w:t>
            </w:r>
          </w:p>
        </w:tc>
        <w:tc>
          <w:tcPr>
            <w:tcW w:w="1984" w:type="dxa"/>
            <w:gridSpan w:val="3"/>
            <w:vAlign w:val="center"/>
          </w:tcPr>
          <w:p w14:paraId="74B46650" w14:textId="77777777" w:rsidR="005855F0" w:rsidRDefault="005855F0" w:rsidP="005855F0">
            <w:pPr>
              <w:jc w:val="center"/>
            </w:pPr>
            <w:r>
              <w:t>Support</w:t>
            </w:r>
          </w:p>
        </w:tc>
      </w:tr>
      <w:tr w:rsidR="005855F0" w14:paraId="582BAE1F" w14:textId="77777777" w:rsidTr="000C6891">
        <w:tc>
          <w:tcPr>
            <w:tcW w:w="1315" w:type="dxa"/>
            <w:vMerge/>
            <w:vAlign w:val="center"/>
          </w:tcPr>
          <w:p w14:paraId="0FCE2DF1" w14:textId="77777777" w:rsidR="005855F0" w:rsidRDefault="005855F0" w:rsidP="005855F0">
            <w:pPr>
              <w:jc w:val="center"/>
            </w:pPr>
          </w:p>
        </w:tc>
        <w:tc>
          <w:tcPr>
            <w:tcW w:w="3500" w:type="dxa"/>
            <w:vMerge/>
            <w:vAlign w:val="center"/>
          </w:tcPr>
          <w:p w14:paraId="73C52EBF" w14:textId="77777777" w:rsidR="005855F0" w:rsidRDefault="005855F0" w:rsidP="005855F0">
            <w:pPr>
              <w:jc w:val="center"/>
            </w:pPr>
          </w:p>
        </w:tc>
        <w:tc>
          <w:tcPr>
            <w:tcW w:w="1417" w:type="dxa"/>
            <w:vMerge/>
            <w:vAlign w:val="center"/>
          </w:tcPr>
          <w:p w14:paraId="6E9F3811" w14:textId="77777777" w:rsidR="005855F0" w:rsidRDefault="005855F0" w:rsidP="005855F0">
            <w:pPr>
              <w:jc w:val="center"/>
            </w:pPr>
          </w:p>
        </w:tc>
        <w:tc>
          <w:tcPr>
            <w:tcW w:w="1134" w:type="dxa"/>
            <w:vMerge/>
            <w:vAlign w:val="center"/>
          </w:tcPr>
          <w:p w14:paraId="6D36C68E" w14:textId="77777777" w:rsidR="005855F0" w:rsidRDefault="005855F0" w:rsidP="005855F0">
            <w:pPr>
              <w:jc w:val="center"/>
            </w:pPr>
          </w:p>
        </w:tc>
        <w:tc>
          <w:tcPr>
            <w:tcW w:w="851" w:type="dxa"/>
            <w:vAlign w:val="center"/>
          </w:tcPr>
          <w:p w14:paraId="696C2274" w14:textId="77777777" w:rsidR="005855F0" w:rsidRDefault="005855F0" w:rsidP="005855F0">
            <w:pPr>
              <w:jc w:val="center"/>
            </w:pPr>
            <w:r>
              <w:t>N/A</w:t>
            </w:r>
          </w:p>
        </w:tc>
        <w:tc>
          <w:tcPr>
            <w:tcW w:w="623" w:type="dxa"/>
            <w:vAlign w:val="center"/>
          </w:tcPr>
          <w:p w14:paraId="7472B97E" w14:textId="77777777" w:rsidR="005855F0" w:rsidRDefault="005855F0" w:rsidP="005855F0">
            <w:pPr>
              <w:jc w:val="center"/>
            </w:pPr>
            <w:r>
              <w:t>Yes</w:t>
            </w:r>
          </w:p>
        </w:tc>
        <w:tc>
          <w:tcPr>
            <w:tcW w:w="510" w:type="dxa"/>
            <w:vAlign w:val="center"/>
          </w:tcPr>
          <w:p w14:paraId="7043128D" w14:textId="77777777" w:rsidR="005855F0" w:rsidRDefault="005855F0" w:rsidP="005855F0">
            <w:pPr>
              <w:jc w:val="center"/>
            </w:pPr>
            <w:r>
              <w:t>No</w:t>
            </w:r>
          </w:p>
        </w:tc>
      </w:tr>
      <w:tr w:rsidR="005855F0" w14:paraId="2C73D362" w14:textId="77777777" w:rsidTr="000C6891">
        <w:tc>
          <w:tcPr>
            <w:tcW w:w="1315" w:type="dxa"/>
          </w:tcPr>
          <w:p w14:paraId="1EC3C1B1" w14:textId="2D28BFEA" w:rsidR="005855F0" w:rsidRDefault="005855F0" w:rsidP="005855F0">
            <w:r>
              <w:t>MSDUA1</w:t>
            </w:r>
          </w:p>
        </w:tc>
        <w:tc>
          <w:tcPr>
            <w:tcW w:w="3500" w:type="dxa"/>
          </w:tcPr>
          <w:p w14:paraId="56EA6264" w14:textId="3D9F6E50" w:rsidR="005855F0" w:rsidRDefault="005855F0" w:rsidP="005855F0">
            <w:r>
              <w:t>The entity is able to aggregate</w:t>
            </w:r>
            <w:r w:rsidR="000C6891">
              <w:t xml:space="preserve"> multiple MSDUs in the payload of a</w:t>
            </w:r>
            <w:r w:rsidR="0012439A">
              <w:t>n outgoing</w:t>
            </w:r>
            <w:r w:rsidR="000C6891">
              <w:t xml:space="preserve"> data MPDU.</w:t>
            </w:r>
            <w:r>
              <w:t xml:space="preserve"> </w:t>
            </w:r>
          </w:p>
        </w:tc>
        <w:tc>
          <w:tcPr>
            <w:tcW w:w="1417" w:type="dxa"/>
          </w:tcPr>
          <w:p w14:paraId="78CD6DEB" w14:textId="0E91BA31" w:rsidR="005855F0" w:rsidRDefault="005855F0" w:rsidP="005855F0"/>
        </w:tc>
        <w:tc>
          <w:tcPr>
            <w:tcW w:w="1134" w:type="dxa"/>
          </w:tcPr>
          <w:p w14:paraId="7BFEB72B" w14:textId="01502AD1" w:rsidR="005855F0" w:rsidRDefault="0012439A" w:rsidP="005855F0">
            <w:r>
              <w:t>O</w:t>
            </w:r>
          </w:p>
        </w:tc>
        <w:tc>
          <w:tcPr>
            <w:tcW w:w="851" w:type="dxa"/>
          </w:tcPr>
          <w:p w14:paraId="75C5F4EA" w14:textId="77777777" w:rsidR="005855F0" w:rsidRDefault="005855F0" w:rsidP="005855F0"/>
        </w:tc>
        <w:tc>
          <w:tcPr>
            <w:tcW w:w="623" w:type="dxa"/>
          </w:tcPr>
          <w:p w14:paraId="46519E6F" w14:textId="77777777" w:rsidR="005855F0" w:rsidRDefault="005855F0" w:rsidP="005855F0"/>
        </w:tc>
        <w:tc>
          <w:tcPr>
            <w:tcW w:w="510" w:type="dxa"/>
          </w:tcPr>
          <w:p w14:paraId="4437D1AE" w14:textId="77777777" w:rsidR="005855F0" w:rsidRDefault="005855F0" w:rsidP="005855F0"/>
        </w:tc>
      </w:tr>
      <w:tr w:rsidR="00315013" w14:paraId="7679A2BC" w14:textId="77777777" w:rsidTr="000C6891">
        <w:tc>
          <w:tcPr>
            <w:tcW w:w="1315" w:type="dxa"/>
          </w:tcPr>
          <w:p w14:paraId="6BBF4E72" w14:textId="60A271EC" w:rsidR="00315013" w:rsidRDefault="00315013" w:rsidP="005855F0">
            <w:r>
              <w:t>MSDUA1.1</w:t>
            </w:r>
          </w:p>
        </w:tc>
        <w:tc>
          <w:tcPr>
            <w:tcW w:w="3500" w:type="dxa"/>
          </w:tcPr>
          <w:p w14:paraId="253156A3" w14:textId="5F49E5D7" w:rsidR="00315013" w:rsidRDefault="00315013" w:rsidP="005855F0">
            <w:r>
              <w:t>The entity is able to generate a MSDU Aggregation element for the purpose of the parent item.</w:t>
            </w:r>
          </w:p>
        </w:tc>
        <w:tc>
          <w:tcPr>
            <w:tcW w:w="1417" w:type="dxa"/>
          </w:tcPr>
          <w:p w14:paraId="70D5825B" w14:textId="77777777" w:rsidR="00315013" w:rsidRDefault="00315013" w:rsidP="005855F0"/>
        </w:tc>
        <w:tc>
          <w:tcPr>
            <w:tcW w:w="1134" w:type="dxa"/>
          </w:tcPr>
          <w:p w14:paraId="49F6C06A" w14:textId="1BB1C081" w:rsidR="00315013" w:rsidRDefault="004D265A" w:rsidP="005855F0">
            <w:r>
              <w:t>O</w:t>
            </w:r>
          </w:p>
        </w:tc>
        <w:tc>
          <w:tcPr>
            <w:tcW w:w="851" w:type="dxa"/>
          </w:tcPr>
          <w:p w14:paraId="1A4076F4" w14:textId="77777777" w:rsidR="00315013" w:rsidRDefault="00315013" w:rsidP="005855F0"/>
        </w:tc>
        <w:tc>
          <w:tcPr>
            <w:tcW w:w="623" w:type="dxa"/>
          </w:tcPr>
          <w:p w14:paraId="36203D51" w14:textId="77777777" w:rsidR="00315013" w:rsidRDefault="00315013" w:rsidP="005855F0"/>
        </w:tc>
        <w:tc>
          <w:tcPr>
            <w:tcW w:w="510" w:type="dxa"/>
          </w:tcPr>
          <w:p w14:paraId="0DDD1BA1" w14:textId="77777777" w:rsidR="00315013" w:rsidRDefault="00315013" w:rsidP="005855F0"/>
        </w:tc>
      </w:tr>
      <w:tr w:rsidR="005855F0" w14:paraId="0C1AFAAC" w14:textId="77777777" w:rsidTr="000C6891">
        <w:tc>
          <w:tcPr>
            <w:tcW w:w="1315" w:type="dxa"/>
          </w:tcPr>
          <w:p w14:paraId="728121E7" w14:textId="19944DC3" w:rsidR="005855F0" w:rsidRDefault="000C6891" w:rsidP="005855F0">
            <w:r>
              <w:t>MSDUA2</w:t>
            </w:r>
          </w:p>
        </w:tc>
        <w:tc>
          <w:tcPr>
            <w:tcW w:w="3500" w:type="dxa"/>
          </w:tcPr>
          <w:p w14:paraId="5EFE89CF" w14:textId="5BC60C42" w:rsidR="005855F0" w:rsidRDefault="000C6891" w:rsidP="005855F0">
            <w:r>
              <w:t>The entity is able to disaggregate an A-MSDU from the payload of a received data MPDU.</w:t>
            </w:r>
          </w:p>
        </w:tc>
        <w:tc>
          <w:tcPr>
            <w:tcW w:w="1417" w:type="dxa"/>
          </w:tcPr>
          <w:p w14:paraId="65F9C3CE" w14:textId="77777777" w:rsidR="005855F0" w:rsidRDefault="005855F0" w:rsidP="005855F0"/>
        </w:tc>
        <w:tc>
          <w:tcPr>
            <w:tcW w:w="1134" w:type="dxa"/>
          </w:tcPr>
          <w:p w14:paraId="39D9AE79" w14:textId="07A09D48" w:rsidR="005855F0" w:rsidRDefault="0012439A" w:rsidP="005855F0">
            <w:r>
              <w:t>O</w:t>
            </w:r>
          </w:p>
        </w:tc>
        <w:tc>
          <w:tcPr>
            <w:tcW w:w="851" w:type="dxa"/>
          </w:tcPr>
          <w:p w14:paraId="6F071C5D" w14:textId="77777777" w:rsidR="005855F0" w:rsidRDefault="005855F0" w:rsidP="005855F0"/>
        </w:tc>
        <w:tc>
          <w:tcPr>
            <w:tcW w:w="623" w:type="dxa"/>
          </w:tcPr>
          <w:p w14:paraId="7ED815C4" w14:textId="77777777" w:rsidR="005855F0" w:rsidRDefault="005855F0" w:rsidP="005855F0"/>
        </w:tc>
        <w:tc>
          <w:tcPr>
            <w:tcW w:w="510" w:type="dxa"/>
          </w:tcPr>
          <w:p w14:paraId="42C7F551" w14:textId="77777777" w:rsidR="005855F0" w:rsidRDefault="005855F0" w:rsidP="005855F0"/>
        </w:tc>
      </w:tr>
      <w:tr w:rsidR="00315013" w14:paraId="21C26A77" w14:textId="77777777" w:rsidTr="000C6891">
        <w:tc>
          <w:tcPr>
            <w:tcW w:w="1315" w:type="dxa"/>
          </w:tcPr>
          <w:p w14:paraId="26B9980A" w14:textId="1DF8D399" w:rsidR="00315013" w:rsidRDefault="00315013" w:rsidP="005855F0">
            <w:r>
              <w:t>MSDUA2.1</w:t>
            </w:r>
          </w:p>
        </w:tc>
        <w:tc>
          <w:tcPr>
            <w:tcW w:w="3500" w:type="dxa"/>
          </w:tcPr>
          <w:p w14:paraId="390A80B0" w14:textId="5E030D6D" w:rsidR="00315013" w:rsidRDefault="00315013" w:rsidP="005855F0">
            <w:r>
              <w:t>The entity is able to parse an MSDU Aggregation element for the purpose of the parent item.</w:t>
            </w:r>
          </w:p>
        </w:tc>
        <w:tc>
          <w:tcPr>
            <w:tcW w:w="1417" w:type="dxa"/>
          </w:tcPr>
          <w:p w14:paraId="62F7BD99" w14:textId="77777777" w:rsidR="00315013" w:rsidRDefault="00315013" w:rsidP="005855F0"/>
        </w:tc>
        <w:tc>
          <w:tcPr>
            <w:tcW w:w="1134" w:type="dxa"/>
          </w:tcPr>
          <w:p w14:paraId="5531725E" w14:textId="0D32D262" w:rsidR="00315013" w:rsidRDefault="004D265A" w:rsidP="005855F0">
            <w:r>
              <w:t>O</w:t>
            </w:r>
          </w:p>
        </w:tc>
        <w:tc>
          <w:tcPr>
            <w:tcW w:w="851" w:type="dxa"/>
          </w:tcPr>
          <w:p w14:paraId="64FD6D8B" w14:textId="77777777" w:rsidR="00315013" w:rsidRDefault="00315013" w:rsidP="005855F0"/>
        </w:tc>
        <w:tc>
          <w:tcPr>
            <w:tcW w:w="623" w:type="dxa"/>
          </w:tcPr>
          <w:p w14:paraId="69604ED3" w14:textId="77777777" w:rsidR="00315013" w:rsidRDefault="00315013" w:rsidP="005855F0"/>
        </w:tc>
        <w:tc>
          <w:tcPr>
            <w:tcW w:w="510" w:type="dxa"/>
          </w:tcPr>
          <w:p w14:paraId="2EBCF2FC" w14:textId="77777777" w:rsidR="00315013" w:rsidRDefault="00315013" w:rsidP="005855F0"/>
        </w:tc>
      </w:tr>
    </w:tbl>
    <w:p w14:paraId="510C569D" w14:textId="6A09DC45" w:rsidR="00DB0CEE" w:rsidRDefault="002C47C1" w:rsidP="00DB0CEE">
      <w:pPr>
        <w:pStyle w:val="IEEEStdsRegularFigureCaption"/>
      </w:pPr>
      <w:r>
        <w:t xml:space="preserve">Table </w:t>
      </w:r>
      <w:r w:rsidRPr="00FF5E8F">
        <w:rPr>
          <w:color w:val="FF0000"/>
        </w:rPr>
        <w:t>D+8</w:t>
      </w:r>
      <w:r w:rsidR="00DB0CEE" w:rsidRPr="00FF5E8F">
        <w:rPr>
          <w:color w:val="FF0000"/>
        </w:rPr>
        <w:t xml:space="preserve"> </w:t>
      </w:r>
      <w:r w:rsidR="00DB0CEE">
        <w:t>Attribute change procedure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B0CEE" w14:paraId="3252A19B" w14:textId="77777777" w:rsidTr="005913B1">
        <w:tc>
          <w:tcPr>
            <w:tcW w:w="1268" w:type="dxa"/>
            <w:vMerge w:val="restart"/>
            <w:vAlign w:val="center"/>
          </w:tcPr>
          <w:p w14:paraId="61639EA6" w14:textId="77777777" w:rsidR="00DB0CEE" w:rsidRDefault="00DB0CEE" w:rsidP="00784972">
            <w:pPr>
              <w:jc w:val="center"/>
            </w:pPr>
            <w:r>
              <w:t>Item number</w:t>
            </w:r>
          </w:p>
        </w:tc>
        <w:tc>
          <w:tcPr>
            <w:tcW w:w="3547" w:type="dxa"/>
            <w:vMerge w:val="restart"/>
            <w:vAlign w:val="center"/>
          </w:tcPr>
          <w:p w14:paraId="45CA296F" w14:textId="77777777" w:rsidR="00DB0CEE" w:rsidRDefault="00DB0CEE" w:rsidP="00784972">
            <w:pPr>
              <w:jc w:val="center"/>
            </w:pPr>
            <w:r>
              <w:t>Item description</w:t>
            </w:r>
          </w:p>
        </w:tc>
        <w:tc>
          <w:tcPr>
            <w:tcW w:w="1417" w:type="dxa"/>
            <w:vMerge w:val="restart"/>
            <w:vAlign w:val="center"/>
          </w:tcPr>
          <w:p w14:paraId="77A46D13" w14:textId="77777777" w:rsidR="00DB0CEE" w:rsidRDefault="00DB0CEE" w:rsidP="00784972">
            <w:pPr>
              <w:jc w:val="center"/>
            </w:pPr>
            <w:r>
              <w:t>Reference</w:t>
            </w:r>
          </w:p>
        </w:tc>
        <w:tc>
          <w:tcPr>
            <w:tcW w:w="1134" w:type="dxa"/>
            <w:vMerge w:val="restart"/>
            <w:vAlign w:val="center"/>
          </w:tcPr>
          <w:p w14:paraId="79F9655D" w14:textId="77777777" w:rsidR="00DB0CEE" w:rsidRDefault="00DB0CEE" w:rsidP="00784972">
            <w:pPr>
              <w:jc w:val="center"/>
            </w:pPr>
            <w:r>
              <w:t>Status</w:t>
            </w:r>
          </w:p>
        </w:tc>
        <w:tc>
          <w:tcPr>
            <w:tcW w:w="1984" w:type="dxa"/>
            <w:gridSpan w:val="3"/>
            <w:vAlign w:val="center"/>
          </w:tcPr>
          <w:p w14:paraId="6FB29D8A" w14:textId="77777777" w:rsidR="00DB0CEE" w:rsidRDefault="00DB0CEE" w:rsidP="00784972">
            <w:pPr>
              <w:jc w:val="center"/>
            </w:pPr>
            <w:r>
              <w:t>Support</w:t>
            </w:r>
          </w:p>
        </w:tc>
      </w:tr>
      <w:tr w:rsidR="005913B1" w14:paraId="3E1AD46F" w14:textId="77777777" w:rsidTr="005913B1">
        <w:tc>
          <w:tcPr>
            <w:tcW w:w="1268" w:type="dxa"/>
            <w:vMerge/>
            <w:vAlign w:val="center"/>
          </w:tcPr>
          <w:p w14:paraId="270E957F" w14:textId="77777777" w:rsidR="00DB0CEE" w:rsidRDefault="00DB0CEE" w:rsidP="00784972">
            <w:pPr>
              <w:jc w:val="center"/>
            </w:pPr>
          </w:p>
        </w:tc>
        <w:tc>
          <w:tcPr>
            <w:tcW w:w="3547" w:type="dxa"/>
            <w:vMerge/>
            <w:vAlign w:val="center"/>
          </w:tcPr>
          <w:p w14:paraId="7589E8F9" w14:textId="77777777" w:rsidR="00DB0CEE" w:rsidRDefault="00DB0CEE" w:rsidP="00784972">
            <w:pPr>
              <w:jc w:val="center"/>
            </w:pPr>
          </w:p>
        </w:tc>
        <w:tc>
          <w:tcPr>
            <w:tcW w:w="1417" w:type="dxa"/>
            <w:vMerge/>
            <w:vAlign w:val="center"/>
          </w:tcPr>
          <w:p w14:paraId="46BB8F5E" w14:textId="77777777" w:rsidR="00DB0CEE" w:rsidRDefault="00DB0CEE" w:rsidP="00784972">
            <w:pPr>
              <w:jc w:val="center"/>
            </w:pPr>
          </w:p>
        </w:tc>
        <w:tc>
          <w:tcPr>
            <w:tcW w:w="1134" w:type="dxa"/>
            <w:vMerge/>
            <w:vAlign w:val="center"/>
          </w:tcPr>
          <w:p w14:paraId="2477ED2E" w14:textId="77777777" w:rsidR="00DB0CEE" w:rsidRDefault="00DB0CEE" w:rsidP="00784972">
            <w:pPr>
              <w:jc w:val="center"/>
            </w:pPr>
          </w:p>
        </w:tc>
        <w:tc>
          <w:tcPr>
            <w:tcW w:w="661" w:type="dxa"/>
            <w:vAlign w:val="center"/>
          </w:tcPr>
          <w:p w14:paraId="27D2C3FF" w14:textId="77777777" w:rsidR="00DB0CEE" w:rsidRDefault="00DB0CEE" w:rsidP="00784972">
            <w:pPr>
              <w:jc w:val="center"/>
            </w:pPr>
            <w:r>
              <w:t>N/A</w:t>
            </w:r>
          </w:p>
        </w:tc>
        <w:tc>
          <w:tcPr>
            <w:tcW w:w="661" w:type="dxa"/>
            <w:vAlign w:val="center"/>
          </w:tcPr>
          <w:p w14:paraId="5BB5CFA6" w14:textId="77777777" w:rsidR="00DB0CEE" w:rsidRDefault="00DB0CEE" w:rsidP="00784972">
            <w:pPr>
              <w:jc w:val="center"/>
            </w:pPr>
            <w:r>
              <w:t>Yes</w:t>
            </w:r>
          </w:p>
        </w:tc>
        <w:tc>
          <w:tcPr>
            <w:tcW w:w="662" w:type="dxa"/>
            <w:vAlign w:val="center"/>
          </w:tcPr>
          <w:p w14:paraId="68EBEE1E" w14:textId="77777777" w:rsidR="00DB0CEE" w:rsidRDefault="00DB0CEE" w:rsidP="00784972">
            <w:pPr>
              <w:jc w:val="center"/>
            </w:pPr>
            <w:r>
              <w:t>No</w:t>
            </w:r>
          </w:p>
        </w:tc>
      </w:tr>
      <w:tr w:rsidR="005913B1" w14:paraId="1D11963F" w14:textId="77777777" w:rsidTr="005913B1">
        <w:tc>
          <w:tcPr>
            <w:tcW w:w="1268" w:type="dxa"/>
          </w:tcPr>
          <w:p w14:paraId="26547081" w14:textId="1BBB9C9A" w:rsidR="00DB0CEE" w:rsidRDefault="00DB0CEE" w:rsidP="00784972">
            <w:r>
              <w:t>ACP1</w:t>
            </w:r>
          </w:p>
        </w:tc>
        <w:tc>
          <w:tcPr>
            <w:tcW w:w="3547" w:type="dxa"/>
          </w:tcPr>
          <w:p w14:paraId="106CD7F6" w14:textId="11B37483" w:rsidR="00DB0CEE" w:rsidRDefault="00DB0CEE" w:rsidP="00784972">
            <w:r>
              <w:t xml:space="preserve">The entity is able to initiate </w:t>
            </w:r>
            <w:r w:rsidR="005913B1">
              <w:t>the setting of an attribute in an associated device.</w:t>
            </w:r>
          </w:p>
        </w:tc>
        <w:tc>
          <w:tcPr>
            <w:tcW w:w="1417" w:type="dxa"/>
          </w:tcPr>
          <w:p w14:paraId="3AA5BCB4" w14:textId="77777777" w:rsidR="00DB0CEE" w:rsidRDefault="00DB0CEE" w:rsidP="00784972"/>
        </w:tc>
        <w:tc>
          <w:tcPr>
            <w:tcW w:w="1134" w:type="dxa"/>
          </w:tcPr>
          <w:p w14:paraId="0345120C" w14:textId="71BDB1F2" w:rsidR="00DB0CEE" w:rsidRDefault="004D265A" w:rsidP="00784972">
            <w:r>
              <w:t>M</w:t>
            </w:r>
          </w:p>
        </w:tc>
        <w:tc>
          <w:tcPr>
            <w:tcW w:w="661" w:type="dxa"/>
          </w:tcPr>
          <w:p w14:paraId="0BD202DF" w14:textId="77777777" w:rsidR="00DB0CEE" w:rsidRDefault="00DB0CEE" w:rsidP="00784972"/>
        </w:tc>
        <w:tc>
          <w:tcPr>
            <w:tcW w:w="661" w:type="dxa"/>
          </w:tcPr>
          <w:p w14:paraId="12C4D472" w14:textId="77777777" w:rsidR="00DB0CEE" w:rsidRDefault="00DB0CEE" w:rsidP="00784972"/>
        </w:tc>
        <w:tc>
          <w:tcPr>
            <w:tcW w:w="662" w:type="dxa"/>
          </w:tcPr>
          <w:p w14:paraId="2416E310" w14:textId="77777777" w:rsidR="00DB0CEE" w:rsidRDefault="00DB0CEE" w:rsidP="00784972"/>
        </w:tc>
      </w:tr>
      <w:tr w:rsidR="003E07E4" w14:paraId="74CC57C7" w14:textId="77777777" w:rsidTr="005913B1">
        <w:tc>
          <w:tcPr>
            <w:tcW w:w="1268" w:type="dxa"/>
          </w:tcPr>
          <w:p w14:paraId="3E10AC62" w14:textId="6CF69B59" w:rsidR="003E07E4" w:rsidRDefault="003E07E4" w:rsidP="00784972">
            <w:r>
              <w:t>ACP1.1</w:t>
            </w:r>
          </w:p>
        </w:tc>
        <w:tc>
          <w:tcPr>
            <w:tcW w:w="3547" w:type="dxa"/>
          </w:tcPr>
          <w:p w14:paraId="20B2013F" w14:textId="7A1CC84F" w:rsidR="003E07E4" w:rsidRDefault="003E07E4" w:rsidP="003910FA">
            <w:r>
              <w:t xml:space="preserve">The entity is able to generate an </w:t>
            </w:r>
            <w:r w:rsidR="003910FA">
              <w:t>Attribute Change Request element.</w:t>
            </w:r>
          </w:p>
        </w:tc>
        <w:tc>
          <w:tcPr>
            <w:tcW w:w="1417" w:type="dxa"/>
          </w:tcPr>
          <w:p w14:paraId="67E698F6" w14:textId="77777777" w:rsidR="003E07E4" w:rsidRDefault="003E07E4" w:rsidP="00784972"/>
        </w:tc>
        <w:tc>
          <w:tcPr>
            <w:tcW w:w="1134" w:type="dxa"/>
          </w:tcPr>
          <w:p w14:paraId="148715B9" w14:textId="15608189" w:rsidR="003E07E4" w:rsidRDefault="004D265A" w:rsidP="00784972">
            <w:r>
              <w:t>M</w:t>
            </w:r>
          </w:p>
        </w:tc>
        <w:tc>
          <w:tcPr>
            <w:tcW w:w="661" w:type="dxa"/>
          </w:tcPr>
          <w:p w14:paraId="1D591374" w14:textId="77777777" w:rsidR="003E07E4" w:rsidRDefault="003E07E4" w:rsidP="00784972"/>
        </w:tc>
        <w:tc>
          <w:tcPr>
            <w:tcW w:w="661" w:type="dxa"/>
          </w:tcPr>
          <w:p w14:paraId="7D4C1A49" w14:textId="77777777" w:rsidR="003E07E4" w:rsidRDefault="003E07E4" w:rsidP="00784972"/>
        </w:tc>
        <w:tc>
          <w:tcPr>
            <w:tcW w:w="662" w:type="dxa"/>
          </w:tcPr>
          <w:p w14:paraId="6B9957DB" w14:textId="77777777" w:rsidR="003E07E4" w:rsidRDefault="003E07E4" w:rsidP="00784972"/>
        </w:tc>
      </w:tr>
      <w:tr w:rsidR="005913B1" w14:paraId="69DD2014" w14:textId="77777777" w:rsidTr="005913B1">
        <w:tc>
          <w:tcPr>
            <w:tcW w:w="1268" w:type="dxa"/>
          </w:tcPr>
          <w:p w14:paraId="46BDBE46" w14:textId="068A5EC0" w:rsidR="00DB0CEE" w:rsidRDefault="00DB0CEE" w:rsidP="00784972">
            <w:r>
              <w:t>ACP</w:t>
            </w:r>
            <w:r w:rsidR="005913B1">
              <w:t>2</w:t>
            </w:r>
          </w:p>
        </w:tc>
        <w:tc>
          <w:tcPr>
            <w:tcW w:w="3547" w:type="dxa"/>
          </w:tcPr>
          <w:p w14:paraId="78395B48" w14:textId="5BFFAEB1" w:rsidR="00DB0CEE" w:rsidRDefault="005913B1" w:rsidP="00784972">
            <w:r>
              <w:t>The entity is able to process the request to change an attribute</w:t>
            </w:r>
            <w:r w:rsidR="00D010A0">
              <w:t xml:space="preserve"> according to the specification</w:t>
            </w:r>
            <w:r>
              <w:t>.</w:t>
            </w:r>
          </w:p>
        </w:tc>
        <w:tc>
          <w:tcPr>
            <w:tcW w:w="1417" w:type="dxa"/>
          </w:tcPr>
          <w:p w14:paraId="4B6FC534" w14:textId="77777777" w:rsidR="00DB0CEE" w:rsidRDefault="00DB0CEE" w:rsidP="00784972"/>
        </w:tc>
        <w:tc>
          <w:tcPr>
            <w:tcW w:w="1134" w:type="dxa"/>
          </w:tcPr>
          <w:p w14:paraId="19ED3309" w14:textId="3256188C" w:rsidR="00DB0CEE" w:rsidRDefault="004D265A" w:rsidP="00784972">
            <w:r>
              <w:t>M</w:t>
            </w:r>
          </w:p>
        </w:tc>
        <w:tc>
          <w:tcPr>
            <w:tcW w:w="661" w:type="dxa"/>
          </w:tcPr>
          <w:p w14:paraId="3BCB9D43" w14:textId="77777777" w:rsidR="00DB0CEE" w:rsidRDefault="00DB0CEE" w:rsidP="00784972"/>
        </w:tc>
        <w:tc>
          <w:tcPr>
            <w:tcW w:w="661" w:type="dxa"/>
          </w:tcPr>
          <w:p w14:paraId="0D5CE7A3" w14:textId="77777777" w:rsidR="00DB0CEE" w:rsidRDefault="00DB0CEE" w:rsidP="00784972"/>
        </w:tc>
        <w:tc>
          <w:tcPr>
            <w:tcW w:w="662" w:type="dxa"/>
          </w:tcPr>
          <w:p w14:paraId="402F18F4" w14:textId="77777777" w:rsidR="00DB0CEE" w:rsidRDefault="00DB0CEE" w:rsidP="00784972"/>
        </w:tc>
      </w:tr>
      <w:tr w:rsidR="003910FA" w14:paraId="40E1AFCE" w14:textId="77777777" w:rsidTr="005913B1">
        <w:tc>
          <w:tcPr>
            <w:tcW w:w="1268" w:type="dxa"/>
          </w:tcPr>
          <w:p w14:paraId="41FA8CC8" w14:textId="0D1EDBDE" w:rsidR="003910FA" w:rsidRDefault="003910FA" w:rsidP="00784972">
            <w:r>
              <w:t>ACP2.1</w:t>
            </w:r>
          </w:p>
        </w:tc>
        <w:tc>
          <w:tcPr>
            <w:tcW w:w="3547" w:type="dxa"/>
          </w:tcPr>
          <w:p w14:paraId="43F7A55B" w14:textId="1512C88F" w:rsidR="003910FA" w:rsidRDefault="003910FA" w:rsidP="003910FA">
            <w:r>
              <w:t>The entity is able to generate an Attribute Change Response element.</w:t>
            </w:r>
          </w:p>
        </w:tc>
        <w:tc>
          <w:tcPr>
            <w:tcW w:w="1417" w:type="dxa"/>
          </w:tcPr>
          <w:p w14:paraId="0E8F5F97" w14:textId="77777777" w:rsidR="003910FA" w:rsidRDefault="003910FA" w:rsidP="00784972"/>
        </w:tc>
        <w:tc>
          <w:tcPr>
            <w:tcW w:w="1134" w:type="dxa"/>
          </w:tcPr>
          <w:p w14:paraId="2D52DAEE" w14:textId="2BF87A0B" w:rsidR="003910FA" w:rsidRDefault="004D265A" w:rsidP="00784972">
            <w:r>
              <w:t>M</w:t>
            </w:r>
          </w:p>
        </w:tc>
        <w:tc>
          <w:tcPr>
            <w:tcW w:w="661" w:type="dxa"/>
          </w:tcPr>
          <w:p w14:paraId="5EA5A357" w14:textId="77777777" w:rsidR="003910FA" w:rsidRDefault="003910FA" w:rsidP="00784972"/>
        </w:tc>
        <w:tc>
          <w:tcPr>
            <w:tcW w:w="661" w:type="dxa"/>
          </w:tcPr>
          <w:p w14:paraId="13783A5E" w14:textId="77777777" w:rsidR="003910FA" w:rsidRDefault="003910FA" w:rsidP="00784972"/>
        </w:tc>
        <w:tc>
          <w:tcPr>
            <w:tcW w:w="662" w:type="dxa"/>
          </w:tcPr>
          <w:p w14:paraId="0663E1FF" w14:textId="77777777" w:rsidR="003910FA" w:rsidRDefault="003910FA" w:rsidP="00784972"/>
        </w:tc>
      </w:tr>
    </w:tbl>
    <w:p w14:paraId="5A585F1F" w14:textId="11EB2DA5" w:rsidR="003F2FCB" w:rsidRDefault="003F2FCB" w:rsidP="003F2FCB"/>
    <w:p w14:paraId="782232AE" w14:textId="1501D29F" w:rsidR="00FA02B0" w:rsidRDefault="00FA02B0" w:rsidP="00FA02B0">
      <w:pPr>
        <w:pStyle w:val="IEEEStdsRegularFigureCaption"/>
      </w:pPr>
      <w:r>
        <w:t xml:space="preserve">Table </w:t>
      </w:r>
      <w:r w:rsidRPr="000C6891">
        <w:rPr>
          <w:color w:val="FF0000"/>
        </w:rPr>
        <w:t>D+</w:t>
      </w:r>
      <w:r w:rsidR="002C47C1" w:rsidRPr="000C6891">
        <w:rPr>
          <w:color w:val="FF0000"/>
        </w:rPr>
        <w:t>9</w:t>
      </w:r>
      <w:r w:rsidRPr="000C6891">
        <w:rPr>
          <w:color w:val="FF0000"/>
        </w:rPr>
        <w:t xml:space="preserve"> </w:t>
      </w:r>
      <w:r w:rsidR="002A409D">
        <w:t>Multi</w:t>
      </w:r>
      <w:r w:rsidR="009D3C71">
        <w:t>-</w:t>
      </w:r>
      <w:r w:rsidR="002A409D">
        <w:t>rate</w:t>
      </w:r>
      <w:r w:rsidR="005E2C52">
        <w:t xml:space="preserve">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FA02B0" w14:paraId="337996FE" w14:textId="77777777" w:rsidTr="00784972">
        <w:tc>
          <w:tcPr>
            <w:tcW w:w="1268" w:type="dxa"/>
            <w:vMerge w:val="restart"/>
            <w:vAlign w:val="center"/>
          </w:tcPr>
          <w:p w14:paraId="52FF376B" w14:textId="77777777" w:rsidR="00FA02B0" w:rsidRDefault="00FA02B0" w:rsidP="00784972">
            <w:pPr>
              <w:jc w:val="center"/>
            </w:pPr>
            <w:r>
              <w:t>Item number</w:t>
            </w:r>
          </w:p>
        </w:tc>
        <w:tc>
          <w:tcPr>
            <w:tcW w:w="3547" w:type="dxa"/>
            <w:vMerge w:val="restart"/>
            <w:vAlign w:val="center"/>
          </w:tcPr>
          <w:p w14:paraId="23FDE79A" w14:textId="77777777" w:rsidR="00FA02B0" w:rsidRDefault="00FA02B0" w:rsidP="00784972">
            <w:pPr>
              <w:jc w:val="center"/>
            </w:pPr>
            <w:r>
              <w:t>Item description</w:t>
            </w:r>
          </w:p>
        </w:tc>
        <w:tc>
          <w:tcPr>
            <w:tcW w:w="1417" w:type="dxa"/>
            <w:vMerge w:val="restart"/>
            <w:vAlign w:val="center"/>
          </w:tcPr>
          <w:p w14:paraId="5EAACFB7" w14:textId="77777777" w:rsidR="00FA02B0" w:rsidRDefault="00FA02B0" w:rsidP="00784972">
            <w:pPr>
              <w:jc w:val="center"/>
            </w:pPr>
            <w:r>
              <w:t>Reference</w:t>
            </w:r>
          </w:p>
        </w:tc>
        <w:tc>
          <w:tcPr>
            <w:tcW w:w="1134" w:type="dxa"/>
            <w:vMerge w:val="restart"/>
            <w:vAlign w:val="center"/>
          </w:tcPr>
          <w:p w14:paraId="59EF9857" w14:textId="77777777" w:rsidR="00FA02B0" w:rsidRDefault="00FA02B0" w:rsidP="00784972">
            <w:pPr>
              <w:jc w:val="center"/>
            </w:pPr>
            <w:r>
              <w:t>Status</w:t>
            </w:r>
          </w:p>
        </w:tc>
        <w:tc>
          <w:tcPr>
            <w:tcW w:w="1984" w:type="dxa"/>
            <w:gridSpan w:val="3"/>
            <w:vAlign w:val="center"/>
          </w:tcPr>
          <w:p w14:paraId="57B41AEB" w14:textId="77777777" w:rsidR="00FA02B0" w:rsidRDefault="00FA02B0" w:rsidP="00784972">
            <w:pPr>
              <w:jc w:val="center"/>
            </w:pPr>
            <w:r>
              <w:t>Support</w:t>
            </w:r>
          </w:p>
        </w:tc>
      </w:tr>
      <w:tr w:rsidR="00FA02B0" w14:paraId="784BA7CA" w14:textId="77777777" w:rsidTr="00784972">
        <w:tc>
          <w:tcPr>
            <w:tcW w:w="1268" w:type="dxa"/>
            <w:vMerge/>
            <w:vAlign w:val="center"/>
          </w:tcPr>
          <w:p w14:paraId="5AA25E25" w14:textId="77777777" w:rsidR="00FA02B0" w:rsidRDefault="00FA02B0" w:rsidP="00784972">
            <w:pPr>
              <w:jc w:val="center"/>
            </w:pPr>
          </w:p>
        </w:tc>
        <w:tc>
          <w:tcPr>
            <w:tcW w:w="3547" w:type="dxa"/>
            <w:vMerge/>
            <w:vAlign w:val="center"/>
          </w:tcPr>
          <w:p w14:paraId="2202A369" w14:textId="77777777" w:rsidR="00FA02B0" w:rsidRDefault="00FA02B0" w:rsidP="00784972">
            <w:pPr>
              <w:jc w:val="center"/>
            </w:pPr>
          </w:p>
        </w:tc>
        <w:tc>
          <w:tcPr>
            <w:tcW w:w="1417" w:type="dxa"/>
            <w:vMerge/>
            <w:vAlign w:val="center"/>
          </w:tcPr>
          <w:p w14:paraId="5A43B12F" w14:textId="77777777" w:rsidR="00FA02B0" w:rsidRDefault="00FA02B0" w:rsidP="00784972">
            <w:pPr>
              <w:jc w:val="center"/>
            </w:pPr>
          </w:p>
        </w:tc>
        <w:tc>
          <w:tcPr>
            <w:tcW w:w="1134" w:type="dxa"/>
            <w:vMerge/>
            <w:vAlign w:val="center"/>
          </w:tcPr>
          <w:p w14:paraId="71F14132" w14:textId="77777777" w:rsidR="00FA02B0" w:rsidRDefault="00FA02B0" w:rsidP="00784972">
            <w:pPr>
              <w:jc w:val="center"/>
            </w:pPr>
          </w:p>
        </w:tc>
        <w:tc>
          <w:tcPr>
            <w:tcW w:w="661" w:type="dxa"/>
            <w:vAlign w:val="center"/>
          </w:tcPr>
          <w:p w14:paraId="4F5F154C" w14:textId="77777777" w:rsidR="00FA02B0" w:rsidRDefault="00FA02B0" w:rsidP="00784972">
            <w:pPr>
              <w:jc w:val="center"/>
            </w:pPr>
            <w:r>
              <w:t>N/A</w:t>
            </w:r>
          </w:p>
        </w:tc>
        <w:tc>
          <w:tcPr>
            <w:tcW w:w="661" w:type="dxa"/>
            <w:vAlign w:val="center"/>
          </w:tcPr>
          <w:p w14:paraId="0DC0E173" w14:textId="77777777" w:rsidR="00FA02B0" w:rsidRDefault="00FA02B0" w:rsidP="00784972">
            <w:pPr>
              <w:jc w:val="center"/>
            </w:pPr>
            <w:r>
              <w:t>Yes</w:t>
            </w:r>
          </w:p>
        </w:tc>
        <w:tc>
          <w:tcPr>
            <w:tcW w:w="662" w:type="dxa"/>
            <w:vAlign w:val="center"/>
          </w:tcPr>
          <w:p w14:paraId="3B95AE47" w14:textId="77777777" w:rsidR="00FA02B0" w:rsidRDefault="00FA02B0" w:rsidP="00784972">
            <w:pPr>
              <w:jc w:val="center"/>
            </w:pPr>
            <w:r>
              <w:t>No</w:t>
            </w:r>
          </w:p>
        </w:tc>
      </w:tr>
      <w:tr w:rsidR="00FA02B0" w14:paraId="007FE975" w14:textId="77777777" w:rsidTr="00784972">
        <w:tc>
          <w:tcPr>
            <w:tcW w:w="1268" w:type="dxa"/>
          </w:tcPr>
          <w:p w14:paraId="0970F3F6" w14:textId="72E1F071" w:rsidR="00FA02B0" w:rsidRDefault="005E2C52" w:rsidP="00784972">
            <w:r>
              <w:t>AT</w:t>
            </w:r>
            <w:r w:rsidR="00FA02B0">
              <w:t>1</w:t>
            </w:r>
          </w:p>
        </w:tc>
        <w:tc>
          <w:tcPr>
            <w:tcW w:w="3547" w:type="dxa"/>
          </w:tcPr>
          <w:p w14:paraId="4D4BD658" w14:textId="5C0502FF" w:rsidR="00FA02B0" w:rsidRDefault="005E2C52" w:rsidP="005E2C52">
            <w:r>
              <w:t>The entity transmits essential frames and elements with the PHYs base MCS.</w:t>
            </w:r>
          </w:p>
        </w:tc>
        <w:tc>
          <w:tcPr>
            <w:tcW w:w="1417" w:type="dxa"/>
          </w:tcPr>
          <w:p w14:paraId="716ACDB9" w14:textId="77777777" w:rsidR="00FA02B0" w:rsidRDefault="00FA02B0" w:rsidP="00784972"/>
        </w:tc>
        <w:tc>
          <w:tcPr>
            <w:tcW w:w="1134" w:type="dxa"/>
          </w:tcPr>
          <w:p w14:paraId="296337A8" w14:textId="0642D09C" w:rsidR="00FA02B0" w:rsidRDefault="004D265A" w:rsidP="00784972">
            <w:r>
              <w:t>M</w:t>
            </w:r>
          </w:p>
        </w:tc>
        <w:tc>
          <w:tcPr>
            <w:tcW w:w="661" w:type="dxa"/>
          </w:tcPr>
          <w:p w14:paraId="5E5AEED6" w14:textId="77777777" w:rsidR="00FA02B0" w:rsidRDefault="00FA02B0" w:rsidP="00784972"/>
        </w:tc>
        <w:tc>
          <w:tcPr>
            <w:tcW w:w="661" w:type="dxa"/>
          </w:tcPr>
          <w:p w14:paraId="61897A88" w14:textId="77777777" w:rsidR="00FA02B0" w:rsidRDefault="00FA02B0" w:rsidP="00784972"/>
        </w:tc>
        <w:tc>
          <w:tcPr>
            <w:tcW w:w="662" w:type="dxa"/>
          </w:tcPr>
          <w:p w14:paraId="722E97BC" w14:textId="77777777" w:rsidR="00FA02B0" w:rsidRDefault="00FA02B0" w:rsidP="00784972"/>
        </w:tc>
      </w:tr>
      <w:tr w:rsidR="00FA02B0" w14:paraId="121FBD67" w14:textId="77777777" w:rsidTr="00784972">
        <w:tc>
          <w:tcPr>
            <w:tcW w:w="1268" w:type="dxa"/>
          </w:tcPr>
          <w:p w14:paraId="462BDF2E" w14:textId="7BE4CF96" w:rsidR="00FA02B0" w:rsidRDefault="005E2C52" w:rsidP="00784972">
            <w:r>
              <w:t>AT</w:t>
            </w:r>
            <w:r w:rsidR="00FA02B0">
              <w:t>2</w:t>
            </w:r>
          </w:p>
        </w:tc>
        <w:tc>
          <w:tcPr>
            <w:tcW w:w="3547" w:type="dxa"/>
          </w:tcPr>
          <w:p w14:paraId="1C1DD1F7" w14:textId="1E84BA22" w:rsidR="00FA02B0" w:rsidRDefault="00E9394D" w:rsidP="00784972">
            <w:r>
              <w:t>The entity is able to transmit an MCS request to a device</w:t>
            </w:r>
            <w:r w:rsidR="00E3543E">
              <w:t xml:space="preserve">, </w:t>
            </w:r>
            <w:r w:rsidR="00E3543E">
              <w:lastRenderedPageBreak/>
              <w:t>requesting use of an MCS that is expected to be decodable</w:t>
            </w:r>
            <w:r>
              <w:t>.</w:t>
            </w:r>
          </w:p>
        </w:tc>
        <w:tc>
          <w:tcPr>
            <w:tcW w:w="1417" w:type="dxa"/>
          </w:tcPr>
          <w:p w14:paraId="3F0C9F09" w14:textId="77777777" w:rsidR="00FA02B0" w:rsidRDefault="00FA02B0" w:rsidP="00784972"/>
        </w:tc>
        <w:tc>
          <w:tcPr>
            <w:tcW w:w="1134" w:type="dxa"/>
          </w:tcPr>
          <w:p w14:paraId="623DFFD9" w14:textId="4C49B6F4" w:rsidR="00FA02B0" w:rsidRDefault="004D265A" w:rsidP="00784972">
            <w:r>
              <w:t>M</w:t>
            </w:r>
          </w:p>
        </w:tc>
        <w:tc>
          <w:tcPr>
            <w:tcW w:w="661" w:type="dxa"/>
          </w:tcPr>
          <w:p w14:paraId="7F8D1107" w14:textId="77777777" w:rsidR="00FA02B0" w:rsidRDefault="00FA02B0" w:rsidP="00784972"/>
        </w:tc>
        <w:tc>
          <w:tcPr>
            <w:tcW w:w="661" w:type="dxa"/>
          </w:tcPr>
          <w:p w14:paraId="61D33AA5" w14:textId="77777777" w:rsidR="00FA02B0" w:rsidRDefault="00FA02B0" w:rsidP="00784972"/>
        </w:tc>
        <w:tc>
          <w:tcPr>
            <w:tcW w:w="662" w:type="dxa"/>
          </w:tcPr>
          <w:p w14:paraId="7F7DA494" w14:textId="77777777" w:rsidR="00FA02B0" w:rsidRDefault="00FA02B0" w:rsidP="00784972"/>
        </w:tc>
      </w:tr>
      <w:tr w:rsidR="00A67B22" w14:paraId="377A9ECC" w14:textId="77777777" w:rsidTr="00784972">
        <w:tc>
          <w:tcPr>
            <w:tcW w:w="1268" w:type="dxa"/>
          </w:tcPr>
          <w:p w14:paraId="0D533D43" w14:textId="62914568" w:rsidR="00A67B22" w:rsidRDefault="00A67B22" w:rsidP="00784972">
            <w:r>
              <w:t>AT2.1</w:t>
            </w:r>
          </w:p>
        </w:tc>
        <w:tc>
          <w:tcPr>
            <w:tcW w:w="3547" w:type="dxa"/>
          </w:tcPr>
          <w:p w14:paraId="4D61E4F1" w14:textId="4DFA5CCB" w:rsidR="00A67B22" w:rsidRDefault="00A67B22" w:rsidP="00A67B22">
            <w:r>
              <w:t>The entity is able to generate an MCS Request element for the purpose of the parent item.</w:t>
            </w:r>
          </w:p>
        </w:tc>
        <w:tc>
          <w:tcPr>
            <w:tcW w:w="1417" w:type="dxa"/>
          </w:tcPr>
          <w:p w14:paraId="3F98D4D5" w14:textId="77777777" w:rsidR="00A67B22" w:rsidRDefault="00A67B22" w:rsidP="00784972"/>
        </w:tc>
        <w:tc>
          <w:tcPr>
            <w:tcW w:w="1134" w:type="dxa"/>
          </w:tcPr>
          <w:p w14:paraId="6529BCB4" w14:textId="42FC9704" w:rsidR="00A67B22" w:rsidRDefault="004D265A" w:rsidP="00784972">
            <w:r>
              <w:t>M</w:t>
            </w:r>
          </w:p>
        </w:tc>
        <w:tc>
          <w:tcPr>
            <w:tcW w:w="661" w:type="dxa"/>
          </w:tcPr>
          <w:p w14:paraId="0D39309E" w14:textId="77777777" w:rsidR="00A67B22" w:rsidRDefault="00A67B22" w:rsidP="00784972"/>
        </w:tc>
        <w:tc>
          <w:tcPr>
            <w:tcW w:w="661" w:type="dxa"/>
          </w:tcPr>
          <w:p w14:paraId="660ACE1A" w14:textId="77777777" w:rsidR="00A67B22" w:rsidRDefault="00A67B22" w:rsidP="00784972"/>
        </w:tc>
        <w:tc>
          <w:tcPr>
            <w:tcW w:w="662" w:type="dxa"/>
          </w:tcPr>
          <w:p w14:paraId="479197D5" w14:textId="77777777" w:rsidR="00A67B22" w:rsidRDefault="00A67B22" w:rsidP="00784972"/>
        </w:tc>
      </w:tr>
      <w:tr w:rsidR="0061527D" w14:paraId="40B2BBAD" w14:textId="77777777" w:rsidTr="00784972">
        <w:tc>
          <w:tcPr>
            <w:tcW w:w="1268" w:type="dxa"/>
          </w:tcPr>
          <w:p w14:paraId="72C872C6" w14:textId="5FE16F68" w:rsidR="0061527D" w:rsidRDefault="00291E0B" w:rsidP="00784972">
            <w:r>
              <w:t>AT2.2</w:t>
            </w:r>
          </w:p>
        </w:tc>
        <w:tc>
          <w:tcPr>
            <w:tcW w:w="3547" w:type="dxa"/>
          </w:tcPr>
          <w:p w14:paraId="0EE8196F" w14:textId="6B309F59" w:rsidR="0061527D" w:rsidRDefault="0061527D" w:rsidP="00DD1523">
            <w:r>
              <w:t xml:space="preserve">The </w:t>
            </w:r>
            <w:r w:rsidR="00B773FD">
              <w:t>entity is able to generate a PM-PHY MCS element for the purpose of the parent item.</w:t>
            </w:r>
          </w:p>
        </w:tc>
        <w:tc>
          <w:tcPr>
            <w:tcW w:w="1417" w:type="dxa"/>
          </w:tcPr>
          <w:p w14:paraId="79246268" w14:textId="77777777" w:rsidR="0061527D" w:rsidRDefault="0061527D" w:rsidP="00784972"/>
        </w:tc>
        <w:tc>
          <w:tcPr>
            <w:tcW w:w="1134" w:type="dxa"/>
          </w:tcPr>
          <w:p w14:paraId="03E01AA2" w14:textId="1FC736F3" w:rsidR="0061527D" w:rsidRDefault="004D265A" w:rsidP="00784972">
            <w:r>
              <w:t>O</w:t>
            </w:r>
          </w:p>
        </w:tc>
        <w:tc>
          <w:tcPr>
            <w:tcW w:w="661" w:type="dxa"/>
          </w:tcPr>
          <w:p w14:paraId="476A6D3A" w14:textId="77777777" w:rsidR="0061527D" w:rsidRDefault="0061527D" w:rsidP="00784972"/>
        </w:tc>
        <w:tc>
          <w:tcPr>
            <w:tcW w:w="661" w:type="dxa"/>
          </w:tcPr>
          <w:p w14:paraId="58ED22A2" w14:textId="77777777" w:rsidR="0061527D" w:rsidRDefault="0061527D" w:rsidP="00784972"/>
        </w:tc>
        <w:tc>
          <w:tcPr>
            <w:tcW w:w="662" w:type="dxa"/>
          </w:tcPr>
          <w:p w14:paraId="1C569584" w14:textId="77777777" w:rsidR="0061527D" w:rsidRDefault="0061527D" w:rsidP="00784972"/>
        </w:tc>
      </w:tr>
      <w:tr w:rsidR="00B773FD" w14:paraId="79626564" w14:textId="77777777" w:rsidTr="00784972">
        <w:tc>
          <w:tcPr>
            <w:tcW w:w="1268" w:type="dxa"/>
          </w:tcPr>
          <w:p w14:paraId="16CACE69" w14:textId="790C8353" w:rsidR="00B773FD" w:rsidRDefault="00291E0B" w:rsidP="00784972">
            <w:r>
              <w:t>AT2.3</w:t>
            </w:r>
          </w:p>
        </w:tc>
        <w:tc>
          <w:tcPr>
            <w:tcW w:w="3547" w:type="dxa"/>
          </w:tcPr>
          <w:p w14:paraId="7D5D423F" w14:textId="004E90A6" w:rsidR="00B773FD" w:rsidRDefault="00B773FD" w:rsidP="00DD1523">
            <w:r>
              <w:t>The entity is able to generate a LB-PHY MCS element</w:t>
            </w:r>
            <w:r w:rsidR="00DD1523">
              <w:t xml:space="preserve"> </w:t>
            </w:r>
            <w:r>
              <w:t>for the purpose of the parent item.</w:t>
            </w:r>
          </w:p>
        </w:tc>
        <w:tc>
          <w:tcPr>
            <w:tcW w:w="1417" w:type="dxa"/>
          </w:tcPr>
          <w:p w14:paraId="7DC35C40" w14:textId="77777777" w:rsidR="00B773FD" w:rsidRDefault="00B773FD" w:rsidP="00784972"/>
        </w:tc>
        <w:tc>
          <w:tcPr>
            <w:tcW w:w="1134" w:type="dxa"/>
          </w:tcPr>
          <w:p w14:paraId="4AB6FCB5" w14:textId="3893C977" w:rsidR="00B773FD" w:rsidRDefault="004D265A" w:rsidP="00784972">
            <w:r>
              <w:t>O</w:t>
            </w:r>
          </w:p>
        </w:tc>
        <w:tc>
          <w:tcPr>
            <w:tcW w:w="661" w:type="dxa"/>
          </w:tcPr>
          <w:p w14:paraId="69099686" w14:textId="77777777" w:rsidR="00B773FD" w:rsidRDefault="00B773FD" w:rsidP="00784972"/>
        </w:tc>
        <w:tc>
          <w:tcPr>
            <w:tcW w:w="661" w:type="dxa"/>
          </w:tcPr>
          <w:p w14:paraId="2FE08CAA" w14:textId="77777777" w:rsidR="00B773FD" w:rsidRDefault="00B773FD" w:rsidP="00784972"/>
        </w:tc>
        <w:tc>
          <w:tcPr>
            <w:tcW w:w="662" w:type="dxa"/>
          </w:tcPr>
          <w:p w14:paraId="54812482" w14:textId="77777777" w:rsidR="00B773FD" w:rsidRDefault="00B773FD" w:rsidP="00784972"/>
        </w:tc>
      </w:tr>
      <w:tr w:rsidR="00B773FD" w14:paraId="2C7A7B1D" w14:textId="77777777" w:rsidTr="00784972">
        <w:tc>
          <w:tcPr>
            <w:tcW w:w="1268" w:type="dxa"/>
          </w:tcPr>
          <w:p w14:paraId="6862C667" w14:textId="3F745446" w:rsidR="00B773FD" w:rsidRDefault="00291E0B" w:rsidP="00784972">
            <w:r>
              <w:t>AT2.4</w:t>
            </w:r>
          </w:p>
        </w:tc>
        <w:tc>
          <w:tcPr>
            <w:tcW w:w="3547" w:type="dxa"/>
          </w:tcPr>
          <w:p w14:paraId="30625348" w14:textId="32A8EB9E" w:rsidR="00B773FD" w:rsidRDefault="00B773FD" w:rsidP="00DD1523">
            <w:r>
              <w:t>The entity is able to generat</w:t>
            </w:r>
            <w:r w:rsidR="00DD1523">
              <w:t>e a HB</w:t>
            </w:r>
            <w:r>
              <w:t>-PHY MCS element for the purpose of the parent item.</w:t>
            </w:r>
          </w:p>
        </w:tc>
        <w:tc>
          <w:tcPr>
            <w:tcW w:w="1417" w:type="dxa"/>
          </w:tcPr>
          <w:p w14:paraId="4721C048" w14:textId="77777777" w:rsidR="00B773FD" w:rsidRDefault="00B773FD" w:rsidP="00784972"/>
        </w:tc>
        <w:tc>
          <w:tcPr>
            <w:tcW w:w="1134" w:type="dxa"/>
          </w:tcPr>
          <w:p w14:paraId="74DA5CCD" w14:textId="18A4B51F" w:rsidR="00B773FD" w:rsidRDefault="004D265A" w:rsidP="00784972">
            <w:r>
              <w:t>O</w:t>
            </w:r>
          </w:p>
        </w:tc>
        <w:tc>
          <w:tcPr>
            <w:tcW w:w="661" w:type="dxa"/>
          </w:tcPr>
          <w:p w14:paraId="78270BB9" w14:textId="77777777" w:rsidR="00B773FD" w:rsidRDefault="00B773FD" w:rsidP="00784972"/>
        </w:tc>
        <w:tc>
          <w:tcPr>
            <w:tcW w:w="661" w:type="dxa"/>
          </w:tcPr>
          <w:p w14:paraId="0CF99DBD" w14:textId="77777777" w:rsidR="00B773FD" w:rsidRDefault="00B773FD" w:rsidP="00784972"/>
        </w:tc>
        <w:tc>
          <w:tcPr>
            <w:tcW w:w="662" w:type="dxa"/>
          </w:tcPr>
          <w:p w14:paraId="5F2513EE" w14:textId="77777777" w:rsidR="00B773FD" w:rsidRDefault="00B773FD" w:rsidP="00784972"/>
        </w:tc>
      </w:tr>
      <w:tr w:rsidR="00E9394D" w14:paraId="2C461BBB" w14:textId="77777777" w:rsidTr="00784972">
        <w:tc>
          <w:tcPr>
            <w:tcW w:w="1268" w:type="dxa"/>
          </w:tcPr>
          <w:p w14:paraId="2197BF39" w14:textId="34C5B4CD" w:rsidR="00E9394D" w:rsidRDefault="0061527D" w:rsidP="00784972">
            <w:r>
              <w:t>AT3</w:t>
            </w:r>
          </w:p>
        </w:tc>
        <w:tc>
          <w:tcPr>
            <w:tcW w:w="3547" w:type="dxa"/>
          </w:tcPr>
          <w:p w14:paraId="558FB3B0" w14:textId="75AF1B7A" w:rsidR="00E9394D" w:rsidRDefault="00E9394D" w:rsidP="009D3C71">
            <w:r>
              <w:t xml:space="preserve">The entity </w:t>
            </w:r>
            <w:r w:rsidR="00E3543E">
              <w:t>is able to process</w:t>
            </w:r>
            <w:r w:rsidR="009D3C71">
              <w:t xml:space="preserve"> an MCS </w:t>
            </w:r>
            <w:r w:rsidR="00E3543E">
              <w:t>request for the PHY it supports and aim to use the requested MCS for further transmissions to the requesting device.</w:t>
            </w:r>
          </w:p>
        </w:tc>
        <w:tc>
          <w:tcPr>
            <w:tcW w:w="1417" w:type="dxa"/>
          </w:tcPr>
          <w:p w14:paraId="04ED59CE" w14:textId="77777777" w:rsidR="00E9394D" w:rsidRDefault="00E9394D" w:rsidP="00784972"/>
        </w:tc>
        <w:tc>
          <w:tcPr>
            <w:tcW w:w="1134" w:type="dxa"/>
          </w:tcPr>
          <w:p w14:paraId="209AF8C6" w14:textId="01C52668" w:rsidR="00E9394D" w:rsidRDefault="004D265A" w:rsidP="00784972">
            <w:r>
              <w:t>O</w:t>
            </w:r>
          </w:p>
        </w:tc>
        <w:tc>
          <w:tcPr>
            <w:tcW w:w="661" w:type="dxa"/>
          </w:tcPr>
          <w:p w14:paraId="74467B99" w14:textId="77777777" w:rsidR="00E9394D" w:rsidRDefault="00E9394D" w:rsidP="00784972"/>
        </w:tc>
        <w:tc>
          <w:tcPr>
            <w:tcW w:w="661" w:type="dxa"/>
          </w:tcPr>
          <w:p w14:paraId="4F009B36" w14:textId="77777777" w:rsidR="00E9394D" w:rsidRDefault="00E9394D" w:rsidP="00784972"/>
        </w:tc>
        <w:tc>
          <w:tcPr>
            <w:tcW w:w="662" w:type="dxa"/>
          </w:tcPr>
          <w:p w14:paraId="654F3F8E" w14:textId="77777777" w:rsidR="00E9394D" w:rsidRDefault="00E9394D" w:rsidP="00784972"/>
        </w:tc>
      </w:tr>
      <w:tr w:rsidR="00A67B22" w14:paraId="78886078" w14:textId="77777777" w:rsidTr="00784972">
        <w:tc>
          <w:tcPr>
            <w:tcW w:w="1268" w:type="dxa"/>
          </w:tcPr>
          <w:p w14:paraId="245FE6FD" w14:textId="24FBA7B0" w:rsidR="00A67B22" w:rsidRDefault="00A67B22" w:rsidP="00784972">
            <w:r>
              <w:t>AT3.1</w:t>
            </w:r>
          </w:p>
        </w:tc>
        <w:tc>
          <w:tcPr>
            <w:tcW w:w="3547" w:type="dxa"/>
          </w:tcPr>
          <w:p w14:paraId="0E2D2C10" w14:textId="4594E047" w:rsidR="00A67B22" w:rsidRDefault="00A67B22" w:rsidP="009D3C71">
            <w:r>
              <w:t>The entity is able to parse an MCS Request element for the purpose of the parent item.</w:t>
            </w:r>
          </w:p>
        </w:tc>
        <w:tc>
          <w:tcPr>
            <w:tcW w:w="1417" w:type="dxa"/>
          </w:tcPr>
          <w:p w14:paraId="76002578" w14:textId="77777777" w:rsidR="00A67B22" w:rsidRDefault="00A67B22" w:rsidP="00784972"/>
        </w:tc>
        <w:tc>
          <w:tcPr>
            <w:tcW w:w="1134" w:type="dxa"/>
          </w:tcPr>
          <w:p w14:paraId="7EAA6D9E" w14:textId="1B4A6D8E" w:rsidR="00A67B22" w:rsidRDefault="004D265A" w:rsidP="00784972">
            <w:r>
              <w:t>O</w:t>
            </w:r>
          </w:p>
        </w:tc>
        <w:tc>
          <w:tcPr>
            <w:tcW w:w="661" w:type="dxa"/>
          </w:tcPr>
          <w:p w14:paraId="6B3C3E82" w14:textId="77777777" w:rsidR="00A67B22" w:rsidRDefault="00A67B22" w:rsidP="00784972"/>
        </w:tc>
        <w:tc>
          <w:tcPr>
            <w:tcW w:w="661" w:type="dxa"/>
          </w:tcPr>
          <w:p w14:paraId="0136E1AA" w14:textId="77777777" w:rsidR="00A67B22" w:rsidRDefault="00A67B22" w:rsidP="00784972"/>
        </w:tc>
        <w:tc>
          <w:tcPr>
            <w:tcW w:w="662" w:type="dxa"/>
          </w:tcPr>
          <w:p w14:paraId="317BE18B" w14:textId="77777777" w:rsidR="00A67B22" w:rsidRDefault="00A67B22" w:rsidP="00784972"/>
        </w:tc>
      </w:tr>
      <w:tr w:rsidR="00DD1523" w14:paraId="54E4CB14" w14:textId="77777777" w:rsidTr="00784972">
        <w:tc>
          <w:tcPr>
            <w:tcW w:w="1268" w:type="dxa"/>
          </w:tcPr>
          <w:p w14:paraId="438D278D" w14:textId="5FB2046F" w:rsidR="00DD1523" w:rsidRDefault="00A67B22" w:rsidP="00784972">
            <w:r>
              <w:t>AT3.2</w:t>
            </w:r>
          </w:p>
        </w:tc>
        <w:tc>
          <w:tcPr>
            <w:tcW w:w="3547" w:type="dxa"/>
          </w:tcPr>
          <w:p w14:paraId="19332B76" w14:textId="078A62E0" w:rsidR="00DD1523" w:rsidRDefault="00DD1523" w:rsidP="009D3C71">
            <w:r>
              <w:t>The entity is able to parse a PM-PHY MCS element for the purpose of the parent item.</w:t>
            </w:r>
          </w:p>
        </w:tc>
        <w:tc>
          <w:tcPr>
            <w:tcW w:w="1417" w:type="dxa"/>
          </w:tcPr>
          <w:p w14:paraId="5B16FC2C" w14:textId="77777777" w:rsidR="00DD1523" w:rsidRDefault="00DD1523" w:rsidP="00784972"/>
        </w:tc>
        <w:tc>
          <w:tcPr>
            <w:tcW w:w="1134" w:type="dxa"/>
          </w:tcPr>
          <w:p w14:paraId="1BD50791" w14:textId="1159A6CC" w:rsidR="00DD1523" w:rsidRDefault="004D265A" w:rsidP="00784972">
            <w:r>
              <w:t>O</w:t>
            </w:r>
          </w:p>
        </w:tc>
        <w:tc>
          <w:tcPr>
            <w:tcW w:w="661" w:type="dxa"/>
          </w:tcPr>
          <w:p w14:paraId="56900883" w14:textId="77777777" w:rsidR="00DD1523" w:rsidRDefault="00DD1523" w:rsidP="00784972"/>
        </w:tc>
        <w:tc>
          <w:tcPr>
            <w:tcW w:w="661" w:type="dxa"/>
          </w:tcPr>
          <w:p w14:paraId="6EA36453" w14:textId="77777777" w:rsidR="00DD1523" w:rsidRDefault="00DD1523" w:rsidP="00784972"/>
        </w:tc>
        <w:tc>
          <w:tcPr>
            <w:tcW w:w="662" w:type="dxa"/>
          </w:tcPr>
          <w:p w14:paraId="0D4CC316" w14:textId="77777777" w:rsidR="00DD1523" w:rsidRDefault="00DD1523" w:rsidP="00784972"/>
        </w:tc>
      </w:tr>
      <w:tr w:rsidR="00DD1523" w14:paraId="7BEDDFA8" w14:textId="77777777" w:rsidTr="00784972">
        <w:tc>
          <w:tcPr>
            <w:tcW w:w="1268" w:type="dxa"/>
          </w:tcPr>
          <w:p w14:paraId="077A74A0" w14:textId="0008C072" w:rsidR="00DD1523" w:rsidRDefault="00A67B22" w:rsidP="00784972">
            <w:r>
              <w:t>AT3.3</w:t>
            </w:r>
          </w:p>
        </w:tc>
        <w:tc>
          <w:tcPr>
            <w:tcW w:w="3547" w:type="dxa"/>
          </w:tcPr>
          <w:p w14:paraId="7FD8E501" w14:textId="45167320" w:rsidR="00DD1523" w:rsidRDefault="00DD1523" w:rsidP="009D3C71">
            <w:r>
              <w:t>The entity is able to parse a LB-PHY MCS element for the purpose of the parent item.</w:t>
            </w:r>
          </w:p>
        </w:tc>
        <w:tc>
          <w:tcPr>
            <w:tcW w:w="1417" w:type="dxa"/>
          </w:tcPr>
          <w:p w14:paraId="3ED6511F" w14:textId="77777777" w:rsidR="00DD1523" w:rsidRDefault="00DD1523" w:rsidP="00784972"/>
        </w:tc>
        <w:tc>
          <w:tcPr>
            <w:tcW w:w="1134" w:type="dxa"/>
          </w:tcPr>
          <w:p w14:paraId="3EF2F28C" w14:textId="37609B27" w:rsidR="00DD1523" w:rsidRDefault="004D265A" w:rsidP="00784972">
            <w:r>
              <w:t>O</w:t>
            </w:r>
          </w:p>
        </w:tc>
        <w:tc>
          <w:tcPr>
            <w:tcW w:w="661" w:type="dxa"/>
          </w:tcPr>
          <w:p w14:paraId="094FA800" w14:textId="77777777" w:rsidR="00DD1523" w:rsidRDefault="00DD1523" w:rsidP="00784972"/>
        </w:tc>
        <w:tc>
          <w:tcPr>
            <w:tcW w:w="661" w:type="dxa"/>
          </w:tcPr>
          <w:p w14:paraId="4FECB1E2" w14:textId="77777777" w:rsidR="00DD1523" w:rsidRDefault="00DD1523" w:rsidP="00784972"/>
        </w:tc>
        <w:tc>
          <w:tcPr>
            <w:tcW w:w="662" w:type="dxa"/>
          </w:tcPr>
          <w:p w14:paraId="4671198C" w14:textId="77777777" w:rsidR="00DD1523" w:rsidRDefault="00DD1523" w:rsidP="00784972"/>
        </w:tc>
      </w:tr>
      <w:tr w:rsidR="00DD1523" w14:paraId="43397C76" w14:textId="77777777" w:rsidTr="00A67B22">
        <w:trPr>
          <w:trHeight w:val="932"/>
        </w:trPr>
        <w:tc>
          <w:tcPr>
            <w:tcW w:w="1268" w:type="dxa"/>
          </w:tcPr>
          <w:p w14:paraId="167B975E" w14:textId="5C3E3787" w:rsidR="00DD1523" w:rsidRDefault="00A67B22" w:rsidP="00784972">
            <w:r>
              <w:t>AT3.4</w:t>
            </w:r>
          </w:p>
        </w:tc>
        <w:tc>
          <w:tcPr>
            <w:tcW w:w="3547" w:type="dxa"/>
          </w:tcPr>
          <w:p w14:paraId="1E6AB470" w14:textId="343DA06C" w:rsidR="00DD1523" w:rsidRDefault="00DD1523" w:rsidP="00DD1523">
            <w:r>
              <w:t>The entity is able to parse a HB-PHY MCS element for the purpose of the parent item.</w:t>
            </w:r>
          </w:p>
        </w:tc>
        <w:tc>
          <w:tcPr>
            <w:tcW w:w="1417" w:type="dxa"/>
          </w:tcPr>
          <w:p w14:paraId="7E98E481" w14:textId="77777777" w:rsidR="00DD1523" w:rsidRDefault="00DD1523" w:rsidP="00784972"/>
        </w:tc>
        <w:tc>
          <w:tcPr>
            <w:tcW w:w="1134" w:type="dxa"/>
          </w:tcPr>
          <w:p w14:paraId="4A83356E" w14:textId="102D061B" w:rsidR="00DD1523" w:rsidRDefault="004D265A" w:rsidP="00784972">
            <w:r>
              <w:t>O</w:t>
            </w:r>
          </w:p>
        </w:tc>
        <w:tc>
          <w:tcPr>
            <w:tcW w:w="661" w:type="dxa"/>
          </w:tcPr>
          <w:p w14:paraId="26A58D83" w14:textId="77777777" w:rsidR="00DD1523" w:rsidRDefault="00DD1523" w:rsidP="00784972"/>
        </w:tc>
        <w:tc>
          <w:tcPr>
            <w:tcW w:w="661" w:type="dxa"/>
          </w:tcPr>
          <w:p w14:paraId="3832982F" w14:textId="77777777" w:rsidR="00DD1523" w:rsidRDefault="00DD1523" w:rsidP="00784972"/>
        </w:tc>
        <w:tc>
          <w:tcPr>
            <w:tcW w:w="662" w:type="dxa"/>
          </w:tcPr>
          <w:p w14:paraId="08050264" w14:textId="77777777" w:rsidR="00DD1523" w:rsidRDefault="00DD1523" w:rsidP="00784972"/>
        </w:tc>
      </w:tr>
      <w:tr w:rsidR="0058753C" w14:paraId="1CCA9DF1" w14:textId="77777777" w:rsidTr="00A67B22">
        <w:trPr>
          <w:trHeight w:val="932"/>
        </w:trPr>
        <w:tc>
          <w:tcPr>
            <w:tcW w:w="1268" w:type="dxa"/>
          </w:tcPr>
          <w:p w14:paraId="6EB7E5AD" w14:textId="59D6ACB8" w:rsidR="0058753C" w:rsidRDefault="0058753C" w:rsidP="00784972">
            <w:r>
              <w:t>AT4</w:t>
            </w:r>
          </w:p>
        </w:tc>
        <w:tc>
          <w:tcPr>
            <w:tcW w:w="3547" w:type="dxa"/>
          </w:tcPr>
          <w:p w14:paraId="1FF30879" w14:textId="4CDAA6F5" w:rsidR="0058753C" w:rsidRDefault="0058753C" w:rsidP="00EC1A0B">
            <w:r>
              <w:t xml:space="preserve">The entity is able to request usage of a </w:t>
            </w:r>
            <w:r w:rsidR="00EC1A0B">
              <w:t>BAT</w:t>
            </w:r>
            <w:r>
              <w:t xml:space="preserve"> for future transmissions from a device.</w:t>
            </w:r>
          </w:p>
        </w:tc>
        <w:tc>
          <w:tcPr>
            <w:tcW w:w="1417" w:type="dxa"/>
          </w:tcPr>
          <w:p w14:paraId="4998CFB7" w14:textId="77777777" w:rsidR="0058753C" w:rsidRDefault="0058753C" w:rsidP="00784972"/>
        </w:tc>
        <w:tc>
          <w:tcPr>
            <w:tcW w:w="1134" w:type="dxa"/>
          </w:tcPr>
          <w:p w14:paraId="06657D72" w14:textId="2A4FF29B" w:rsidR="0058753C" w:rsidRDefault="004D265A" w:rsidP="00784972">
            <w:r>
              <w:t>O</w:t>
            </w:r>
          </w:p>
        </w:tc>
        <w:tc>
          <w:tcPr>
            <w:tcW w:w="661" w:type="dxa"/>
          </w:tcPr>
          <w:p w14:paraId="7E8A2958" w14:textId="77777777" w:rsidR="0058753C" w:rsidRDefault="0058753C" w:rsidP="00784972"/>
        </w:tc>
        <w:tc>
          <w:tcPr>
            <w:tcW w:w="661" w:type="dxa"/>
          </w:tcPr>
          <w:p w14:paraId="1561183F" w14:textId="77777777" w:rsidR="0058753C" w:rsidRDefault="0058753C" w:rsidP="00784972"/>
        </w:tc>
        <w:tc>
          <w:tcPr>
            <w:tcW w:w="662" w:type="dxa"/>
          </w:tcPr>
          <w:p w14:paraId="48EBE55B" w14:textId="77777777" w:rsidR="0058753C" w:rsidRDefault="0058753C" w:rsidP="00784972"/>
        </w:tc>
      </w:tr>
      <w:tr w:rsidR="0058753C" w14:paraId="5FD0DB37" w14:textId="77777777" w:rsidTr="00A67B22">
        <w:trPr>
          <w:trHeight w:val="932"/>
        </w:trPr>
        <w:tc>
          <w:tcPr>
            <w:tcW w:w="1268" w:type="dxa"/>
          </w:tcPr>
          <w:p w14:paraId="44FF5625" w14:textId="2FED300D" w:rsidR="0058753C" w:rsidRDefault="0058753C" w:rsidP="00784972">
            <w:r>
              <w:t>AT4.1</w:t>
            </w:r>
          </w:p>
        </w:tc>
        <w:tc>
          <w:tcPr>
            <w:tcW w:w="3547" w:type="dxa"/>
          </w:tcPr>
          <w:p w14:paraId="2C7935F1" w14:textId="70AEB68E" w:rsidR="0058753C" w:rsidRDefault="0058753C" w:rsidP="0058753C">
            <w:r>
              <w:t>The entity is able to generate a BAT Request element for the purpose of the parent item.</w:t>
            </w:r>
          </w:p>
          <w:p w14:paraId="129895F2" w14:textId="09841DD5" w:rsidR="0058753C" w:rsidRDefault="0058753C" w:rsidP="00DD1523"/>
        </w:tc>
        <w:tc>
          <w:tcPr>
            <w:tcW w:w="1417" w:type="dxa"/>
          </w:tcPr>
          <w:p w14:paraId="02BD29DA" w14:textId="77777777" w:rsidR="0058753C" w:rsidRDefault="0058753C" w:rsidP="00784972"/>
        </w:tc>
        <w:tc>
          <w:tcPr>
            <w:tcW w:w="1134" w:type="dxa"/>
          </w:tcPr>
          <w:p w14:paraId="2DFB47DE" w14:textId="581AF202" w:rsidR="0058753C" w:rsidRDefault="004D265A" w:rsidP="00784972">
            <w:r>
              <w:t>O</w:t>
            </w:r>
          </w:p>
        </w:tc>
        <w:tc>
          <w:tcPr>
            <w:tcW w:w="661" w:type="dxa"/>
          </w:tcPr>
          <w:p w14:paraId="1C00E7EB" w14:textId="77777777" w:rsidR="0058753C" w:rsidRDefault="0058753C" w:rsidP="00784972"/>
        </w:tc>
        <w:tc>
          <w:tcPr>
            <w:tcW w:w="661" w:type="dxa"/>
          </w:tcPr>
          <w:p w14:paraId="69CDEBCC" w14:textId="77777777" w:rsidR="0058753C" w:rsidRDefault="0058753C" w:rsidP="00784972"/>
        </w:tc>
        <w:tc>
          <w:tcPr>
            <w:tcW w:w="662" w:type="dxa"/>
          </w:tcPr>
          <w:p w14:paraId="1BDBF19D" w14:textId="77777777" w:rsidR="0058753C" w:rsidRDefault="0058753C" w:rsidP="00784972"/>
        </w:tc>
      </w:tr>
      <w:tr w:rsidR="0058753C" w14:paraId="67671117" w14:textId="77777777" w:rsidTr="00A67B22">
        <w:trPr>
          <w:trHeight w:val="932"/>
        </w:trPr>
        <w:tc>
          <w:tcPr>
            <w:tcW w:w="1268" w:type="dxa"/>
          </w:tcPr>
          <w:p w14:paraId="6772EAF4" w14:textId="37B18AE5" w:rsidR="0058753C" w:rsidRDefault="00EC1A0B" w:rsidP="00784972">
            <w:r>
              <w:lastRenderedPageBreak/>
              <w:t>AT5</w:t>
            </w:r>
          </w:p>
        </w:tc>
        <w:tc>
          <w:tcPr>
            <w:tcW w:w="3547" w:type="dxa"/>
          </w:tcPr>
          <w:p w14:paraId="3EAC8ECC" w14:textId="5FC78FDE" w:rsidR="0058753C" w:rsidRDefault="00EC1A0B" w:rsidP="00EC1A0B">
            <w:r>
              <w:t xml:space="preserve">The entity is able to handle a request for usage of a BAT for future transmissions to the originating device. </w:t>
            </w:r>
          </w:p>
        </w:tc>
        <w:tc>
          <w:tcPr>
            <w:tcW w:w="1417" w:type="dxa"/>
          </w:tcPr>
          <w:p w14:paraId="7CEF011F" w14:textId="77777777" w:rsidR="0058753C" w:rsidRDefault="0058753C" w:rsidP="00784972"/>
        </w:tc>
        <w:tc>
          <w:tcPr>
            <w:tcW w:w="1134" w:type="dxa"/>
          </w:tcPr>
          <w:p w14:paraId="780AFA5E" w14:textId="6D386274" w:rsidR="0058753C" w:rsidRDefault="00A97BE2" w:rsidP="00784972">
            <w:r>
              <w:t>O</w:t>
            </w:r>
          </w:p>
        </w:tc>
        <w:tc>
          <w:tcPr>
            <w:tcW w:w="661" w:type="dxa"/>
          </w:tcPr>
          <w:p w14:paraId="5833EEF1" w14:textId="77777777" w:rsidR="0058753C" w:rsidRDefault="0058753C" w:rsidP="00784972"/>
        </w:tc>
        <w:tc>
          <w:tcPr>
            <w:tcW w:w="661" w:type="dxa"/>
          </w:tcPr>
          <w:p w14:paraId="5B628B0F" w14:textId="77777777" w:rsidR="0058753C" w:rsidRDefault="0058753C" w:rsidP="00784972"/>
        </w:tc>
        <w:tc>
          <w:tcPr>
            <w:tcW w:w="662" w:type="dxa"/>
          </w:tcPr>
          <w:p w14:paraId="6E7DB3C9" w14:textId="77777777" w:rsidR="0058753C" w:rsidRDefault="0058753C" w:rsidP="00784972"/>
        </w:tc>
      </w:tr>
      <w:tr w:rsidR="00EC1A0B" w14:paraId="17E2CDFB" w14:textId="77777777" w:rsidTr="00A67B22">
        <w:trPr>
          <w:trHeight w:val="932"/>
        </w:trPr>
        <w:tc>
          <w:tcPr>
            <w:tcW w:w="1268" w:type="dxa"/>
          </w:tcPr>
          <w:p w14:paraId="75D55C0D" w14:textId="3FB1A4B7" w:rsidR="00EC1A0B" w:rsidRDefault="00EC1A0B" w:rsidP="00784972">
            <w:r>
              <w:t>AT5.1</w:t>
            </w:r>
          </w:p>
        </w:tc>
        <w:tc>
          <w:tcPr>
            <w:tcW w:w="3547" w:type="dxa"/>
          </w:tcPr>
          <w:p w14:paraId="15394321" w14:textId="28634862" w:rsidR="00EC1A0B" w:rsidRDefault="00EC1A0B" w:rsidP="00EC1A0B">
            <w:r>
              <w:t>The entity is able to parse a BAT request for the purpose of the parent item.</w:t>
            </w:r>
          </w:p>
        </w:tc>
        <w:tc>
          <w:tcPr>
            <w:tcW w:w="1417" w:type="dxa"/>
          </w:tcPr>
          <w:p w14:paraId="50D10BC0" w14:textId="77777777" w:rsidR="00EC1A0B" w:rsidRDefault="00EC1A0B" w:rsidP="00784972"/>
        </w:tc>
        <w:tc>
          <w:tcPr>
            <w:tcW w:w="1134" w:type="dxa"/>
          </w:tcPr>
          <w:p w14:paraId="7EBC9884" w14:textId="2725E052" w:rsidR="00EC1A0B" w:rsidRDefault="00A97BE2" w:rsidP="00784972">
            <w:r>
              <w:t>O</w:t>
            </w:r>
          </w:p>
        </w:tc>
        <w:tc>
          <w:tcPr>
            <w:tcW w:w="661" w:type="dxa"/>
          </w:tcPr>
          <w:p w14:paraId="24340301" w14:textId="77777777" w:rsidR="00EC1A0B" w:rsidRDefault="00EC1A0B" w:rsidP="00784972"/>
        </w:tc>
        <w:tc>
          <w:tcPr>
            <w:tcW w:w="661" w:type="dxa"/>
          </w:tcPr>
          <w:p w14:paraId="7A640B5C" w14:textId="77777777" w:rsidR="00EC1A0B" w:rsidRDefault="00EC1A0B" w:rsidP="00784972"/>
        </w:tc>
        <w:tc>
          <w:tcPr>
            <w:tcW w:w="662" w:type="dxa"/>
          </w:tcPr>
          <w:p w14:paraId="6B14CBFE" w14:textId="77777777" w:rsidR="00EC1A0B" w:rsidRDefault="00EC1A0B" w:rsidP="00784972"/>
        </w:tc>
      </w:tr>
    </w:tbl>
    <w:p w14:paraId="7B79D020" w14:textId="48FC2EC3" w:rsidR="00E9394D" w:rsidRDefault="00E9394D" w:rsidP="00E9394D">
      <w:pPr>
        <w:pStyle w:val="IEEEStdsRegularFigureCaption"/>
      </w:pPr>
      <w:r>
        <w:t xml:space="preserve">Table </w:t>
      </w:r>
      <w:r w:rsidRPr="00D010A0">
        <w:rPr>
          <w:color w:val="FF0000"/>
        </w:rPr>
        <w:t>D+</w:t>
      </w:r>
      <w:r w:rsidR="002C47C1" w:rsidRPr="00D010A0">
        <w:rPr>
          <w:color w:val="FF0000"/>
        </w:rPr>
        <w:t>10</w:t>
      </w:r>
      <w:r w:rsidRPr="00D010A0">
        <w:rPr>
          <w:color w:val="FF0000"/>
        </w:rPr>
        <w:t xml:space="preserve"> </w:t>
      </w:r>
      <w:r>
        <w:t>Interference detection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9394D" w14:paraId="7CD2BC34" w14:textId="77777777" w:rsidTr="00784972">
        <w:tc>
          <w:tcPr>
            <w:tcW w:w="1268" w:type="dxa"/>
            <w:vMerge w:val="restart"/>
            <w:vAlign w:val="center"/>
          </w:tcPr>
          <w:p w14:paraId="0B3267E5" w14:textId="77777777" w:rsidR="00E9394D" w:rsidRDefault="00E9394D" w:rsidP="00784972">
            <w:pPr>
              <w:jc w:val="center"/>
            </w:pPr>
            <w:r>
              <w:t>Item number</w:t>
            </w:r>
          </w:p>
        </w:tc>
        <w:tc>
          <w:tcPr>
            <w:tcW w:w="3547" w:type="dxa"/>
            <w:vMerge w:val="restart"/>
            <w:vAlign w:val="center"/>
          </w:tcPr>
          <w:p w14:paraId="27C870DE" w14:textId="77777777" w:rsidR="00E9394D" w:rsidRDefault="00E9394D" w:rsidP="00784972">
            <w:pPr>
              <w:jc w:val="center"/>
            </w:pPr>
            <w:r>
              <w:t>Item description</w:t>
            </w:r>
          </w:p>
        </w:tc>
        <w:tc>
          <w:tcPr>
            <w:tcW w:w="1417" w:type="dxa"/>
            <w:vMerge w:val="restart"/>
            <w:vAlign w:val="center"/>
          </w:tcPr>
          <w:p w14:paraId="4F9EC2B9" w14:textId="77777777" w:rsidR="00E9394D" w:rsidRDefault="00E9394D" w:rsidP="00784972">
            <w:pPr>
              <w:jc w:val="center"/>
            </w:pPr>
            <w:r>
              <w:t>Reference</w:t>
            </w:r>
          </w:p>
        </w:tc>
        <w:tc>
          <w:tcPr>
            <w:tcW w:w="1134" w:type="dxa"/>
            <w:vMerge w:val="restart"/>
            <w:vAlign w:val="center"/>
          </w:tcPr>
          <w:p w14:paraId="18A11764" w14:textId="77777777" w:rsidR="00E9394D" w:rsidRDefault="00E9394D" w:rsidP="00784972">
            <w:pPr>
              <w:jc w:val="center"/>
            </w:pPr>
            <w:r>
              <w:t>Status</w:t>
            </w:r>
          </w:p>
        </w:tc>
        <w:tc>
          <w:tcPr>
            <w:tcW w:w="1984" w:type="dxa"/>
            <w:gridSpan w:val="3"/>
            <w:vAlign w:val="center"/>
          </w:tcPr>
          <w:p w14:paraId="770B052E" w14:textId="77777777" w:rsidR="00E9394D" w:rsidRDefault="00E9394D" w:rsidP="00784972">
            <w:pPr>
              <w:jc w:val="center"/>
            </w:pPr>
            <w:r>
              <w:t>Support</w:t>
            </w:r>
          </w:p>
        </w:tc>
      </w:tr>
      <w:tr w:rsidR="00E9394D" w14:paraId="110670B0" w14:textId="77777777" w:rsidTr="00784972">
        <w:tc>
          <w:tcPr>
            <w:tcW w:w="1268" w:type="dxa"/>
            <w:vMerge/>
            <w:vAlign w:val="center"/>
          </w:tcPr>
          <w:p w14:paraId="3B8B18E4" w14:textId="77777777" w:rsidR="00E9394D" w:rsidRDefault="00E9394D" w:rsidP="00784972">
            <w:pPr>
              <w:jc w:val="center"/>
            </w:pPr>
          </w:p>
        </w:tc>
        <w:tc>
          <w:tcPr>
            <w:tcW w:w="3547" w:type="dxa"/>
            <w:vMerge/>
            <w:vAlign w:val="center"/>
          </w:tcPr>
          <w:p w14:paraId="6246C25C" w14:textId="77777777" w:rsidR="00E9394D" w:rsidRDefault="00E9394D" w:rsidP="00784972">
            <w:pPr>
              <w:jc w:val="center"/>
            </w:pPr>
          </w:p>
        </w:tc>
        <w:tc>
          <w:tcPr>
            <w:tcW w:w="1417" w:type="dxa"/>
            <w:vMerge/>
            <w:vAlign w:val="center"/>
          </w:tcPr>
          <w:p w14:paraId="4F9B33F7" w14:textId="77777777" w:rsidR="00E9394D" w:rsidRDefault="00E9394D" w:rsidP="00784972">
            <w:pPr>
              <w:jc w:val="center"/>
            </w:pPr>
          </w:p>
        </w:tc>
        <w:tc>
          <w:tcPr>
            <w:tcW w:w="1134" w:type="dxa"/>
            <w:vMerge/>
            <w:vAlign w:val="center"/>
          </w:tcPr>
          <w:p w14:paraId="10255DD4" w14:textId="77777777" w:rsidR="00E9394D" w:rsidRDefault="00E9394D" w:rsidP="00784972">
            <w:pPr>
              <w:jc w:val="center"/>
            </w:pPr>
          </w:p>
        </w:tc>
        <w:tc>
          <w:tcPr>
            <w:tcW w:w="661" w:type="dxa"/>
            <w:vAlign w:val="center"/>
          </w:tcPr>
          <w:p w14:paraId="048D525B" w14:textId="77777777" w:rsidR="00E9394D" w:rsidRDefault="00E9394D" w:rsidP="00784972">
            <w:pPr>
              <w:jc w:val="center"/>
            </w:pPr>
            <w:r>
              <w:t>N/A</w:t>
            </w:r>
          </w:p>
        </w:tc>
        <w:tc>
          <w:tcPr>
            <w:tcW w:w="661" w:type="dxa"/>
            <w:vAlign w:val="center"/>
          </w:tcPr>
          <w:p w14:paraId="3C9D1359" w14:textId="77777777" w:rsidR="00E9394D" w:rsidRDefault="00E9394D" w:rsidP="00784972">
            <w:pPr>
              <w:jc w:val="center"/>
            </w:pPr>
            <w:r>
              <w:t>Yes</w:t>
            </w:r>
          </w:p>
        </w:tc>
        <w:tc>
          <w:tcPr>
            <w:tcW w:w="662" w:type="dxa"/>
            <w:vAlign w:val="center"/>
          </w:tcPr>
          <w:p w14:paraId="70FC1033" w14:textId="77777777" w:rsidR="00E9394D" w:rsidRDefault="00E9394D" w:rsidP="00784972">
            <w:pPr>
              <w:jc w:val="center"/>
            </w:pPr>
            <w:r>
              <w:t>No</w:t>
            </w:r>
          </w:p>
        </w:tc>
      </w:tr>
      <w:tr w:rsidR="00E9394D" w14:paraId="01051143" w14:textId="77777777" w:rsidTr="00784972">
        <w:tc>
          <w:tcPr>
            <w:tcW w:w="1268" w:type="dxa"/>
          </w:tcPr>
          <w:p w14:paraId="3F1DC2AA" w14:textId="4C4C187B" w:rsidR="00E9394D" w:rsidRDefault="00D63D4C" w:rsidP="00784972">
            <w:r>
              <w:t>MID</w:t>
            </w:r>
            <w:r w:rsidR="00E9394D">
              <w:t>1</w:t>
            </w:r>
          </w:p>
        </w:tc>
        <w:tc>
          <w:tcPr>
            <w:tcW w:w="3547" w:type="dxa"/>
          </w:tcPr>
          <w:p w14:paraId="73C1CC78" w14:textId="415C2020" w:rsidR="00E9394D" w:rsidRDefault="009D3C71" w:rsidP="00A2226F">
            <w:r>
              <w:t xml:space="preserve">The </w:t>
            </w:r>
            <w:r w:rsidR="00A2226F">
              <w:t>entity</w:t>
            </w:r>
            <w:r>
              <w:t xml:space="preserve"> is able to detect interfering</w:t>
            </w:r>
            <w:r w:rsidR="00A2226F">
              <w:t>, non-decodable</w:t>
            </w:r>
            <w:r>
              <w:t xml:space="preserve"> signals above an energy threshold.</w:t>
            </w:r>
          </w:p>
        </w:tc>
        <w:tc>
          <w:tcPr>
            <w:tcW w:w="1417" w:type="dxa"/>
          </w:tcPr>
          <w:p w14:paraId="6CCE1A31" w14:textId="77777777" w:rsidR="00E9394D" w:rsidRDefault="00E9394D" w:rsidP="00784972"/>
        </w:tc>
        <w:tc>
          <w:tcPr>
            <w:tcW w:w="1134" w:type="dxa"/>
          </w:tcPr>
          <w:p w14:paraId="39CFBAB8" w14:textId="731B7E15" w:rsidR="00E9394D" w:rsidRDefault="00A97BE2" w:rsidP="00784972">
            <w:r>
              <w:t>O</w:t>
            </w:r>
          </w:p>
        </w:tc>
        <w:tc>
          <w:tcPr>
            <w:tcW w:w="661" w:type="dxa"/>
          </w:tcPr>
          <w:p w14:paraId="713AF47D" w14:textId="77777777" w:rsidR="00E9394D" w:rsidRDefault="00E9394D" w:rsidP="00784972"/>
        </w:tc>
        <w:tc>
          <w:tcPr>
            <w:tcW w:w="661" w:type="dxa"/>
          </w:tcPr>
          <w:p w14:paraId="7DC262D5" w14:textId="77777777" w:rsidR="00E9394D" w:rsidRDefault="00E9394D" w:rsidP="00784972"/>
        </w:tc>
        <w:tc>
          <w:tcPr>
            <w:tcW w:w="662" w:type="dxa"/>
          </w:tcPr>
          <w:p w14:paraId="2556764C" w14:textId="77777777" w:rsidR="00E9394D" w:rsidRDefault="00E9394D" w:rsidP="00784972"/>
        </w:tc>
      </w:tr>
      <w:tr w:rsidR="00E9394D" w14:paraId="1B6F61D3" w14:textId="77777777" w:rsidTr="00784972">
        <w:tc>
          <w:tcPr>
            <w:tcW w:w="1268" w:type="dxa"/>
          </w:tcPr>
          <w:p w14:paraId="3A73EE0A" w14:textId="1E53F224" w:rsidR="00E9394D" w:rsidRDefault="00D63D4C" w:rsidP="00784972">
            <w:r>
              <w:t>MID2</w:t>
            </w:r>
          </w:p>
        </w:tc>
        <w:tc>
          <w:tcPr>
            <w:tcW w:w="3547" w:type="dxa"/>
          </w:tcPr>
          <w:p w14:paraId="0C7FC00B" w14:textId="3D22E886" w:rsidR="00E9394D" w:rsidRDefault="009D3C71" w:rsidP="00A2226F">
            <w:r>
              <w:t xml:space="preserve">The </w:t>
            </w:r>
            <w:r w:rsidR="00A2226F">
              <w:t>entity</w:t>
            </w:r>
            <w:r>
              <w:t xml:space="preserve"> is able to detect interfering transmissions by being able to </w:t>
            </w:r>
            <w:r w:rsidR="00A2226F">
              <w:t>parse MPDUs in case a supported PHY and MPDU version is used.</w:t>
            </w:r>
          </w:p>
        </w:tc>
        <w:tc>
          <w:tcPr>
            <w:tcW w:w="1417" w:type="dxa"/>
          </w:tcPr>
          <w:p w14:paraId="1BF70CBD" w14:textId="77777777" w:rsidR="00E9394D" w:rsidRDefault="00E9394D" w:rsidP="00784972"/>
        </w:tc>
        <w:tc>
          <w:tcPr>
            <w:tcW w:w="1134" w:type="dxa"/>
          </w:tcPr>
          <w:p w14:paraId="6FB05E9D" w14:textId="2A3066BE" w:rsidR="00E9394D" w:rsidRDefault="00A97BE2" w:rsidP="00784972">
            <w:r>
              <w:t>O</w:t>
            </w:r>
          </w:p>
        </w:tc>
        <w:tc>
          <w:tcPr>
            <w:tcW w:w="661" w:type="dxa"/>
          </w:tcPr>
          <w:p w14:paraId="5C2A9077" w14:textId="77777777" w:rsidR="00E9394D" w:rsidRDefault="00E9394D" w:rsidP="00784972"/>
        </w:tc>
        <w:tc>
          <w:tcPr>
            <w:tcW w:w="661" w:type="dxa"/>
          </w:tcPr>
          <w:p w14:paraId="67F50091" w14:textId="77777777" w:rsidR="00E9394D" w:rsidRDefault="00E9394D" w:rsidP="00784972"/>
        </w:tc>
        <w:tc>
          <w:tcPr>
            <w:tcW w:w="662" w:type="dxa"/>
          </w:tcPr>
          <w:p w14:paraId="3D23A4A0" w14:textId="77777777" w:rsidR="00E9394D" w:rsidRDefault="00E9394D" w:rsidP="00784972"/>
        </w:tc>
      </w:tr>
      <w:tr w:rsidR="00E9394D" w14:paraId="6EF0F357" w14:textId="77777777" w:rsidTr="00784972">
        <w:tc>
          <w:tcPr>
            <w:tcW w:w="1268" w:type="dxa"/>
          </w:tcPr>
          <w:p w14:paraId="1B088B02" w14:textId="35E4AB06" w:rsidR="00E9394D" w:rsidRDefault="00D63D4C" w:rsidP="00784972">
            <w:r>
              <w:t>MID3</w:t>
            </w:r>
          </w:p>
        </w:tc>
        <w:tc>
          <w:tcPr>
            <w:tcW w:w="3547" w:type="dxa"/>
          </w:tcPr>
          <w:p w14:paraId="31C99DC6" w14:textId="25FB14FE" w:rsidR="00E9394D" w:rsidRDefault="00A2226F" w:rsidP="005B7CCE">
            <w:r>
              <w:t xml:space="preserve">The entity is able </w:t>
            </w:r>
            <w:r w:rsidR="006F4B8D">
              <w:t>to</w:t>
            </w:r>
            <w:r w:rsidR="00A835EA">
              <w:t xml:space="preserve"> notify the coordinator about observed interference based on an implementation-specific trigger.</w:t>
            </w:r>
          </w:p>
        </w:tc>
        <w:tc>
          <w:tcPr>
            <w:tcW w:w="1417" w:type="dxa"/>
          </w:tcPr>
          <w:p w14:paraId="1EB68ACD" w14:textId="77777777" w:rsidR="00E9394D" w:rsidRDefault="00E9394D" w:rsidP="00784972"/>
        </w:tc>
        <w:tc>
          <w:tcPr>
            <w:tcW w:w="1134" w:type="dxa"/>
          </w:tcPr>
          <w:p w14:paraId="5BF79417" w14:textId="1DE25656" w:rsidR="00E9394D" w:rsidRDefault="00A97BE2" w:rsidP="00784972">
            <w:r>
              <w:t>O</w:t>
            </w:r>
          </w:p>
        </w:tc>
        <w:tc>
          <w:tcPr>
            <w:tcW w:w="661" w:type="dxa"/>
          </w:tcPr>
          <w:p w14:paraId="43F92A58" w14:textId="77777777" w:rsidR="00E9394D" w:rsidRDefault="00E9394D" w:rsidP="00784972"/>
        </w:tc>
        <w:tc>
          <w:tcPr>
            <w:tcW w:w="661" w:type="dxa"/>
          </w:tcPr>
          <w:p w14:paraId="48DA52B3" w14:textId="77777777" w:rsidR="00E9394D" w:rsidRDefault="00E9394D" w:rsidP="00784972"/>
        </w:tc>
        <w:tc>
          <w:tcPr>
            <w:tcW w:w="662" w:type="dxa"/>
          </w:tcPr>
          <w:p w14:paraId="7AA389F8" w14:textId="77777777" w:rsidR="00E9394D" w:rsidRDefault="00E9394D" w:rsidP="00784972"/>
        </w:tc>
      </w:tr>
      <w:tr w:rsidR="00A835EA" w14:paraId="32AA681E" w14:textId="77777777" w:rsidTr="00784972">
        <w:tc>
          <w:tcPr>
            <w:tcW w:w="1268" w:type="dxa"/>
          </w:tcPr>
          <w:p w14:paraId="79477E44" w14:textId="4497045A" w:rsidR="00A835EA" w:rsidRDefault="00A835EA" w:rsidP="00784972">
            <w:r>
              <w:t>MID3.1</w:t>
            </w:r>
          </w:p>
        </w:tc>
        <w:tc>
          <w:tcPr>
            <w:tcW w:w="3547" w:type="dxa"/>
          </w:tcPr>
          <w:p w14:paraId="46C3F70E" w14:textId="1D2EA13B" w:rsidR="00A835EA" w:rsidRDefault="00A835EA" w:rsidP="005B7CCE">
            <w:r>
              <w:t>The entity is able to generate an Alien Signal element for the purpose of the parent item.</w:t>
            </w:r>
          </w:p>
        </w:tc>
        <w:tc>
          <w:tcPr>
            <w:tcW w:w="1417" w:type="dxa"/>
          </w:tcPr>
          <w:p w14:paraId="66E9B3C4" w14:textId="77777777" w:rsidR="00A835EA" w:rsidRDefault="00A835EA" w:rsidP="00784972"/>
        </w:tc>
        <w:tc>
          <w:tcPr>
            <w:tcW w:w="1134" w:type="dxa"/>
          </w:tcPr>
          <w:p w14:paraId="2EA264AF" w14:textId="45BD35DE" w:rsidR="00A835EA" w:rsidRDefault="00A93B97" w:rsidP="00784972">
            <w:r>
              <w:t>O</w:t>
            </w:r>
          </w:p>
        </w:tc>
        <w:tc>
          <w:tcPr>
            <w:tcW w:w="661" w:type="dxa"/>
          </w:tcPr>
          <w:p w14:paraId="26FD586E" w14:textId="77777777" w:rsidR="00A835EA" w:rsidRDefault="00A835EA" w:rsidP="00784972"/>
        </w:tc>
        <w:tc>
          <w:tcPr>
            <w:tcW w:w="661" w:type="dxa"/>
          </w:tcPr>
          <w:p w14:paraId="6036390B" w14:textId="77777777" w:rsidR="00A835EA" w:rsidRDefault="00A835EA" w:rsidP="00784972"/>
        </w:tc>
        <w:tc>
          <w:tcPr>
            <w:tcW w:w="662" w:type="dxa"/>
          </w:tcPr>
          <w:p w14:paraId="1B3746F8" w14:textId="77777777" w:rsidR="00A835EA" w:rsidRDefault="00A835EA" w:rsidP="00784972"/>
        </w:tc>
      </w:tr>
    </w:tbl>
    <w:p w14:paraId="67FDD95C" w14:textId="43E34569" w:rsidR="00D63D4C" w:rsidRDefault="00D63D4C" w:rsidP="00D63D4C">
      <w:pPr>
        <w:pStyle w:val="IEEEStdsRegularFigureCaption"/>
      </w:pPr>
      <w:r>
        <w:t xml:space="preserve">Table </w:t>
      </w:r>
      <w:r w:rsidRPr="00D010A0">
        <w:rPr>
          <w:color w:val="FF0000"/>
        </w:rPr>
        <w:t>D+</w:t>
      </w:r>
      <w:r w:rsidR="002C47C1" w:rsidRPr="00D010A0">
        <w:rPr>
          <w:color w:val="FF0000"/>
        </w:rPr>
        <w:t>11</w:t>
      </w:r>
      <w:r w:rsidRPr="00D010A0">
        <w:rPr>
          <w:color w:val="FF0000"/>
        </w:rPr>
        <w:t xml:space="preserve"> </w:t>
      </w:r>
      <w:r>
        <w:t>Adaptive MIMO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63D4C" w14:paraId="62D42CF3" w14:textId="77777777" w:rsidTr="00784972">
        <w:tc>
          <w:tcPr>
            <w:tcW w:w="1268" w:type="dxa"/>
            <w:vMerge w:val="restart"/>
            <w:vAlign w:val="center"/>
          </w:tcPr>
          <w:p w14:paraId="108889F2" w14:textId="77777777" w:rsidR="00D63D4C" w:rsidRDefault="00D63D4C" w:rsidP="00784972">
            <w:pPr>
              <w:jc w:val="center"/>
            </w:pPr>
            <w:r>
              <w:t>Item number</w:t>
            </w:r>
          </w:p>
        </w:tc>
        <w:tc>
          <w:tcPr>
            <w:tcW w:w="3547" w:type="dxa"/>
            <w:vMerge w:val="restart"/>
            <w:vAlign w:val="center"/>
          </w:tcPr>
          <w:p w14:paraId="6120D57D" w14:textId="77777777" w:rsidR="00D63D4C" w:rsidRDefault="00D63D4C" w:rsidP="00784972">
            <w:pPr>
              <w:jc w:val="center"/>
            </w:pPr>
            <w:r>
              <w:t>Item description</w:t>
            </w:r>
          </w:p>
        </w:tc>
        <w:tc>
          <w:tcPr>
            <w:tcW w:w="1417" w:type="dxa"/>
            <w:vMerge w:val="restart"/>
            <w:vAlign w:val="center"/>
          </w:tcPr>
          <w:p w14:paraId="43AB0EAD" w14:textId="77777777" w:rsidR="00D63D4C" w:rsidRDefault="00D63D4C" w:rsidP="00784972">
            <w:pPr>
              <w:jc w:val="center"/>
            </w:pPr>
            <w:r>
              <w:t>Reference</w:t>
            </w:r>
          </w:p>
        </w:tc>
        <w:tc>
          <w:tcPr>
            <w:tcW w:w="1134" w:type="dxa"/>
            <w:vMerge w:val="restart"/>
            <w:vAlign w:val="center"/>
          </w:tcPr>
          <w:p w14:paraId="145EDCC4" w14:textId="77777777" w:rsidR="00D63D4C" w:rsidRDefault="00D63D4C" w:rsidP="00784972">
            <w:pPr>
              <w:jc w:val="center"/>
            </w:pPr>
            <w:r>
              <w:t>Status</w:t>
            </w:r>
          </w:p>
        </w:tc>
        <w:tc>
          <w:tcPr>
            <w:tcW w:w="1984" w:type="dxa"/>
            <w:gridSpan w:val="3"/>
            <w:vAlign w:val="center"/>
          </w:tcPr>
          <w:p w14:paraId="1647FD7C" w14:textId="77777777" w:rsidR="00D63D4C" w:rsidRDefault="00D63D4C" w:rsidP="00784972">
            <w:pPr>
              <w:jc w:val="center"/>
            </w:pPr>
            <w:r>
              <w:t>Support</w:t>
            </w:r>
          </w:p>
        </w:tc>
      </w:tr>
      <w:tr w:rsidR="00D63D4C" w14:paraId="38DAEF7D" w14:textId="77777777" w:rsidTr="00784972">
        <w:tc>
          <w:tcPr>
            <w:tcW w:w="1268" w:type="dxa"/>
            <w:vMerge/>
            <w:vAlign w:val="center"/>
          </w:tcPr>
          <w:p w14:paraId="00CD5B3F" w14:textId="77777777" w:rsidR="00D63D4C" w:rsidRDefault="00D63D4C" w:rsidP="00784972">
            <w:pPr>
              <w:jc w:val="center"/>
            </w:pPr>
          </w:p>
        </w:tc>
        <w:tc>
          <w:tcPr>
            <w:tcW w:w="3547" w:type="dxa"/>
            <w:vMerge/>
            <w:vAlign w:val="center"/>
          </w:tcPr>
          <w:p w14:paraId="613221C1" w14:textId="77777777" w:rsidR="00D63D4C" w:rsidRDefault="00D63D4C" w:rsidP="00784972">
            <w:pPr>
              <w:jc w:val="center"/>
            </w:pPr>
          </w:p>
        </w:tc>
        <w:tc>
          <w:tcPr>
            <w:tcW w:w="1417" w:type="dxa"/>
            <w:vMerge/>
            <w:vAlign w:val="center"/>
          </w:tcPr>
          <w:p w14:paraId="5B45C6D9" w14:textId="77777777" w:rsidR="00D63D4C" w:rsidRDefault="00D63D4C" w:rsidP="00784972">
            <w:pPr>
              <w:jc w:val="center"/>
            </w:pPr>
          </w:p>
        </w:tc>
        <w:tc>
          <w:tcPr>
            <w:tcW w:w="1134" w:type="dxa"/>
            <w:vMerge/>
            <w:vAlign w:val="center"/>
          </w:tcPr>
          <w:p w14:paraId="1EEA610E" w14:textId="77777777" w:rsidR="00D63D4C" w:rsidRDefault="00D63D4C" w:rsidP="00784972">
            <w:pPr>
              <w:jc w:val="center"/>
            </w:pPr>
          </w:p>
        </w:tc>
        <w:tc>
          <w:tcPr>
            <w:tcW w:w="661" w:type="dxa"/>
            <w:vAlign w:val="center"/>
          </w:tcPr>
          <w:p w14:paraId="209A10FB" w14:textId="77777777" w:rsidR="00D63D4C" w:rsidRDefault="00D63D4C" w:rsidP="00784972">
            <w:pPr>
              <w:jc w:val="center"/>
            </w:pPr>
            <w:r>
              <w:t>N/A</w:t>
            </w:r>
          </w:p>
        </w:tc>
        <w:tc>
          <w:tcPr>
            <w:tcW w:w="661" w:type="dxa"/>
            <w:vAlign w:val="center"/>
          </w:tcPr>
          <w:p w14:paraId="518A3E2E" w14:textId="77777777" w:rsidR="00D63D4C" w:rsidRDefault="00D63D4C" w:rsidP="00784972">
            <w:pPr>
              <w:jc w:val="center"/>
            </w:pPr>
            <w:r>
              <w:t>Yes</w:t>
            </w:r>
          </w:p>
        </w:tc>
        <w:tc>
          <w:tcPr>
            <w:tcW w:w="662" w:type="dxa"/>
            <w:vAlign w:val="center"/>
          </w:tcPr>
          <w:p w14:paraId="3F80521D" w14:textId="77777777" w:rsidR="00D63D4C" w:rsidRDefault="00D63D4C" w:rsidP="00784972">
            <w:pPr>
              <w:jc w:val="center"/>
            </w:pPr>
            <w:r>
              <w:t>No</w:t>
            </w:r>
          </w:p>
        </w:tc>
      </w:tr>
      <w:tr w:rsidR="00D63D4C" w14:paraId="5036EB5A" w14:textId="77777777" w:rsidTr="00784972">
        <w:tc>
          <w:tcPr>
            <w:tcW w:w="1268" w:type="dxa"/>
          </w:tcPr>
          <w:p w14:paraId="422256CB" w14:textId="77777777" w:rsidR="00D63D4C" w:rsidRDefault="00D63D4C" w:rsidP="00784972">
            <w:r>
              <w:t>MID1</w:t>
            </w:r>
          </w:p>
        </w:tc>
        <w:tc>
          <w:tcPr>
            <w:tcW w:w="3547" w:type="dxa"/>
          </w:tcPr>
          <w:p w14:paraId="3A686F0E" w14:textId="3AD25E0A" w:rsidR="00D63D4C" w:rsidRDefault="002C47C1" w:rsidP="00426C2D">
            <w:r>
              <w:t xml:space="preserve">The entity is able to transmit </w:t>
            </w:r>
            <w:r w:rsidR="00426C2D">
              <w:t>a single PPDU</w:t>
            </w:r>
            <w:r>
              <w:t xml:space="preserve"> over </w:t>
            </w:r>
            <w:r w:rsidR="00426C2D">
              <w:t>different</w:t>
            </w:r>
            <w:r>
              <w:t xml:space="preserve"> connected OFEs.</w:t>
            </w:r>
          </w:p>
        </w:tc>
        <w:tc>
          <w:tcPr>
            <w:tcW w:w="1417" w:type="dxa"/>
          </w:tcPr>
          <w:p w14:paraId="53794699" w14:textId="77777777" w:rsidR="00D63D4C" w:rsidRDefault="00D63D4C" w:rsidP="00784972"/>
        </w:tc>
        <w:tc>
          <w:tcPr>
            <w:tcW w:w="1134" w:type="dxa"/>
          </w:tcPr>
          <w:p w14:paraId="6E96459A" w14:textId="3EF0E771" w:rsidR="00D63D4C" w:rsidRDefault="00A93B97" w:rsidP="00784972">
            <w:r>
              <w:t>O</w:t>
            </w:r>
          </w:p>
        </w:tc>
        <w:tc>
          <w:tcPr>
            <w:tcW w:w="661" w:type="dxa"/>
          </w:tcPr>
          <w:p w14:paraId="15F925FA" w14:textId="77777777" w:rsidR="00D63D4C" w:rsidRDefault="00D63D4C" w:rsidP="00784972"/>
        </w:tc>
        <w:tc>
          <w:tcPr>
            <w:tcW w:w="661" w:type="dxa"/>
          </w:tcPr>
          <w:p w14:paraId="12329335" w14:textId="77777777" w:rsidR="00D63D4C" w:rsidRDefault="00D63D4C" w:rsidP="00784972"/>
        </w:tc>
        <w:tc>
          <w:tcPr>
            <w:tcW w:w="662" w:type="dxa"/>
          </w:tcPr>
          <w:p w14:paraId="39461240" w14:textId="77777777" w:rsidR="00D63D4C" w:rsidRDefault="00D63D4C" w:rsidP="00784972"/>
        </w:tc>
      </w:tr>
      <w:tr w:rsidR="00D63D4C" w14:paraId="5C44947E" w14:textId="77777777" w:rsidTr="00784972">
        <w:tc>
          <w:tcPr>
            <w:tcW w:w="1268" w:type="dxa"/>
          </w:tcPr>
          <w:p w14:paraId="65EFCE2F" w14:textId="77777777" w:rsidR="00D63D4C" w:rsidRDefault="00D63D4C" w:rsidP="00784972">
            <w:r>
              <w:t>MID2</w:t>
            </w:r>
          </w:p>
        </w:tc>
        <w:tc>
          <w:tcPr>
            <w:tcW w:w="3547" w:type="dxa"/>
          </w:tcPr>
          <w:p w14:paraId="3BC5CFE5" w14:textId="608968D6" w:rsidR="00D63D4C" w:rsidRDefault="002C47C1" w:rsidP="00202D76">
            <w:r>
              <w:t xml:space="preserve">The entity is able to </w:t>
            </w:r>
            <w:r w:rsidR="009E2AD0">
              <w:t>delay the transmission</w:t>
            </w:r>
            <w:r w:rsidR="00426C2D">
              <w:t xml:space="preserve"> of a single </w:t>
            </w:r>
            <w:r w:rsidR="009E2AD0">
              <w:t>PPDU on a per-OFE basis</w:t>
            </w:r>
            <w:r w:rsidR="00202D76">
              <w:t>.</w:t>
            </w:r>
          </w:p>
        </w:tc>
        <w:tc>
          <w:tcPr>
            <w:tcW w:w="1417" w:type="dxa"/>
          </w:tcPr>
          <w:p w14:paraId="2EC55078" w14:textId="77777777" w:rsidR="00D63D4C" w:rsidRDefault="00D63D4C" w:rsidP="00784972"/>
        </w:tc>
        <w:tc>
          <w:tcPr>
            <w:tcW w:w="1134" w:type="dxa"/>
          </w:tcPr>
          <w:p w14:paraId="62ACE1FC" w14:textId="3AEBBB62" w:rsidR="00D63D4C" w:rsidRDefault="00A93B97" w:rsidP="00784972">
            <w:r>
              <w:t>O</w:t>
            </w:r>
          </w:p>
        </w:tc>
        <w:tc>
          <w:tcPr>
            <w:tcW w:w="661" w:type="dxa"/>
          </w:tcPr>
          <w:p w14:paraId="1D666AF3" w14:textId="77777777" w:rsidR="00D63D4C" w:rsidRDefault="00D63D4C" w:rsidP="00784972"/>
        </w:tc>
        <w:tc>
          <w:tcPr>
            <w:tcW w:w="661" w:type="dxa"/>
          </w:tcPr>
          <w:p w14:paraId="7D219D0D" w14:textId="77777777" w:rsidR="00D63D4C" w:rsidRDefault="00D63D4C" w:rsidP="00784972"/>
        </w:tc>
        <w:tc>
          <w:tcPr>
            <w:tcW w:w="662" w:type="dxa"/>
          </w:tcPr>
          <w:p w14:paraId="0D930572" w14:textId="77777777" w:rsidR="00D63D4C" w:rsidRDefault="00D63D4C" w:rsidP="00784972"/>
        </w:tc>
      </w:tr>
      <w:tr w:rsidR="00D63D4C" w14:paraId="192B4B60" w14:textId="77777777" w:rsidTr="00784972">
        <w:tc>
          <w:tcPr>
            <w:tcW w:w="1268" w:type="dxa"/>
          </w:tcPr>
          <w:p w14:paraId="4E019AD0" w14:textId="77777777" w:rsidR="00D63D4C" w:rsidRDefault="00D63D4C" w:rsidP="00784972">
            <w:r>
              <w:t>MID3</w:t>
            </w:r>
          </w:p>
        </w:tc>
        <w:tc>
          <w:tcPr>
            <w:tcW w:w="3547" w:type="dxa"/>
          </w:tcPr>
          <w:p w14:paraId="2E9CECC3" w14:textId="07F944AD" w:rsidR="00D63D4C" w:rsidRDefault="009E2AD0" w:rsidP="00784972">
            <w:r>
              <w:t xml:space="preserve">The entity is able to transmit </w:t>
            </w:r>
            <w:r w:rsidR="00426C2D">
              <w:t xml:space="preserve">multiple </w:t>
            </w:r>
            <w:r>
              <w:t>different PPDUs over different</w:t>
            </w:r>
            <w:r w:rsidR="00426C2D">
              <w:t xml:space="preserve"> connected</w:t>
            </w:r>
            <w:r>
              <w:t xml:space="preserve"> OFEs.</w:t>
            </w:r>
          </w:p>
        </w:tc>
        <w:tc>
          <w:tcPr>
            <w:tcW w:w="1417" w:type="dxa"/>
          </w:tcPr>
          <w:p w14:paraId="5533CE74" w14:textId="77777777" w:rsidR="00D63D4C" w:rsidRDefault="00D63D4C" w:rsidP="00784972"/>
        </w:tc>
        <w:tc>
          <w:tcPr>
            <w:tcW w:w="1134" w:type="dxa"/>
          </w:tcPr>
          <w:p w14:paraId="3F841B45" w14:textId="00807692" w:rsidR="00D63D4C" w:rsidRDefault="00A93B97" w:rsidP="00784972">
            <w:r>
              <w:t>O</w:t>
            </w:r>
          </w:p>
        </w:tc>
        <w:tc>
          <w:tcPr>
            <w:tcW w:w="661" w:type="dxa"/>
          </w:tcPr>
          <w:p w14:paraId="4A170BD2" w14:textId="77777777" w:rsidR="00D63D4C" w:rsidRDefault="00D63D4C" w:rsidP="00784972"/>
        </w:tc>
        <w:tc>
          <w:tcPr>
            <w:tcW w:w="661" w:type="dxa"/>
          </w:tcPr>
          <w:p w14:paraId="712D4463" w14:textId="77777777" w:rsidR="00D63D4C" w:rsidRDefault="00D63D4C" w:rsidP="00784972"/>
        </w:tc>
        <w:tc>
          <w:tcPr>
            <w:tcW w:w="662" w:type="dxa"/>
          </w:tcPr>
          <w:p w14:paraId="70A586A5" w14:textId="77777777" w:rsidR="00D63D4C" w:rsidRDefault="00D63D4C" w:rsidP="00784972"/>
        </w:tc>
      </w:tr>
      <w:tr w:rsidR="009E2AD0" w14:paraId="2D6FB2AF" w14:textId="77777777" w:rsidTr="00784972">
        <w:tc>
          <w:tcPr>
            <w:tcW w:w="1268" w:type="dxa"/>
          </w:tcPr>
          <w:p w14:paraId="5F506372" w14:textId="57DA1E53" w:rsidR="009E2AD0" w:rsidRDefault="009E2AD0" w:rsidP="00784972">
            <w:r>
              <w:t>MID4</w:t>
            </w:r>
          </w:p>
        </w:tc>
        <w:tc>
          <w:tcPr>
            <w:tcW w:w="3547" w:type="dxa"/>
          </w:tcPr>
          <w:p w14:paraId="2A03E521" w14:textId="5ED467F0" w:rsidR="009E2AD0" w:rsidRDefault="009E2AD0" w:rsidP="00426C2D">
            <w:r>
              <w:t xml:space="preserve">The entity is able </w:t>
            </w:r>
            <w:r w:rsidR="0014407D">
              <w:t xml:space="preserve">to handle explicit MIMO channel feedback and </w:t>
            </w:r>
            <w:r w:rsidR="00822A86">
              <w:t xml:space="preserve">adapt the transmission over </w:t>
            </w:r>
            <w:r w:rsidR="00426C2D">
              <w:lastRenderedPageBreak/>
              <w:t>different connected</w:t>
            </w:r>
            <w:r w:rsidR="00822A86">
              <w:t xml:space="preserve"> OFEs accordingly.</w:t>
            </w:r>
          </w:p>
        </w:tc>
        <w:tc>
          <w:tcPr>
            <w:tcW w:w="1417" w:type="dxa"/>
          </w:tcPr>
          <w:p w14:paraId="7279FF39" w14:textId="77777777" w:rsidR="009E2AD0" w:rsidRDefault="009E2AD0" w:rsidP="00784972"/>
        </w:tc>
        <w:tc>
          <w:tcPr>
            <w:tcW w:w="1134" w:type="dxa"/>
          </w:tcPr>
          <w:p w14:paraId="4D411E8C" w14:textId="5B517BF4" w:rsidR="009E2AD0" w:rsidRDefault="00A93B97" w:rsidP="00784972">
            <w:r>
              <w:t>O</w:t>
            </w:r>
          </w:p>
        </w:tc>
        <w:tc>
          <w:tcPr>
            <w:tcW w:w="661" w:type="dxa"/>
          </w:tcPr>
          <w:p w14:paraId="563DCFFA" w14:textId="77777777" w:rsidR="009E2AD0" w:rsidRDefault="009E2AD0" w:rsidP="00784972"/>
        </w:tc>
        <w:tc>
          <w:tcPr>
            <w:tcW w:w="661" w:type="dxa"/>
          </w:tcPr>
          <w:p w14:paraId="1C6091F9" w14:textId="77777777" w:rsidR="009E2AD0" w:rsidRDefault="009E2AD0" w:rsidP="00784972"/>
        </w:tc>
        <w:tc>
          <w:tcPr>
            <w:tcW w:w="662" w:type="dxa"/>
          </w:tcPr>
          <w:p w14:paraId="3FCCC35E" w14:textId="77777777" w:rsidR="009E2AD0" w:rsidRDefault="009E2AD0" w:rsidP="00784972"/>
        </w:tc>
      </w:tr>
      <w:tr w:rsidR="001D31B9" w14:paraId="04EA228D" w14:textId="77777777" w:rsidTr="00784972">
        <w:tc>
          <w:tcPr>
            <w:tcW w:w="1268" w:type="dxa"/>
          </w:tcPr>
          <w:p w14:paraId="4F7D30CF" w14:textId="38C0E266" w:rsidR="001D31B9" w:rsidRDefault="001D31B9" w:rsidP="00784972">
            <w:r>
              <w:t>MID4.1</w:t>
            </w:r>
          </w:p>
        </w:tc>
        <w:tc>
          <w:tcPr>
            <w:tcW w:w="3547" w:type="dxa"/>
          </w:tcPr>
          <w:p w14:paraId="10C64680" w14:textId="307DE353" w:rsidR="001D31B9" w:rsidRDefault="001D31B9" w:rsidP="001D31B9">
            <w:r>
              <w:t>The entity is able to parse the Explicit MIMO Feedback element for the purpose of the parent item.</w:t>
            </w:r>
          </w:p>
        </w:tc>
        <w:tc>
          <w:tcPr>
            <w:tcW w:w="1417" w:type="dxa"/>
          </w:tcPr>
          <w:p w14:paraId="218B530D" w14:textId="77777777" w:rsidR="001D31B9" w:rsidRDefault="001D31B9" w:rsidP="00784972"/>
        </w:tc>
        <w:tc>
          <w:tcPr>
            <w:tcW w:w="1134" w:type="dxa"/>
          </w:tcPr>
          <w:p w14:paraId="78FDD630" w14:textId="600D3354" w:rsidR="001D31B9" w:rsidRDefault="00A93B97" w:rsidP="00784972">
            <w:r>
              <w:t>O</w:t>
            </w:r>
          </w:p>
        </w:tc>
        <w:tc>
          <w:tcPr>
            <w:tcW w:w="661" w:type="dxa"/>
          </w:tcPr>
          <w:p w14:paraId="3D0EDFAE" w14:textId="77777777" w:rsidR="001D31B9" w:rsidRDefault="001D31B9" w:rsidP="00784972"/>
        </w:tc>
        <w:tc>
          <w:tcPr>
            <w:tcW w:w="661" w:type="dxa"/>
          </w:tcPr>
          <w:p w14:paraId="7EA7F3F1" w14:textId="77777777" w:rsidR="001D31B9" w:rsidRDefault="001D31B9" w:rsidP="00784972"/>
        </w:tc>
        <w:tc>
          <w:tcPr>
            <w:tcW w:w="662" w:type="dxa"/>
          </w:tcPr>
          <w:p w14:paraId="0C466DAC" w14:textId="77777777" w:rsidR="001D31B9" w:rsidRDefault="001D31B9" w:rsidP="00784972"/>
        </w:tc>
      </w:tr>
      <w:tr w:rsidR="00822A86" w14:paraId="159A34CB" w14:textId="77777777" w:rsidTr="00784972">
        <w:tc>
          <w:tcPr>
            <w:tcW w:w="1268" w:type="dxa"/>
          </w:tcPr>
          <w:p w14:paraId="1E80D05D" w14:textId="6F83A06B" w:rsidR="00822A86" w:rsidRDefault="00822A86" w:rsidP="00784972">
            <w:r>
              <w:t>MID5</w:t>
            </w:r>
          </w:p>
        </w:tc>
        <w:tc>
          <w:tcPr>
            <w:tcW w:w="3547" w:type="dxa"/>
          </w:tcPr>
          <w:p w14:paraId="4EC64FE2" w14:textId="59DA2C66" w:rsidR="00822A86" w:rsidRDefault="00822A86" w:rsidP="00784972">
            <w:r>
              <w:t xml:space="preserve">The entity is able to </w:t>
            </w:r>
            <w:r w:rsidR="00426C2D">
              <w:t xml:space="preserve">handle CSI feedback obtained at </w:t>
            </w:r>
            <w:r w:rsidR="00B97B78">
              <w:t>the PHY and feed it back to another device.</w:t>
            </w:r>
          </w:p>
        </w:tc>
        <w:tc>
          <w:tcPr>
            <w:tcW w:w="1417" w:type="dxa"/>
          </w:tcPr>
          <w:p w14:paraId="28F3719C" w14:textId="77777777" w:rsidR="00822A86" w:rsidRDefault="00822A86" w:rsidP="00784972"/>
        </w:tc>
        <w:tc>
          <w:tcPr>
            <w:tcW w:w="1134" w:type="dxa"/>
          </w:tcPr>
          <w:p w14:paraId="1E5A45B7" w14:textId="75771433" w:rsidR="00822A86" w:rsidRDefault="00A93B97" w:rsidP="00784972">
            <w:r>
              <w:t>O</w:t>
            </w:r>
          </w:p>
        </w:tc>
        <w:tc>
          <w:tcPr>
            <w:tcW w:w="661" w:type="dxa"/>
          </w:tcPr>
          <w:p w14:paraId="0831415F" w14:textId="77777777" w:rsidR="00822A86" w:rsidRDefault="00822A86" w:rsidP="00784972"/>
        </w:tc>
        <w:tc>
          <w:tcPr>
            <w:tcW w:w="661" w:type="dxa"/>
          </w:tcPr>
          <w:p w14:paraId="64A57C5A" w14:textId="77777777" w:rsidR="00822A86" w:rsidRDefault="00822A86" w:rsidP="00784972"/>
        </w:tc>
        <w:tc>
          <w:tcPr>
            <w:tcW w:w="662" w:type="dxa"/>
          </w:tcPr>
          <w:p w14:paraId="3BA0744B" w14:textId="77777777" w:rsidR="00822A86" w:rsidRDefault="00822A86" w:rsidP="00784972"/>
        </w:tc>
      </w:tr>
      <w:tr w:rsidR="001D31B9" w14:paraId="79D43372" w14:textId="77777777" w:rsidTr="00784972">
        <w:tc>
          <w:tcPr>
            <w:tcW w:w="1268" w:type="dxa"/>
          </w:tcPr>
          <w:p w14:paraId="6ADE6C0F" w14:textId="357EC343" w:rsidR="001D31B9" w:rsidRDefault="001D31B9" w:rsidP="00784972">
            <w:r>
              <w:t>MID5.1</w:t>
            </w:r>
          </w:p>
        </w:tc>
        <w:tc>
          <w:tcPr>
            <w:tcW w:w="3547" w:type="dxa"/>
          </w:tcPr>
          <w:p w14:paraId="71E461CC" w14:textId="14828831" w:rsidR="001D31B9" w:rsidRDefault="001D31B9" w:rsidP="001D31B9">
            <w:r>
              <w:t>The entity is able to generate the Explicit MIMO Feedback element for the purpose of the parent item</w:t>
            </w:r>
          </w:p>
        </w:tc>
        <w:tc>
          <w:tcPr>
            <w:tcW w:w="1417" w:type="dxa"/>
          </w:tcPr>
          <w:p w14:paraId="6188D41B" w14:textId="77777777" w:rsidR="001D31B9" w:rsidRDefault="001D31B9" w:rsidP="00784972"/>
        </w:tc>
        <w:tc>
          <w:tcPr>
            <w:tcW w:w="1134" w:type="dxa"/>
          </w:tcPr>
          <w:p w14:paraId="593DF988" w14:textId="744EDDF0" w:rsidR="001D31B9" w:rsidRDefault="00A93B97" w:rsidP="00784972">
            <w:r>
              <w:t>O</w:t>
            </w:r>
          </w:p>
        </w:tc>
        <w:tc>
          <w:tcPr>
            <w:tcW w:w="661" w:type="dxa"/>
          </w:tcPr>
          <w:p w14:paraId="399ABB8F" w14:textId="77777777" w:rsidR="001D31B9" w:rsidRDefault="001D31B9" w:rsidP="00784972"/>
        </w:tc>
        <w:tc>
          <w:tcPr>
            <w:tcW w:w="661" w:type="dxa"/>
          </w:tcPr>
          <w:p w14:paraId="001A3F09" w14:textId="77777777" w:rsidR="001D31B9" w:rsidRDefault="001D31B9" w:rsidP="00784972"/>
        </w:tc>
        <w:tc>
          <w:tcPr>
            <w:tcW w:w="662" w:type="dxa"/>
          </w:tcPr>
          <w:p w14:paraId="09F0E6D5" w14:textId="77777777" w:rsidR="001D31B9" w:rsidRDefault="001D31B9" w:rsidP="00784972"/>
        </w:tc>
      </w:tr>
    </w:tbl>
    <w:p w14:paraId="43C406E8" w14:textId="77777777" w:rsidR="00C533A9" w:rsidRPr="00C533A9" w:rsidRDefault="00C533A9" w:rsidP="00C533A9">
      <w:pPr>
        <w:rPr>
          <w:lang w:eastAsia="ja-JP"/>
        </w:rPr>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5E1AEB" w14:paraId="1F9EE1B2" w14:textId="77777777" w:rsidTr="005E1AEB">
        <w:trPr>
          <w:tblHeader/>
        </w:trPr>
        <w:tc>
          <w:tcPr>
            <w:tcW w:w="9350" w:type="dxa"/>
            <w:gridSpan w:val="7"/>
            <w:tcBorders>
              <w:top w:val="nil"/>
              <w:left w:val="nil"/>
              <w:right w:val="nil"/>
            </w:tcBorders>
            <w:vAlign w:val="center"/>
          </w:tcPr>
          <w:p w14:paraId="10120D8F" w14:textId="37562D5E" w:rsidR="005E1AEB" w:rsidRDefault="005E1AEB" w:rsidP="00784972">
            <w:pPr>
              <w:jc w:val="center"/>
            </w:pPr>
            <w:r w:rsidRPr="005E1AEB">
              <w:rPr>
                <w:rFonts w:ascii="Arial" w:hAnsi="Arial"/>
                <w:b/>
                <w:sz w:val="20"/>
                <w:lang w:eastAsia="ja-JP"/>
              </w:rPr>
              <w:t xml:space="preserve">Table </w:t>
            </w:r>
            <w:r w:rsidRPr="00E726F8">
              <w:rPr>
                <w:rFonts w:ascii="Arial" w:hAnsi="Arial"/>
                <w:b/>
                <w:color w:val="FF0000"/>
                <w:sz w:val="20"/>
                <w:lang w:eastAsia="ja-JP"/>
              </w:rPr>
              <w:t xml:space="preserve">D+12 </w:t>
            </w:r>
            <w:r w:rsidRPr="005E1AEB">
              <w:rPr>
                <w:rFonts w:ascii="Arial" w:hAnsi="Arial"/>
                <w:b/>
                <w:sz w:val="20"/>
                <w:lang w:eastAsia="ja-JP"/>
              </w:rPr>
              <w:t>Protected transmission</w:t>
            </w:r>
          </w:p>
        </w:tc>
      </w:tr>
      <w:tr w:rsidR="002A409D" w14:paraId="7731D421" w14:textId="77777777" w:rsidTr="005E1AEB">
        <w:trPr>
          <w:tblHeader/>
        </w:trPr>
        <w:tc>
          <w:tcPr>
            <w:tcW w:w="1268" w:type="dxa"/>
            <w:vMerge w:val="restart"/>
            <w:vAlign w:val="center"/>
          </w:tcPr>
          <w:p w14:paraId="15CB24E4" w14:textId="77777777" w:rsidR="002A409D" w:rsidRDefault="002A409D" w:rsidP="00784972">
            <w:pPr>
              <w:jc w:val="center"/>
            </w:pPr>
            <w:r>
              <w:t>Item number</w:t>
            </w:r>
          </w:p>
        </w:tc>
        <w:tc>
          <w:tcPr>
            <w:tcW w:w="3547" w:type="dxa"/>
            <w:vMerge w:val="restart"/>
            <w:vAlign w:val="center"/>
          </w:tcPr>
          <w:p w14:paraId="2D52FB99" w14:textId="77777777" w:rsidR="002A409D" w:rsidRDefault="002A409D" w:rsidP="00784972">
            <w:pPr>
              <w:jc w:val="center"/>
            </w:pPr>
            <w:r>
              <w:t>Item description</w:t>
            </w:r>
          </w:p>
        </w:tc>
        <w:tc>
          <w:tcPr>
            <w:tcW w:w="1417" w:type="dxa"/>
            <w:vMerge w:val="restart"/>
            <w:vAlign w:val="center"/>
          </w:tcPr>
          <w:p w14:paraId="638ADBF8" w14:textId="77777777" w:rsidR="002A409D" w:rsidRDefault="002A409D" w:rsidP="00784972">
            <w:pPr>
              <w:jc w:val="center"/>
            </w:pPr>
            <w:r>
              <w:t>Reference</w:t>
            </w:r>
          </w:p>
        </w:tc>
        <w:tc>
          <w:tcPr>
            <w:tcW w:w="1134" w:type="dxa"/>
            <w:vMerge w:val="restart"/>
            <w:vAlign w:val="center"/>
          </w:tcPr>
          <w:p w14:paraId="6125AC8E" w14:textId="77777777" w:rsidR="002A409D" w:rsidRDefault="002A409D" w:rsidP="00784972">
            <w:pPr>
              <w:jc w:val="center"/>
            </w:pPr>
            <w:r>
              <w:t>Status</w:t>
            </w:r>
          </w:p>
        </w:tc>
        <w:tc>
          <w:tcPr>
            <w:tcW w:w="1984" w:type="dxa"/>
            <w:gridSpan w:val="3"/>
            <w:vAlign w:val="center"/>
          </w:tcPr>
          <w:p w14:paraId="7D59C043" w14:textId="77777777" w:rsidR="002A409D" w:rsidRDefault="002A409D" w:rsidP="00784972">
            <w:pPr>
              <w:jc w:val="center"/>
            </w:pPr>
            <w:r>
              <w:t>Support</w:t>
            </w:r>
          </w:p>
        </w:tc>
      </w:tr>
      <w:tr w:rsidR="002A409D" w14:paraId="1B2DA0EA" w14:textId="77777777" w:rsidTr="005E1AEB">
        <w:trPr>
          <w:tblHeader/>
        </w:trPr>
        <w:tc>
          <w:tcPr>
            <w:tcW w:w="1268" w:type="dxa"/>
            <w:vMerge/>
            <w:vAlign w:val="center"/>
          </w:tcPr>
          <w:p w14:paraId="4DA3F7B0" w14:textId="77777777" w:rsidR="002A409D" w:rsidRDefault="002A409D" w:rsidP="00784972">
            <w:pPr>
              <w:jc w:val="center"/>
            </w:pPr>
          </w:p>
        </w:tc>
        <w:tc>
          <w:tcPr>
            <w:tcW w:w="3547" w:type="dxa"/>
            <w:vMerge/>
            <w:vAlign w:val="center"/>
          </w:tcPr>
          <w:p w14:paraId="266204F7" w14:textId="77777777" w:rsidR="002A409D" w:rsidRDefault="002A409D" w:rsidP="00784972">
            <w:pPr>
              <w:jc w:val="center"/>
            </w:pPr>
          </w:p>
        </w:tc>
        <w:tc>
          <w:tcPr>
            <w:tcW w:w="1417" w:type="dxa"/>
            <w:vMerge/>
            <w:vAlign w:val="center"/>
          </w:tcPr>
          <w:p w14:paraId="19652C08" w14:textId="77777777" w:rsidR="002A409D" w:rsidRDefault="002A409D" w:rsidP="00784972">
            <w:pPr>
              <w:jc w:val="center"/>
            </w:pPr>
          </w:p>
        </w:tc>
        <w:tc>
          <w:tcPr>
            <w:tcW w:w="1134" w:type="dxa"/>
            <w:vMerge/>
            <w:vAlign w:val="center"/>
          </w:tcPr>
          <w:p w14:paraId="59570080" w14:textId="77777777" w:rsidR="002A409D" w:rsidRDefault="002A409D" w:rsidP="00784972">
            <w:pPr>
              <w:jc w:val="center"/>
            </w:pPr>
          </w:p>
        </w:tc>
        <w:tc>
          <w:tcPr>
            <w:tcW w:w="661" w:type="dxa"/>
            <w:vAlign w:val="center"/>
          </w:tcPr>
          <w:p w14:paraId="79BB2748" w14:textId="77777777" w:rsidR="002A409D" w:rsidRDefault="002A409D" w:rsidP="00784972">
            <w:pPr>
              <w:jc w:val="center"/>
            </w:pPr>
            <w:r>
              <w:t>N/A</w:t>
            </w:r>
          </w:p>
        </w:tc>
        <w:tc>
          <w:tcPr>
            <w:tcW w:w="661" w:type="dxa"/>
            <w:vAlign w:val="center"/>
          </w:tcPr>
          <w:p w14:paraId="1BDEEDDE" w14:textId="77777777" w:rsidR="002A409D" w:rsidRDefault="002A409D" w:rsidP="00784972">
            <w:pPr>
              <w:jc w:val="center"/>
            </w:pPr>
            <w:r>
              <w:t>Yes</w:t>
            </w:r>
          </w:p>
        </w:tc>
        <w:tc>
          <w:tcPr>
            <w:tcW w:w="662" w:type="dxa"/>
            <w:vAlign w:val="center"/>
          </w:tcPr>
          <w:p w14:paraId="5258291A" w14:textId="77777777" w:rsidR="002A409D" w:rsidRDefault="002A409D" w:rsidP="00784972">
            <w:pPr>
              <w:jc w:val="center"/>
            </w:pPr>
            <w:r>
              <w:t>No</w:t>
            </w:r>
          </w:p>
        </w:tc>
      </w:tr>
      <w:tr w:rsidR="002A409D" w14:paraId="3B0A20CD" w14:textId="77777777" w:rsidTr="005E1AEB">
        <w:tc>
          <w:tcPr>
            <w:tcW w:w="1268" w:type="dxa"/>
          </w:tcPr>
          <w:p w14:paraId="4082FC03" w14:textId="2096BD1A" w:rsidR="002A409D" w:rsidRDefault="002A409D" w:rsidP="00784972">
            <w:r>
              <w:t>MPT1</w:t>
            </w:r>
          </w:p>
        </w:tc>
        <w:tc>
          <w:tcPr>
            <w:tcW w:w="3547" w:type="dxa"/>
          </w:tcPr>
          <w:p w14:paraId="7C0AD21B" w14:textId="487F64ED" w:rsidR="002A409D" w:rsidRDefault="002A409D" w:rsidP="00784972">
            <w:r>
              <w:t>The entity is able to assign sequence</w:t>
            </w:r>
            <w:r w:rsidR="00767C35">
              <w:t xml:space="preserve"> numbers to outgoing MPDUs.</w:t>
            </w:r>
          </w:p>
        </w:tc>
        <w:tc>
          <w:tcPr>
            <w:tcW w:w="1417" w:type="dxa"/>
          </w:tcPr>
          <w:p w14:paraId="462B5FE7" w14:textId="77777777" w:rsidR="002A409D" w:rsidRDefault="002A409D" w:rsidP="00784972"/>
        </w:tc>
        <w:tc>
          <w:tcPr>
            <w:tcW w:w="1134" w:type="dxa"/>
          </w:tcPr>
          <w:p w14:paraId="090AF1C5" w14:textId="6B070BD0" w:rsidR="002A409D" w:rsidRDefault="00A93B97" w:rsidP="00784972">
            <w:r>
              <w:t>M</w:t>
            </w:r>
          </w:p>
        </w:tc>
        <w:tc>
          <w:tcPr>
            <w:tcW w:w="661" w:type="dxa"/>
          </w:tcPr>
          <w:p w14:paraId="03E9C5AC" w14:textId="77777777" w:rsidR="002A409D" w:rsidRDefault="002A409D" w:rsidP="00784972"/>
        </w:tc>
        <w:tc>
          <w:tcPr>
            <w:tcW w:w="661" w:type="dxa"/>
          </w:tcPr>
          <w:p w14:paraId="3A510651" w14:textId="77777777" w:rsidR="002A409D" w:rsidRDefault="002A409D" w:rsidP="00784972"/>
        </w:tc>
        <w:tc>
          <w:tcPr>
            <w:tcW w:w="662" w:type="dxa"/>
          </w:tcPr>
          <w:p w14:paraId="516C190E" w14:textId="77777777" w:rsidR="002A409D" w:rsidRDefault="002A409D" w:rsidP="00784972"/>
        </w:tc>
      </w:tr>
      <w:tr w:rsidR="00CE5C17" w14:paraId="11929DF5" w14:textId="77777777" w:rsidTr="005E1AEB">
        <w:tc>
          <w:tcPr>
            <w:tcW w:w="1268" w:type="dxa"/>
          </w:tcPr>
          <w:p w14:paraId="061E760D" w14:textId="0142F643" w:rsidR="00CE5C17" w:rsidRDefault="00CE5C17" w:rsidP="00784972">
            <w:r>
              <w:t>MPT2</w:t>
            </w:r>
          </w:p>
        </w:tc>
        <w:tc>
          <w:tcPr>
            <w:tcW w:w="3547" w:type="dxa"/>
          </w:tcPr>
          <w:p w14:paraId="59A372E4" w14:textId="11D754FE" w:rsidR="00CE5C17" w:rsidRDefault="00CE5C17" w:rsidP="00784972">
            <w:r>
              <w:t>The entity is able to retransmit an outgoing MPDU if an ACK was not received after a specified timeout.</w:t>
            </w:r>
          </w:p>
        </w:tc>
        <w:tc>
          <w:tcPr>
            <w:tcW w:w="1417" w:type="dxa"/>
          </w:tcPr>
          <w:p w14:paraId="6E7B6812" w14:textId="77777777" w:rsidR="00CE5C17" w:rsidRDefault="00CE5C17" w:rsidP="00784972"/>
        </w:tc>
        <w:tc>
          <w:tcPr>
            <w:tcW w:w="1134" w:type="dxa"/>
          </w:tcPr>
          <w:p w14:paraId="0F54732D" w14:textId="2524966A" w:rsidR="00CE5C17" w:rsidRDefault="00A93B97" w:rsidP="00784972">
            <w:r>
              <w:t>M</w:t>
            </w:r>
          </w:p>
        </w:tc>
        <w:tc>
          <w:tcPr>
            <w:tcW w:w="661" w:type="dxa"/>
          </w:tcPr>
          <w:p w14:paraId="35D349E8" w14:textId="77777777" w:rsidR="00CE5C17" w:rsidRDefault="00CE5C17" w:rsidP="00784972"/>
        </w:tc>
        <w:tc>
          <w:tcPr>
            <w:tcW w:w="661" w:type="dxa"/>
          </w:tcPr>
          <w:p w14:paraId="05C72AD7" w14:textId="77777777" w:rsidR="00CE5C17" w:rsidRDefault="00CE5C17" w:rsidP="00784972"/>
        </w:tc>
        <w:tc>
          <w:tcPr>
            <w:tcW w:w="662" w:type="dxa"/>
          </w:tcPr>
          <w:p w14:paraId="44C3409D" w14:textId="77777777" w:rsidR="00CE5C17" w:rsidRDefault="00CE5C17" w:rsidP="00784972"/>
        </w:tc>
      </w:tr>
      <w:tr w:rsidR="00CE5C17" w14:paraId="0454DC1A" w14:textId="77777777" w:rsidTr="005E1AEB">
        <w:tc>
          <w:tcPr>
            <w:tcW w:w="1268" w:type="dxa"/>
          </w:tcPr>
          <w:p w14:paraId="32ED90C5" w14:textId="6491EC60" w:rsidR="00CE5C17" w:rsidRDefault="007D22C0" w:rsidP="00784972">
            <w:r>
              <w:t>MPT3</w:t>
            </w:r>
          </w:p>
        </w:tc>
        <w:tc>
          <w:tcPr>
            <w:tcW w:w="3547" w:type="dxa"/>
          </w:tcPr>
          <w:p w14:paraId="5ED7B3AD" w14:textId="58A2611C" w:rsidR="00CE5C17" w:rsidRDefault="00B97B78" w:rsidP="00784972">
            <w:r>
              <w:t>The entity is able to handle sequence numbers of incoming MPDUs.</w:t>
            </w:r>
          </w:p>
        </w:tc>
        <w:tc>
          <w:tcPr>
            <w:tcW w:w="1417" w:type="dxa"/>
          </w:tcPr>
          <w:p w14:paraId="1414D316" w14:textId="77777777" w:rsidR="00CE5C17" w:rsidRDefault="00CE5C17" w:rsidP="00784972"/>
        </w:tc>
        <w:tc>
          <w:tcPr>
            <w:tcW w:w="1134" w:type="dxa"/>
          </w:tcPr>
          <w:p w14:paraId="7DF2A14B" w14:textId="07AB21C6" w:rsidR="00CE5C17" w:rsidRDefault="00A93B97" w:rsidP="00784972">
            <w:r>
              <w:t>M</w:t>
            </w:r>
          </w:p>
        </w:tc>
        <w:tc>
          <w:tcPr>
            <w:tcW w:w="661" w:type="dxa"/>
          </w:tcPr>
          <w:p w14:paraId="6022C430" w14:textId="77777777" w:rsidR="00CE5C17" w:rsidRDefault="00CE5C17" w:rsidP="00784972"/>
        </w:tc>
        <w:tc>
          <w:tcPr>
            <w:tcW w:w="661" w:type="dxa"/>
          </w:tcPr>
          <w:p w14:paraId="30CD4EB7" w14:textId="77777777" w:rsidR="00CE5C17" w:rsidRDefault="00CE5C17" w:rsidP="00784972"/>
        </w:tc>
        <w:tc>
          <w:tcPr>
            <w:tcW w:w="662" w:type="dxa"/>
          </w:tcPr>
          <w:p w14:paraId="4F517DD3" w14:textId="77777777" w:rsidR="00CE5C17" w:rsidRDefault="00CE5C17" w:rsidP="00784972"/>
        </w:tc>
      </w:tr>
      <w:tr w:rsidR="00B97B78" w14:paraId="5C82706D" w14:textId="77777777" w:rsidTr="005E1AEB">
        <w:tc>
          <w:tcPr>
            <w:tcW w:w="1268" w:type="dxa"/>
          </w:tcPr>
          <w:p w14:paraId="35DB58E4" w14:textId="7D958969" w:rsidR="00B97B78" w:rsidRDefault="00B97B78" w:rsidP="00784972">
            <w:r>
              <w:t>MPT3.1</w:t>
            </w:r>
          </w:p>
        </w:tc>
        <w:tc>
          <w:tcPr>
            <w:tcW w:w="3547" w:type="dxa"/>
          </w:tcPr>
          <w:p w14:paraId="3AEDF2C7" w14:textId="5EB32B75" w:rsidR="00B97B78" w:rsidRDefault="00B97B78" w:rsidP="00784972">
            <w:r>
              <w:t xml:space="preserve">The entity is able to identify duplicate received MPDUs and </w:t>
            </w:r>
            <w:r w:rsidR="008C78C0">
              <w:t>not hand them to the higher layers.</w:t>
            </w:r>
          </w:p>
        </w:tc>
        <w:tc>
          <w:tcPr>
            <w:tcW w:w="1417" w:type="dxa"/>
          </w:tcPr>
          <w:p w14:paraId="55878EDD" w14:textId="77777777" w:rsidR="00B97B78" w:rsidRDefault="00B97B78" w:rsidP="00784972"/>
        </w:tc>
        <w:tc>
          <w:tcPr>
            <w:tcW w:w="1134" w:type="dxa"/>
          </w:tcPr>
          <w:p w14:paraId="4C809491" w14:textId="4B3B646C" w:rsidR="00B97B78" w:rsidRDefault="00A93B97" w:rsidP="00784972">
            <w:r>
              <w:t>M</w:t>
            </w:r>
          </w:p>
        </w:tc>
        <w:tc>
          <w:tcPr>
            <w:tcW w:w="661" w:type="dxa"/>
          </w:tcPr>
          <w:p w14:paraId="7BD0682C" w14:textId="77777777" w:rsidR="00B97B78" w:rsidRDefault="00B97B78" w:rsidP="00784972"/>
        </w:tc>
        <w:tc>
          <w:tcPr>
            <w:tcW w:w="661" w:type="dxa"/>
          </w:tcPr>
          <w:p w14:paraId="0539569A" w14:textId="77777777" w:rsidR="00B97B78" w:rsidRDefault="00B97B78" w:rsidP="00784972"/>
        </w:tc>
        <w:tc>
          <w:tcPr>
            <w:tcW w:w="662" w:type="dxa"/>
          </w:tcPr>
          <w:p w14:paraId="03BBF3BE" w14:textId="77777777" w:rsidR="00B97B78" w:rsidRDefault="00B97B78" w:rsidP="00784972"/>
        </w:tc>
      </w:tr>
      <w:tr w:rsidR="002A409D" w14:paraId="12E8BD5B" w14:textId="77777777" w:rsidTr="005E1AEB">
        <w:tc>
          <w:tcPr>
            <w:tcW w:w="1268" w:type="dxa"/>
          </w:tcPr>
          <w:p w14:paraId="0E9935D6" w14:textId="598E29B7" w:rsidR="002A409D" w:rsidRDefault="002A409D" w:rsidP="00784972">
            <w:r>
              <w:t>MPT</w:t>
            </w:r>
            <w:r w:rsidR="007D22C0">
              <w:t>4</w:t>
            </w:r>
          </w:p>
        </w:tc>
        <w:tc>
          <w:tcPr>
            <w:tcW w:w="3547" w:type="dxa"/>
          </w:tcPr>
          <w:p w14:paraId="26B312A8" w14:textId="4D576F54" w:rsidR="002A409D" w:rsidRDefault="00767C35" w:rsidP="00784972">
            <w:r>
              <w:t>The entity is able to transmit a single ACK to acknowledge the</w:t>
            </w:r>
            <w:r w:rsidR="00CE5C17">
              <w:t xml:space="preserve"> successful</w:t>
            </w:r>
            <w:r>
              <w:t xml:space="preserve"> reception of an MPDU with ACK request set.</w:t>
            </w:r>
          </w:p>
        </w:tc>
        <w:tc>
          <w:tcPr>
            <w:tcW w:w="1417" w:type="dxa"/>
          </w:tcPr>
          <w:p w14:paraId="3EDF8E8C" w14:textId="77777777" w:rsidR="002A409D" w:rsidRDefault="002A409D" w:rsidP="00784972"/>
        </w:tc>
        <w:tc>
          <w:tcPr>
            <w:tcW w:w="1134" w:type="dxa"/>
          </w:tcPr>
          <w:p w14:paraId="216C70B2" w14:textId="4088659E" w:rsidR="002A409D" w:rsidRDefault="00A93B97" w:rsidP="00784972">
            <w:r>
              <w:t>M</w:t>
            </w:r>
          </w:p>
        </w:tc>
        <w:tc>
          <w:tcPr>
            <w:tcW w:w="661" w:type="dxa"/>
          </w:tcPr>
          <w:p w14:paraId="582C1C5A" w14:textId="77777777" w:rsidR="002A409D" w:rsidRDefault="002A409D" w:rsidP="00784972"/>
        </w:tc>
        <w:tc>
          <w:tcPr>
            <w:tcW w:w="661" w:type="dxa"/>
          </w:tcPr>
          <w:p w14:paraId="2F4891AC" w14:textId="77777777" w:rsidR="002A409D" w:rsidRDefault="002A409D" w:rsidP="00784972"/>
        </w:tc>
        <w:tc>
          <w:tcPr>
            <w:tcW w:w="662" w:type="dxa"/>
          </w:tcPr>
          <w:p w14:paraId="0E093952" w14:textId="77777777" w:rsidR="002A409D" w:rsidRDefault="002A409D" w:rsidP="00784972"/>
        </w:tc>
      </w:tr>
      <w:tr w:rsidR="002A409D" w14:paraId="74251B44" w14:textId="77777777" w:rsidTr="005E1AEB">
        <w:tc>
          <w:tcPr>
            <w:tcW w:w="1268" w:type="dxa"/>
          </w:tcPr>
          <w:p w14:paraId="05B5193D" w14:textId="237F2001" w:rsidR="002A409D" w:rsidRDefault="007D22C0" w:rsidP="00784972">
            <w:r>
              <w:t>MPT5</w:t>
            </w:r>
          </w:p>
        </w:tc>
        <w:tc>
          <w:tcPr>
            <w:tcW w:w="3547" w:type="dxa"/>
          </w:tcPr>
          <w:p w14:paraId="0F95F016" w14:textId="7D96B382" w:rsidR="002A409D" w:rsidRDefault="00767C35" w:rsidP="00784972">
            <w:r>
              <w:t xml:space="preserve">The entity is able to transmit a block ACK to acknowledge the reception of more than </w:t>
            </w:r>
            <w:r w:rsidR="00CE5C17">
              <w:t>one successfully received MPDUs.</w:t>
            </w:r>
          </w:p>
        </w:tc>
        <w:tc>
          <w:tcPr>
            <w:tcW w:w="1417" w:type="dxa"/>
          </w:tcPr>
          <w:p w14:paraId="062834F1" w14:textId="77777777" w:rsidR="002A409D" w:rsidRDefault="002A409D" w:rsidP="00784972"/>
        </w:tc>
        <w:tc>
          <w:tcPr>
            <w:tcW w:w="1134" w:type="dxa"/>
          </w:tcPr>
          <w:p w14:paraId="4F83B6D3" w14:textId="4BAF24D5" w:rsidR="002A409D" w:rsidRDefault="00A93B97" w:rsidP="00784972">
            <w:r>
              <w:t>M</w:t>
            </w:r>
          </w:p>
        </w:tc>
        <w:tc>
          <w:tcPr>
            <w:tcW w:w="661" w:type="dxa"/>
          </w:tcPr>
          <w:p w14:paraId="0B099C1D" w14:textId="77777777" w:rsidR="002A409D" w:rsidRDefault="002A409D" w:rsidP="00784972"/>
        </w:tc>
        <w:tc>
          <w:tcPr>
            <w:tcW w:w="661" w:type="dxa"/>
          </w:tcPr>
          <w:p w14:paraId="0AB6C7C0" w14:textId="77777777" w:rsidR="002A409D" w:rsidRDefault="002A409D" w:rsidP="00784972"/>
        </w:tc>
        <w:tc>
          <w:tcPr>
            <w:tcW w:w="662" w:type="dxa"/>
          </w:tcPr>
          <w:p w14:paraId="2119C19B" w14:textId="77777777" w:rsidR="002A409D" w:rsidRDefault="002A409D" w:rsidP="00784972"/>
        </w:tc>
      </w:tr>
      <w:tr w:rsidR="001D31B9" w14:paraId="73922D23" w14:textId="77777777" w:rsidTr="005E1AEB">
        <w:tc>
          <w:tcPr>
            <w:tcW w:w="1268" w:type="dxa"/>
          </w:tcPr>
          <w:p w14:paraId="644CB90A" w14:textId="77777777" w:rsidR="001D31B9" w:rsidRDefault="001D31B9" w:rsidP="001D31B9"/>
        </w:tc>
        <w:tc>
          <w:tcPr>
            <w:tcW w:w="3547" w:type="dxa"/>
          </w:tcPr>
          <w:p w14:paraId="6E639B82" w14:textId="47DBB50D" w:rsidR="001D31B9" w:rsidRDefault="001D31B9" w:rsidP="001D31B9">
            <w:r w:rsidRPr="0043220A">
              <w:t>ACK Element</w:t>
            </w:r>
          </w:p>
        </w:tc>
        <w:tc>
          <w:tcPr>
            <w:tcW w:w="1417" w:type="dxa"/>
          </w:tcPr>
          <w:p w14:paraId="7E51B31F" w14:textId="77777777" w:rsidR="001D31B9" w:rsidRDefault="001D31B9" w:rsidP="001D31B9"/>
        </w:tc>
        <w:tc>
          <w:tcPr>
            <w:tcW w:w="1134" w:type="dxa"/>
          </w:tcPr>
          <w:p w14:paraId="1F51B7DB" w14:textId="149AD847" w:rsidR="001D31B9" w:rsidRDefault="001D31B9" w:rsidP="001D31B9"/>
        </w:tc>
        <w:tc>
          <w:tcPr>
            <w:tcW w:w="661" w:type="dxa"/>
          </w:tcPr>
          <w:p w14:paraId="1D070F52" w14:textId="77777777" w:rsidR="001D31B9" w:rsidRDefault="001D31B9" w:rsidP="001D31B9"/>
        </w:tc>
        <w:tc>
          <w:tcPr>
            <w:tcW w:w="661" w:type="dxa"/>
          </w:tcPr>
          <w:p w14:paraId="32E3908F" w14:textId="77777777" w:rsidR="001D31B9" w:rsidRDefault="001D31B9" w:rsidP="001D31B9"/>
        </w:tc>
        <w:tc>
          <w:tcPr>
            <w:tcW w:w="662" w:type="dxa"/>
          </w:tcPr>
          <w:p w14:paraId="5F2D9AA2" w14:textId="77777777" w:rsidR="001D31B9" w:rsidRDefault="001D31B9" w:rsidP="001D31B9"/>
        </w:tc>
      </w:tr>
      <w:tr w:rsidR="001D31B9" w14:paraId="3C77623F" w14:textId="77777777" w:rsidTr="005E1AEB">
        <w:tc>
          <w:tcPr>
            <w:tcW w:w="1268" w:type="dxa"/>
          </w:tcPr>
          <w:p w14:paraId="61B0CCBB" w14:textId="77777777" w:rsidR="001D31B9" w:rsidRDefault="001D31B9" w:rsidP="001D31B9"/>
        </w:tc>
        <w:tc>
          <w:tcPr>
            <w:tcW w:w="3547" w:type="dxa"/>
          </w:tcPr>
          <w:p w14:paraId="56AB0536" w14:textId="52BD8146" w:rsidR="001D31B9" w:rsidRDefault="001D31B9" w:rsidP="001D31B9">
            <w:r w:rsidRPr="0043220A">
              <w:t>Block ACK Request Element</w:t>
            </w:r>
          </w:p>
        </w:tc>
        <w:tc>
          <w:tcPr>
            <w:tcW w:w="1417" w:type="dxa"/>
          </w:tcPr>
          <w:p w14:paraId="79F3DC4E" w14:textId="77777777" w:rsidR="001D31B9" w:rsidRDefault="001D31B9" w:rsidP="001D31B9"/>
        </w:tc>
        <w:tc>
          <w:tcPr>
            <w:tcW w:w="1134" w:type="dxa"/>
          </w:tcPr>
          <w:p w14:paraId="1B578790" w14:textId="77777777" w:rsidR="001D31B9" w:rsidRDefault="001D31B9" w:rsidP="001D31B9"/>
        </w:tc>
        <w:tc>
          <w:tcPr>
            <w:tcW w:w="661" w:type="dxa"/>
          </w:tcPr>
          <w:p w14:paraId="07F85018" w14:textId="77777777" w:rsidR="001D31B9" w:rsidRDefault="001D31B9" w:rsidP="001D31B9"/>
        </w:tc>
        <w:tc>
          <w:tcPr>
            <w:tcW w:w="661" w:type="dxa"/>
          </w:tcPr>
          <w:p w14:paraId="5C2565B6" w14:textId="77777777" w:rsidR="001D31B9" w:rsidRDefault="001D31B9" w:rsidP="001D31B9"/>
        </w:tc>
        <w:tc>
          <w:tcPr>
            <w:tcW w:w="662" w:type="dxa"/>
          </w:tcPr>
          <w:p w14:paraId="21BBCB6A" w14:textId="77777777" w:rsidR="001D31B9" w:rsidRDefault="001D31B9" w:rsidP="001D31B9"/>
        </w:tc>
      </w:tr>
      <w:tr w:rsidR="001D31B9" w14:paraId="7C9E7C86" w14:textId="77777777" w:rsidTr="005E1AEB">
        <w:tc>
          <w:tcPr>
            <w:tcW w:w="1268" w:type="dxa"/>
          </w:tcPr>
          <w:p w14:paraId="10CC34CC" w14:textId="77777777" w:rsidR="001D31B9" w:rsidRDefault="001D31B9" w:rsidP="001D31B9"/>
        </w:tc>
        <w:tc>
          <w:tcPr>
            <w:tcW w:w="3547" w:type="dxa"/>
          </w:tcPr>
          <w:p w14:paraId="05123B6C" w14:textId="4B153432" w:rsidR="001D31B9" w:rsidRDefault="001D31B9" w:rsidP="001D31B9">
            <w:r w:rsidRPr="0043220A">
              <w:t>Block ACK Element</w:t>
            </w:r>
          </w:p>
        </w:tc>
        <w:tc>
          <w:tcPr>
            <w:tcW w:w="1417" w:type="dxa"/>
          </w:tcPr>
          <w:p w14:paraId="277E5263" w14:textId="77777777" w:rsidR="001D31B9" w:rsidRDefault="001D31B9" w:rsidP="001D31B9"/>
        </w:tc>
        <w:tc>
          <w:tcPr>
            <w:tcW w:w="1134" w:type="dxa"/>
          </w:tcPr>
          <w:p w14:paraId="342B63A0" w14:textId="77777777" w:rsidR="001D31B9" w:rsidRDefault="001D31B9" w:rsidP="001D31B9"/>
        </w:tc>
        <w:tc>
          <w:tcPr>
            <w:tcW w:w="661" w:type="dxa"/>
          </w:tcPr>
          <w:p w14:paraId="7F99CBC9" w14:textId="77777777" w:rsidR="001D31B9" w:rsidRDefault="001D31B9" w:rsidP="001D31B9"/>
        </w:tc>
        <w:tc>
          <w:tcPr>
            <w:tcW w:w="661" w:type="dxa"/>
          </w:tcPr>
          <w:p w14:paraId="4A2BD5FB" w14:textId="77777777" w:rsidR="001D31B9" w:rsidRDefault="001D31B9" w:rsidP="001D31B9"/>
        </w:tc>
        <w:tc>
          <w:tcPr>
            <w:tcW w:w="662" w:type="dxa"/>
          </w:tcPr>
          <w:p w14:paraId="0EBCD0AF" w14:textId="77777777" w:rsidR="001D31B9" w:rsidRDefault="001D31B9" w:rsidP="001D31B9"/>
        </w:tc>
      </w:tr>
    </w:tbl>
    <w:p w14:paraId="5B461E28" w14:textId="77777777" w:rsidR="001D31B9" w:rsidRDefault="001D31B9" w:rsidP="00744372">
      <w:pPr>
        <w:pStyle w:val="IEEEStdsRegularFigureCaption"/>
      </w:pPr>
    </w:p>
    <w:p w14:paraId="3E58C58F" w14:textId="07802CDF" w:rsidR="00744372" w:rsidRDefault="00744372" w:rsidP="00744372">
      <w:pPr>
        <w:pStyle w:val="IEEEStdsRegularFigureCaption"/>
      </w:pPr>
      <w:r>
        <w:t xml:space="preserve">Table </w:t>
      </w:r>
      <w:r w:rsidRPr="00E726F8">
        <w:rPr>
          <w:color w:val="FF0000"/>
        </w:rPr>
        <w:t>D+1</w:t>
      </w:r>
      <w:r w:rsidR="00B97B78" w:rsidRPr="00E726F8">
        <w:rPr>
          <w:color w:val="FF0000"/>
        </w:rPr>
        <w:t>3</w:t>
      </w:r>
      <w:r w:rsidRPr="00E726F8">
        <w:rPr>
          <w:color w:val="FF0000"/>
        </w:rPr>
        <w:t xml:space="preserve"> </w:t>
      </w:r>
      <w:r w:rsidR="008C78C0">
        <w:t>MAC frame</w:t>
      </w:r>
      <w:r w:rsidR="0079145E">
        <w:t>s</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44372" w14:paraId="445FFD31" w14:textId="77777777" w:rsidTr="00784972">
        <w:tc>
          <w:tcPr>
            <w:tcW w:w="1268" w:type="dxa"/>
            <w:vMerge w:val="restart"/>
            <w:vAlign w:val="center"/>
          </w:tcPr>
          <w:p w14:paraId="6E9FE1C7" w14:textId="77777777" w:rsidR="00744372" w:rsidRDefault="00744372" w:rsidP="00784972">
            <w:pPr>
              <w:jc w:val="center"/>
            </w:pPr>
            <w:r>
              <w:t>Item number</w:t>
            </w:r>
          </w:p>
        </w:tc>
        <w:tc>
          <w:tcPr>
            <w:tcW w:w="3547" w:type="dxa"/>
            <w:vMerge w:val="restart"/>
            <w:vAlign w:val="center"/>
          </w:tcPr>
          <w:p w14:paraId="06A57F8A" w14:textId="77777777" w:rsidR="00744372" w:rsidRDefault="00744372" w:rsidP="00784972">
            <w:pPr>
              <w:jc w:val="center"/>
            </w:pPr>
            <w:r>
              <w:t>Item description</w:t>
            </w:r>
          </w:p>
        </w:tc>
        <w:tc>
          <w:tcPr>
            <w:tcW w:w="1417" w:type="dxa"/>
            <w:vMerge w:val="restart"/>
            <w:vAlign w:val="center"/>
          </w:tcPr>
          <w:p w14:paraId="161A8882" w14:textId="77777777" w:rsidR="00744372" w:rsidRDefault="00744372" w:rsidP="00784972">
            <w:pPr>
              <w:jc w:val="center"/>
            </w:pPr>
            <w:r>
              <w:t>Reference</w:t>
            </w:r>
          </w:p>
        </w:tc>
        <w:tc>
          <w:tcPr>
            <w:tcW w:w="1134" w:type="dxa"/>
            <w:vMerge w:val="restart"/>
            <w:vAlign w:val="center"/>
          </w:tcPr>
          <w:p w14:paraId="12F39F9F" w14:textId="77777777" w:rsidR="00744372" w:rsidRDefault="00744372" w:rsidP="00784972">
            <w:pPr>
              <w:jc w:val="center"/>
            </w:pPr>
            <w:r>
              <w:t>Status</w:t>
            </w:r>
          </w:p>
        </w:tc>
        <w:tc>
          <w:tcPr>
            <w:tcW w:w="1984" w:type="dxa"/>
            <w:gridSpan w:val="3"/>
            <w:vAlign w:val="center"/>
          </w:tcPr>
          <w:p w14:paraId="273F59AD" w14:textId="77777777" w:rsidR="00744372" w:rsidRDefault="00744372" w:rsidP="00784972">
            <w:pPr>
              <w:jc w:val="center"/>
            </w:pPr>
            <w:r>
              <w:t>Support</w:t>
            </w:r>
          </w:p>
        </w:tc>
      </w:tr>
      <w:tr w:rsidR="00744372" w14:paraId="3A575665" w14:textId="77777777" w:rsidTr="00784972">
        <w:tc>
          <w:tcPr>
            <w:tcW w:w="1268" w:type="dxa"/>
            <w:vMerge/>
            <w:vAlign w:val="center"/>
          </w:tcPr>
          <w:p w14:paraId="3181153F" w14:textId="77777777" w:rsidR="00744372" w:rsidRDefault="00744372" w:rsidP="00784972">
            <w:pPr>
              <w:jc w:val="center"/>
            </w:pPr>
          </w:p>
        </w:tc>
        <w:tc>
          <w:tcPr>
            <w:tcW w:w="3547" w:type="dxa"/>
            <w:vMerge/>
            <w:vAlign w:val="center"/>
          </w:tcPr>
          <w:p w14:paraId="4018E090" w14:textId="77777777" w:rsidR="00744372" w:rsidRDefault="00744372" w:rsidP="00784972">
            <w:pPr>
              <w:jc w:val="center"/>
            </w:pPr>
          </w:p>
        </w:tc>
        <w:tc>
          <w:tcPr>
            <w:tcW w:w="1417" w:type="dxa"/>
            <w:vMerge/>
            <w:vAlign w:val="center"/>
          </w:tcPr>
          <w:p w14:paraId="156BC384" w14:textId="77777777" w:rsidR="00744372" w:rsidRDefault="00744372" w:rsidP="00784972">
            <w:pPr>
              <w:jc w:val="center"/>
            </w:pPr>
          </w:p>
        </w:tc>
        <w:tc>
          <w:tcPr>
            <w:tcW w:w="1134" w:type="dxa"/>
            <w:vMerge/>
            <w:vAlign w:val="center"/>
          </w:tcPr>
          <w:p w14:paraId="62385234" w14:textId="77777777" w:rsidR="00744372" w:rsidRDefault="00744372" w:rsidP="00784972">
            <w:pPr>
              <w:jc w:val="center"/>
            </w:pPr>
          </w:p>
        </w:tc>
        <w:tc>
          <w:tcPr>
            <w:tcW w:w="661" w:type="dxa"/>
            <w:vAlign w:val="center"/>
          </w:tcPr>
          <w:p w14:paraId="25B67806" w14:textId="77777777" w:rsidR="00744372" w:rsidRDefault="00744372" w:rsidP="00784972">
            <w:pPr>
              <w:jc w:val="center"/>
            </w:pPr>
            <w:r>
              <w:t>N/A</w:t>
            </w:r>
          </w:p>
        </w:tc>
        <w:tc>
          <w:tcPr>
            <w:tcW w:w="661" w:type="dxa"/>
            <w:vAlign w:val="center"/>
          </w:tcPr>
          <w:p w14:paraId="64273D91" w14:textId="77777777" w:rsidR="00744372" w:rsidRDefault="00744372" w:rsidP="00784972">
            <w:pPr>
              <w:jc w:val="center"/>
            </w:pPr>
            <w:r>
              <w:t>Yes</w:t>
            </w:r>
          </w:p>
        </w:tc>
        <w:tc>
          <w:tcPr>
            <w:tcW w:w="662" w:type="dxa"/>
            <w:vAlign w:val="center"/>
          </w:tcPr>
          <w:p w14:paraId="5071D724" w14:textId="77777777" w:rsidR="00744372" w:rsidRDefault="00744372" w:rsidP="00784972">
            <w:pPr>
              <w:jc w:val="center"/>
            </w:pPr>
            <w:r>
              <w:t>No</w:t>
            </w:r>
          </w:p>
        </w:tc>
      </w:tr>
      <w:tr w:rsidR="00744372" w14:paraId="117D68B9" w14:textId="77777777" w:rsidTr="00784972">
        <w:tc>
          <w:tcPr>
            <w:tcW w:w="1268" w:type="dxa"/>
          </w:tcPr>
          <w:p w14:paraId="439A441F" w14:textId="226245CC" w:rsidR="00744372" w:rsidRDefault="000F0D1B" w:rsidP="0079145E">
            <w:r>
              <w:t>MF1</w:t>
            </w:r>
          </w:p>
        </w:tc>
        <w:tc>
          <w:tcPr>
            <w:tcW w:w="3547" w:type="dxa"/>
          </w:tcPr>
          <w:p w14:paraId="10343487" w14:textId="1C5E183A" w:rsidR="00744372" w:rsidRDefault="000F0D1B" w:rsidP="00784972">
            <w:r>
              <w:t>The entity is able to</w:t>
            </w:r>
            <w:r w:rsidR="008C78C0">
              <w:t xml:space="preserve"> generate and</w:t>
            </w:r>
            <w:r>
              <w:t xml:space="preserve"> </w:t>
            </w:r>
            <w:r w:rsidR="008C78C0">
              <w:t>parse</w:t>
            </w:r>
            <w:r w:rsidR="00202D76">
              <w:t xml:space="preserve"> non-optional fields of</w:t>
            </w:r>
            <w:r w:rsidR="008C78C0">
              <w:t xml:space="preserve"> the general </w:t>
            </w:r>
            <w:r w:rsidR="0075612F">
              <w:t>MPDU format.</w:t>
            </w:r>
          </w:p>
        </w:tc>
        <w:tc>
          <w:tcPr>
            <w:tcW w:w="1417" w:type="dxa"/>
          </w:tcPr>
          <w:p w14:paraId="3DCFDBA9" w14:textId="77777777" w:rsidR="00744372" w:rsidRDefault="00744372" w:rsidP="00784972"/>
        </w:tc>
        <w:tc>
          <w:tcPr>
            <w:tcW w:w="1134" w:type="dxa"/>
          </w:tcPr>
          <w:p w14:paraId="6A2ABA35" w14:textId="1367DEEF" w:rsidR="00744372" w:rsidRDefault="00A93B97" w:rsidP="00784972">
            <w:r>
              <w:t>M</w:t>
            </w:r>
          </w:p>
        </w:tc>
        <w:tc>
          <w:tcPr>
            <w:tcW w:w="661" w:type="dxa"/>
          </w:tcPr>
          <w:p w14:paraId="04367EF7" w14:textId="77777777" w:rsidR="00744372" w:rsidRDefault="00744372" w:rsidP="00784972"/>
        </w:tc>
        <w:tc>
          <w:tcPr>
            <w:tcW w:w="661" w:type="dxa"/>
          </w:tcPr>
          <w:p w14:paraId="39B178F0" w14:textId="77777777" w:rsidR="00744372" w:rsidRDefault="00744372" w:rsidP="00784972"/>
        </w:tc>
        <w:tc>
          <w:tcPr>
            <w:tcW w:w="662" w:type="dxa"/>
          </w:tcPr>
          <w:p w14:paraId="6879534C" w14:textId="77777777" w:rsidR="00744372" w:rsidRDefault="00744372" w:rsidP="00784972"/>
        </w:tc>
      </w:tr>
    </w:tbl>
    <w:p w14:paraId="1DC5E611" w14:textId="77777777" w:rsidR="00FA6F51" w:rsidRDefault="00FA6F51" w:rsidP="00FA6F51"/>
    <w:p w14:paraId="4F5A17E8" w14:textId="0F6DCEEB" w:rsidR="0079145E" w:rsidRDefault="0079145E" w:rsidP="0079145E">
      <w:pPr>
        <w:pStyle w:val="IEEEStdsRegularFigureCaption"/>
      </w:pPr>
      <w:r>
        <w:t xml:space="preserve">Table </w:t>
      </w:r>
      <w:r w:rsidRPr="00E726F8">
        <w:rPr>
          <w:color w:val="FF0000"/>
        </w:rPr>
        <w:t xml:space="preserve">D+14 </w:t>
      </w:r>
      <w:r>
        <w:t>MAC data frame type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9145E" w14:paraId="0958C393" w14:textId="77777777" w:rsidTr="00784972">
        <w:tc>
          <w:tcPr>
            <w:tcW w:w="1268" w:type="dxa"/>
            <w:vMerge w:val="restart"/>
            <w:vAlign w:val="center"/>
          </w:tcPr>
          <w:p w14:paraId="4E53F539" w14:textId="77777777" w:rsidR="0079145E" w:rsidRDefault="0079145E" w:rsidP="00784972">
            <w:pPr>
              <w:jc w:val="center"/>
            </w:pPr>
            <w:r>
              <w:t>Item number</w:t>
            </w:r>
          </w:p>
        </w:tc>
        <w:tc>
          <w:tcPr>
            <w:tcW w:w="3547" w:type="dxa"/>
            <w:vMerge w:val="restart"/>
            <w:vAlign w:val="center"/>
          </w:tcPr>
          <w:p w14:paraId="05F372AA" w14:textId="77777777" w:rsidR="0079145E" w:rsidRDefault="0079145E" w:rsidP="00784972">
            <w:pPr>
              <w:jc w:val="center"/>
            </w:pPr>
            <w:r>
              <w:t>Item description</w:t>
            </w:r>
          </w:p>
        </w:tc>
        <w:tc>
          <w:tcPr>
            <w:tcW w:w="1417" w:type="dxa"/>
            <w:vMerge w:val="restart"/>
            <w:vAlign w:val="center"/>
          </w:tcPr>
          <w:p w14:paraId="678286E6" w14:textId="77777777" w:rsidR="0079145E" w:rsidRDefault="0079145E" w:rsidP="00784972">
            <w:pPr>
              <w:jc w:val="center"/>
            </w:pPr>
            <w:r>
              <w:t>Reference</w:t>
            </w:r>
          </w:p>
        </w:tc>
        <w:tc>
          <w:tcPr>
            <w:tcW w:w="1134" w:type="dxa"/>
            <w:vMerge w:val="restart"/>
            <w:vAlign w:val="center"/>
          </w:tcPr>
          <w:p w14:paraId="157E06AA" w14:textId="77777777" w:rsidR="0079145E" w:rsidRDefault="0079145E" w:rsidP="00784972">
            <w:pPr>
              <w:jc w:val="center"/>
            </w:pPr>
            <w:r>
              <w:t>Status</w:t>
            </w:r>
          </w:p>
        </w:tc>
        <w:tc>
          <w:tcPr>
            <w:tcW w:w="1984" w:type="dxa"/>
            <w:gridSpan w:val="3"/>
            <w:vAlign w:val="center"/>
          </w:tcPr>
          <w:p w14:paraId="1ED26AD2" w14:textId="77777777" w:rsidR="0079145E" w:rsidRDefault="0079145E" w:rsidP="00784972">
            <w:pPr>
              <w:jc w:val="center"/>
            </w:pPr>
            <w:r>
              <w:t>Support</w:t>
            </w:r>
          </w:p>
        </w:tc>
      </w:tr>
      <w:tr w:rsidR="0079145E" w14:paraId="705E3578" w14:textId="77777777" w:rsidTr="00784972">
        <w:tc>
          <w:tcPr>
            <w:tcW w:w="1268" w:type="dxa"/>
            <w:vMerge/>
            <w:vAlign w:val="center"/>
          </w:tcPr>
          <w:p w14:paraId="2D53843E" w14:textId="77777777" w:rsidR="0079145E" w:rsidRDefault="0079145E" w:rsidP="00784972">
            <w:pPr>
              <w:jc w:val="center"/>
            </w:pPr>
          </w:p>
        </w:tc>
        <w:tc>
          <w:tcPr>
            <w:tcW w:w="3547" w:type="dxa"/>
            <w:vMerge/>
            <w:vAlign w:val="center"/>
          </w:tcPr>
          <w:p w14:paraId="78050DF2" w14:textId="77777777" w:rsidR="0079145E" w:rsidRDefault="0079145E" w:rsidP="00784972">
            <w:pPr>
              <w:jc w:val="center"/>
            </w:pPr>
          </w:p>
        </w:tc>
        <w:tc>
          <w:tcPr>
            <w:tcW w:w="1417" w:type="dxa"/>
            <w:vMerge/>
            <w:vAlign w:val="center"/>
          </w:tcPr>
          <w:p w14:paraId="74F4EB6E" w14:textId="77777777" w:rsidR="0079145E" w:rsidRDefault="0079145E" w:rsidP="00784972">
            <w:pPr>
              <w:jc w:val="center"/>
            </w:pPr>
          </w:p>
        </w:tc>
        <w:tc>
          <w:tcPr>
            <w:tcW w:w="1134" w:type="dxa"/>
            <w:vMerge/>
            <w:vAlign w:val="center"/>
          </w:tcPr>
          <w:p w14:paraId="72F8D82A" w14:textId="77777777" w:rsidR="0079145E" w:rsidRDefault="0079145E" w:rsidP="00784972">
            <w:pPr>
              <w:jc w:val="center"/>
            </w:pPr>
          </w:p>
        </w:tc>
        <w:tc>
          <w:tcPr>
            <w:tcW w:w="661" w:type="dxa"/>
            <w:vAlign w:val="center"/>
          </w:tcPr>
          <w:p w14:paraId="4F89B12D" w14:textId="77777777" w:rsidR="0079145E" w:rsidRDefault="0079145E" w:rsidP="00784972">
            <w:pPr>
              <w:jc w:val="center"/>
            </w:pPr>
            <w:r>
              <w:t>N/A</w:t>
            </w:r>
          </w:p>
        </w:tc>
        <w:tc>
          <w:tcPr>
            <w:tcW w:w="661" w:type="dxa"/>
            <w:vAlign w:val="center"/>
          </w:tcPr>
          <w:p w14:paraId="705EF72B" w14:textId="77777777" w:rsidR="0079145E" w:rsidRDefault="0079145E" w:rsidP="00784972">
            <w:pPr>
              <w:jc w:val="center"/>
            </w:pPr>
            <w:r>
              <w:t>Yes</w:t>
            </w:r>
          </w:p>
        </w:tc>
        <w:tc>
          <w:tcPr>
            <w:tcW w:w="662" w:type="dxa"/>
            <w:vAlign w:val="center"/>
          </w:tcPr>
          <w:p w14:paraId="063D1513" w14:textId="77777777" w:rsidR="0079145E" w:rsidRDefault="0079145E" w:rsidP="00784972">
            <w:pPr>
              <w:jc w:val="center"/>
            </w:pPr>
            <w:r>
              <w:t>No</w:t>
            </w:r>
          </w:p>
        </w:tc>
      </w:tr>
      <w:tr w:rsidR="0079145E" w14:paraId="55EEE91B" w14:textId="77777777" w:rsidTr="00784972">
        <w:tc>
          <w:tcPr>
            <w:tcW w:w="1268" w:type="dxa"/>
          </w:tcPr>
          <w:p w14:paraId="693625F1" w14:textId="164C4D13" w:rsidR="0079145E" w:rsidRDefault="0079145E" w:rsidP="00784972">
            <w:r>
              <w:t>MDFT1</w:t>
            </w:r>
          </w:p>
        </w:tc>
        <w:tc>
          <w:tcPr>
            <w:tcW w:w="3547" w:type="dxa"/>
          </w:tcPr>
          <w:p w14:paraId="5D5A7760" w14:textId="07071801" w:rsidR="0079145E" w:rsidRDefault="0079145E" w:rsidP="00784972">
            <w:r>
              <w:t xml:space="preserve">The entity is able to parse </w:t>
            </w:r>
            <w:r w:rsidR="007832F6">
              <w:t>MDPUs with type data and subtype single MSDU.</w:t>
            </w:r>
          </w:p>
        </w:tc>
        <w:tc>
          <w:tcPr>
            <w:tcW w:w="1417" w:type="dxa"/>
          </w:tcPr>
          <w:p w14:paraId="72A27C22" w14:textId="77777777" w:rsidR="0079145E" w:rsidRDefault="0079145E" w:rsidP="00784972"/>
        </w:tc>
        <w:tc>
          <w:tcPr>
            <w:tcW w:w="1134" w:type="dxa"/>
          </w:tcPr>
          <w:p w14:paraId="5E811185" w14:textId="12102355" w:rsidR="0079145E" w:rsidRDefault="00A93B97" w:rsidP="00784972">
            <w:r>
              <w:t>M</w:t>
            </w:r>
          </w:p>
        </w:tc>
        <w:tc>
          <w:tcPr>
            <w:tcW w:w="661" w:type="dxa"/>
          </w:tcPr>
          <w:p w14:paraId="188A0E2F" w14:textId="77777777" w:rsidR="0079145E" w:rsidRDefault="0079145E" w:rsidP="00784972"/>
        </w:tc>
        <w:tc>
          <w:tcPr>
            <w:tcW w:w="661" w:type="dxa"/>
          </w:tcPr>
          <w:p w14:paraId="034EE603" w14:textId="77777777" w:rsidR="0079145E" w:rsidRDefault="0079145E" w:rsidP="00784972"/>
        </w:tc>
        <w:tc>
          <w:tcPr>
            <w:tcW w:w="662" w:type="dxa"/>
          </w:tcPr>
          <w:p w14:paraId="04DAB8C4" w14:textId="77777777" w:rsidR="0079145E" w:rsidRDefault="0079145E" w:rsidP="00784972"/>
        </w:tc>
      </w:tr>
      <w:tr w:rsidR="0079145E" w14:paraId="5470F3D1" w14:textId="77777777" w:rsidTr="00784972">
        <w:tc>
          <w:tcPr>
            <w:tcW w:w="1268" w:type="dxa"/>
          </w:tcPr>
          <w:p w14:paraId="4971A098" w14:textId="54916161" w:rsidR="0079145E" w:rsidRDefault="0079145E" w:rsidP="00784972">
            <w:r>
              <w:t>MDFT2</w:t>
            </w:r>
          </w:p>
        </w:tc>
        <w:tc>
          <w:tcPr>
            <w:tcW w:w="3547" w:type="dxa"/>
          </w:tcPr>
          <w:p w14:paraId="272AB213" w14:textId="5A5D8FB6" w:rsidR="0079145E" w:rsidRDefault="0079145E" w:rsidP="007832F6">
            <w:r>
              <w:t xml:space="preserve">The entity is able </w:t>
            </w:r>
            <w:r w:rsidR="007832F6">
              <w:t>parse MPDUs with type data and subtype Aggregated MSDU.</w:t>
            </w:r>
          </w:p>
        </w:tc>
        <w:tc>
          <w:tcPr>
            <w:tcW w:w="1417" w:type="dxa"/>
          </w:tcPr>
          <w:p w14:paraId="2BFE47FD" w14:textId="77777777" w:rsidR="0079145E" w:rsidRDefault="0079145E" w:rsidP="00784972"/>
        </w:tc>
        <w:tc>
          <w:tcPr>
            <w:tcW w:w="1134" w:type="dxa"/>
          </w:tcPr>
          <w:p w14:paraId="551C7A85" w14:textId="10283645" w:rsidR="0079145E" w:rsidRDefault="00A93B97" w:rsidP="00784972">
            <w:r>
              <w:t>O</w:t>
            </w:r>
          </w:p>
        </w:tc>
        <w:tc>
          <w:tcPr>
            <w:tcW w:w="661" w:type="dxa"/>
          </w:tcPr>
          <w:p w14:paraId="40951057" w14:textId="77777777" w:rsidR="0079145E" w:rsidRDefault="0079145E" w:rsidP="00784972"/>
        </w:tc>
        <w:tc>
          <w:tcPr>
            <w:tcW w:w="661" w:type="dxa"/>
          </w:tcPr>
          <w:p w14:paraId="31A0B325" w14:textId="77777777" w:rsidR="0079145E" w:rsidRDefault="0079145E" w:rsidP="00784972"/>
        </w:tc>
        <w:tc>
          <w:tcPr>
            <w:tcW w:w="662" w:type="dxa"/>
          </w:tcPr>
          <w:p w14:paraId="7D056E9A" w14:textId="77777777" w:rsidR="0079145E" w:rsidRDefault="0079145E" w:rsidP="00784972"/>
        </w:tc>
      </w:tr>
      <w:tr w:rsidR="0079145E" w14:paraId="79D4637D" w14:textId="77777777" w:rsidTr="00784972">
        <w:tc>
          <w:tcPr>
            <w:tcW w:w="1268" w:type="dxa"/>
          </w:tcPr>
          <w:p w14:paraId="0C468C18" w14:textId="6A8F99DA" w:rsidR="0079145E" w:rsidRDefault="007832F6" w:rsidP="00784972">
            <w:r>
              <w:t>MDFT</w:t>
            </w:r>
            <w:r w:rsidR="00653DE8">
              <w:t>3</w:t>
            </w:r>
          </w:p>
        </w:tc>
        <w:tc>
          <w:tcPr>
            <w:tcW w:w="3547" w:type="dxa"/>
          </w:tcPr>
          <w:p w14:paraId="09792F2B" w14:textId="4D1BFA1D" w:rsidR="0079145E" w:rsidRDefault="007832F6" w:rsidP="00784972">
            <w:r>
              <w:t>The entity is able to parse MPDUs with type data and subtype Null Data.</w:t>
            </w:r>
          </w:p>
        </w:tc>
        <w:tc>
          <w:tcPr>
            <w:tcW w:w="1417" w:type="dxa"/>
          </w:tcPr>
          <w:p w14:paraId="09132BD0" w14:textId="77777777" w:rsidR="0079145E" w:rsidRDefault="0079145E" w:rsidP="00784972"/>
        </w:tc>
        <w:tc>
          <w:tcPr>
            <w:tcW w:w="1134" w:type="dxa"/>
          </w:tcPr>
          <w:p w14:paraId="3F847DF7" w14:textId="718CEAD6" w:rsidR="0079145E" w:rsidRDefault="00CC3A51" w:rsidP="00784972">
            <w:r>
              <w:t>O</w:t>
            </w:r>
          </w:p>
        </w:tc>
        <w:tc>
          <w:tcPr>
            <w:tcW w:w="661" w:type="dxa"/>
          </w:tcPr>
          <w:p w14:paraId="58E1376F" w14:textId="77777777" w:rsidR="0079145E" w:rsidRDefault="0079145E" w:rsidP="00784972"/>
        </w:tc>
        <w:tc>
          <w:tcPr>
            <w:tcW w:w="661" w:type="dxa"/>
          </w:tcPr>
          <w:p w14:paraId="53187AD5" w14:textId="77777777" w:rsidR="0079145E" w:rsidRDefault="0079145E" w:rsidP="00784972"/>
        </w:tc>
        <w:tc>
          <w:tcPr>
            <w:tcW w:w="662" w:type="dxa"/>
          </w:tcPr>
          <w:p w14:paraId="6D2D3197" w14:textId="77777777" w:rsidR="0079145E" w:rsidRDefault="0079145E" w:rsidP="00784972"/>
        </w:tc>
      </w:tr>
    </w:tbl>
    <w:p w14:paraId="54DAA5E6" w14:textId="77777777" w:rsidR="00FA6F51" w:rsidRDefault="00FA6F51" w:rsidP="00552E87"/>
    <w:p w14:paraId="1DC4A9E8" w14:textId="1CB6D8F0" w:rsidR="00C5203C" w:rsidRDefault="00C5203C" w:rsidP="00552E87"/>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358C53BF" w14:textId="77777777" w:rsidTr="00784972">
        <w:trPr>
          <w:tblHeader/>
        </w:trPr>
        <w:tc>
          <w:tcPr>
            <w:tcW w:w="9350" w:type="dxa"/>
            <w:gridSpan w:val="7"/>
            <w:vAlign w:val="center"/>
          </w:tcPr>
          <w:p w14:paraId="13F83EC2" w14:textId="3459F85D" w:rsidR="00675180" w:rsidRDefault="00675180" w:rsidP="00646192">
            <w:pPr>
              <w:jc w:val="center"/>
            </w:pPr>
            <w:r w:rsidRPr="00675180">
              <w:rPr>
                <w:rFonts w:ascii="Arial" w:hAnsi="Arial"/>
                <w:b/>
                <w:sz w:val="20"/>
                <w:lang w:eastAsia="ja-JP"/>
              </w:rPr>
              <w:t xml:space="preserve">Table </w:t>
            </w:r>
            <w:r w:rsidRPr="00E726F8">
              <w:rPr>
                <w:rFonts w:ascii="Arial" w:hAnsi="Arial"/>
                <w:b/>
                <w:color w:val="FF0000"/>
                <w:sz w:val="20"/>
                <w:lang w:eastAsia="ja-JP"/>
              </w:rPr>
              <w:t>D+1</w:t>
            </w:r>
            <w:r w:rsidR="00E12E26" w:rsidRPr="00E726F8">
              <w:rPr>
                <w:rFonts w:ascii="Arial" w:hAnsi="Arial"/>
                <w:b/>
                <w:color w:val="FF0000"/>
                <w:sz w:val="20"/>
                <w:lang w:eastAsia="ja-JP"/>
              </w:rPr>
              <w:t>5</w:t>
            </w:r>
            <w:r w:rsidRPr="00E726F8">
              <w:rPr>
                <w:rFonts w:ascii="Arial" w:hAnsi="Arial"/>
                <w:b/>
                <w:color w:val="FF0000"/>
                <w:sz w:val="20"/>
                <w:lang w:eastAsia="ja-JP"/>
              </w:rPr>
              <w:t xml:space="preserve"> </w:t>
            </w:r>
            <w:r w:rsidRPr="00675180">
              <w:rPr>
                <w:rFonts w:ascii="Arial" w:hAnsi="Arial"/>
                <w:b/>
                <w:sz w:val="20"/>
                <w:lang w:eastAsia="ja-JP"/>
              </w:rPr>
              <w:t xml:space="preserve">MAC </w:t>
            </w:r>
            <w:r w:rsidR="00646192">
              <w:rPr>
                <w:rFonts w:ascii="Arial" w:hAnsi="Arial"/>
                <w:b/>
                <w:sz w:val="20"/>
                <w:lang w:eastAsia="ja-JP"/>
              </w:rPr>
              <w:t>management</w:t>
            </w:r>
            <w:r w:rsidRPr="00675180">
              <w:rPr>
                <w:rFonts w:ascii="Arial" w:hAnsi="Arial"/>
                <w:b/>
                <w:sz w:val="20"/>
                <w:lang w:eastAsia="ja-JP"/>
              </w:rPr>
              <w:t xml:space="preserve"> frame type</w:t>
            </w:r>
          </w:p>
        </w:tc>
      </w:tr>
      <w:tr w:rsidR="00FB3EC1" w14:paraId="5A0F6E81" w14:textId="77777777" w:rsidTr="00256629">
        <w:trPr>
          <w:tblHeader/>
        </w:trPr>
        <w:tc>
          <w:tcPr>
            <w:tcW w:w="1268" w:type="dxa"/>
            <w:vMerge w:val="restart"/>
            <w:vAlign w:val="center"/>
          </w:tcPr>
          <w:p w14:paraId="05388208" w14:textId="77777777" w:rsidR="00FB3EC1" w:rsidRDefault="00FB3EC1" w:rsidP="00784972">
            <w:pPr>
              <w:jc w:val="center"/>
            </w:pPr>
            <w:r>
              <w:t>Item number</w:t>
            </w:r>
          </w:p>
        </w:tc>
        <w:tc>
          <w:tcPr>
            <w:tcW w:w="3547" w:type="dxa"/>
            <w:vMerge w:val="restart"/>
            <w:vAlign w:val="center"/>
          </w:tcPr>
          <w:p w14:paraId="63E12F5E" w14:textId="77777777" w:rsidR="00FB3EC1" w:rsidRDefault="00FB3EC1" w:rsidP="00784972">
            <w:pPr>
              <w:jc w:val="center"/>
            </w:pPr>
            <w:r>
              <w:t>Item description</w:t>
            </w:r>
          </w:p>
        </w:tc>
        <w:tc>
          <w:tcPr>
            <w:tcW w:w="1417" w:type="dxa"/>
            <w:vMerge w:val="restart"/>
            <w:vAlign w:val="center"/>
          </w:tcPr>
          <w:p w14:paraId="50E30768" w14:textId="77777777" w:rsidR="00FB3EC1" w:rsidRDefault="00FB3EC1" w:rsidP="00784972">
            <w:pPr>
              <w:jc w:val="center"/>
            </w:pPr>
            <w:r>
              <w:t>Reference</w:t>
            </w:r>
          </w:p>
        </w:tc>
        <w:tc>
          <w:tcPr>
            <w:tcW w:w="1134" w:type="dxa"/>
            <w:vMerge w:val="restart"/>
            <w:vAlign w:val="center"/>
          </w:tcPr>
          <w:p w14:paraId="30A00DF4" w14:textId="77777777" w:rsidR="00FB3EC1" w:rsidRDefault="00FB3EC1" w:rsidP="00784972">
            <w:pPr>
              <w:jc w:val="center"/>
            </w:pPr>
            <w:r>
              <w:t>Status</w:t>
            </w:r>
          </w:p>
        </w:tc>
        <w:tc>
          <w:tcPr>
            <w:tcW w:w="1984" w:type="dxa"/>
            <w:gridSpan w:val="3"/>
            <w:vAlign w:val="center"/>
          </w:tcPr>
          <w:p w14:paraId="07441612" w14:textId="77777777" w:rsidR="00FB3EC1" w:rsidRDefault="00FB3EC1" w:rsidP="00784972">
            <w:pPr>
              <w:jc w:val="center"/>
            </w:pPr>
            <w:r>
              <w:t>Support</w:t>
            </w:r>
          </w:p>
        </w:tc>
      </w:tr>
      <w:tr w:rsidR="00FB3EC1" w14:paraId="224DB6A3" w14:textId="77777777" w:rsidTr="00256629">
        <w:trPr>
          <w:tblHeader/>
        </w:trPr>
        <w:tc>
          <w:tcPr>
            <w:tcW w:w="1268" w:type="dxa"/>
            <w:vMerge/>
            <w:vAlign w:val="center"/>
          </w:tcPr>
          <w:p w14:paraId="1D0F2D06" w14:textId="77777777" w:rsidR="00FB3EC1" w:rsidRDefault="00FB3EC1" w:rsidP="00784972">
            <w:pPr>
              <w:jc w:val="center"/>
            </w:pPr>
          </w:p>
        </w:tc>
        <w:tc>
          <w:tcPr>
            <w:tcW w:w="3547" w:type="dxa"/>
            <w:vMerge/>
            <w:vAlign w:val="center"/>
          </w:tcPr>
          <w:p w14:paraId="6A3EF0B4" w14:textId="77777777" w:rsidR="00FB3EC1" w:rsidRDefault="00FB3EC1" w:rsidP="00784972">
            <w:pPr>
              <w:jc w:val="center"/>
            </w:pPr>
          </w:p>
        </w:tc>
        <w:tc>
          <w:tcPr>
            <w:tcW w:w="1417" w:type="dxa"/>
            <w:vMerge/>
            <w:vAlign w:val="center"/>
          </w:tcPr>
          <w:p w14:paraId="0BA52C12" w14:textId="77777777" w:rsidR="00FB3EC1" w:rsidRDefault="00FB3EC1" w:rsidP="00784972">
            <w:pPr>
              <w:jc w:val="center"/>
            </w:pPr>
          </w:p>
        </w:tc>
        <w:tc>
          <w:tcPr>
            <w:tcW w:w="1134" w:type="dxa"/>
            <w:vMerge/>
            <w:vAlign w:val="center"/>
          </w:tcPr>
          <w:p w14:paraId="5A98599F" w14:textId="77777777" w:rsidR="00FB3EC1" w:rsidRDefault="00FB3EC1" w:rsidP="00784972">
            <w:pPr>
              <w:jc w:val="center"/>
            </w:pPr>
          </w:p>
        </w:tc>
        <w:tc>
          <w:tcPr>
            <w:tcW w:w="661" w:type="dxa"/>
            <w:vAlign w:val="center"/>
          </w:tcPr>
          <w:p w14:paraId="21B3139D" w14:textId="77777777" w:rsidR="00FB3EC1" w:rsidRDefault="00FB3EC1" w:rsidP="00784972">
            <w:pPr>
              <w:jc w:val="center"/>
            </w:pPr>
            <w:r>
              <w:t>N/A</w:t>
            </w:r>
          </w:p>
        </w:tc>
        <w:tc>
          <w:tcPr>
            <w:tcW w:w="661" w:type="dxa"/>
            <w:vAlign w:val="center"/>
          </w:tcPr>
          <w:p w14:paraId="6E042242" w14:textId="77777777" w:rsidR="00FB3EC1" w:rsidRDefault="00FB3EC1" w:rsidP="00784972">
            <w:pPr>
              <w:jc w:val="center"/>
            </w:pPr>
            <w:r>
              <w:t>Yes</w:t>
            </w:r>
          </w:p>
        </w:tc>
        <w:tc>
          <w:tcPr>
            <w:tcW w:w="662" w:type="dxa"/>
            <w:vAlign w:val="center"/>
          </w:tcPr>
          <w:p w14:paraId="2FA32EF8" w14:textId="77777777" w:rsidR="00FB3EC1" w:rsidRDefault="00FB3EC1" w:rsidP="00784972">
            <w:pPr>
              <w:jc w:val="center"/>
            </w:pPr>
            <w:r>
              <w:t>No</w:t>
            </w:r>
          </w:p>
        </w:tc>
      </w:tr>
      <w:tr w:rsidR="00FB3EC1" w14:paraId="7AEDDCA0" w14:textId="77777777" w:rsidTr="00784972">
        <w:tc>
          <w:tcPr>
            <w:tcW w:w="1268" w:type="dxa"/>
          </w:tcPr>
          <w:p w14:paraId="1A645D30" w14:textId="3740B8FB" w:rsidR="00FB3EC1" w:rsidRDefault="00FB3EC1" w:rsidP="00784972">
            <w:r>
              <w:t>MMFT1</w:t>
            </w:r>
          </w:p>
        </w:tc>
        <w:tc>
          <w:tcPr>
            <w:tcW w:w="3547" w:type="dxa"/>
          </w:tcPr>
          <w:p w14:paraId="1757C957" w14:textId="2C994E3B" w:rsidR="00FB3EC1" w:rsidRDefault="00FB3EC1" w:rsidP="00FB3EC1">
            <w:r>
              <w:t>The entity is able to parse MDPUs with type management and subtype Association Request.</w:t>
            </w:r>
          </w:p>
        </w:tc>
        <w:tc>
          <w:tcPr>
            <w:tcW w:w="1417" w:type="dxa"/>
          </w:tcPr>
          <w:p w14:paraId="1DD3CC59" w14:textId="77777777" w:rsidR="00FB3EC1" w:rsidRDefault="00FB3EC1" w:rsidP="00784972"/>
        </w:tc>
        <w:tc>
          <w:tcPr>
            <w:tcW w:w="1134" w:type="dxa"/>
          </w:tcPr>
          <w:p w14:paraId="61533F95" w14:textId="563AD3E5" w:rsidR="00FB3EC1" w:rsidRDefault="00CC3A51" w:rsidP="00784972">
            <w:r>
              <w:t>O</w:t>
            </w:r>
          </w:p>
        </w:tc>
        <w:tc>
          <w:tcPr>
            <w:tcW w:w="661" w:type="dxa"/>
          </w:tcPr>
          <w:p w14:paraId="51BB1B62" w14:textId="77777777" w:rsidR="00FB3EC1" w:rsidRDefault="00FB3EC1" w:rsidP="00784972"/>
        </w:tc>
        <w:tc>
          <w:tcPr>
            <w:tcW w:w="661" w:type="dxa"/>
          </w:tcPr>
          <w:p w14:paraId="121659CB" w14:textId="77777777" w:rsidR="00FB3EC1" w:rsidRDefault="00FB3EC1" w:rsidP="00784972"/>
        </w:tc>
        <w:tc>
          <w:tcPr>
            <w:tcW w:w="662" w:type="dxa"/>
          </w:tcPr>
          <w:p w14:paraId="7E7F7664" w14:textId="77777777" w:rsidR="00FB3EC1" w:rsidRDefault="00FB3EC1" w:rsidP="00784972"/>
        </w:tc>
      </w:tr>
      <w:tr w:rsidR="00FB3EC1" w14:paraId="4F99835F" w14:textId="77777777" w:rsidTr="00784972">
        <w:tc>
          <w:tcPr>
            <w:tcW w:w="1268" w:type="dxa"/>
          </w:tcPr>
          <w:p w14:paraId="1235E189" w14:textId="0AE65124" w:rsidR="00FB3EC1" w:rsidRDefault="00FB3EC1" w:rsidP="00784972">
            <w:r>
              <w:t>MMFT2</w:t>
            </w:r>
          </w:p>
        </w:tc>
        <w:tc>
          <w:tcPr>
            <w:tcW w:w="3547" w:type="dxa"/>
          </w:tcPr>
          <w:p w14:paraId="3819FE8A" w14:textId="7F959B43" w:rsidR="00FB3EC1" w:rsidRDefault="00FB3EC1" w:rsidP="00784972">
            <w:r>
              <w:t>The entity is able to parse MDPUs with type management and subtype Association Response.</w:t>
            </w:r>
          </w:p>
        </w:tc>
        <w:tc>
          <w:tcPr>
            <w:tcW w:w="1417" w:type="dxa"/>
          </w:tcPr>
          <w:p w14:paraId="5846CFB2" w14:textId="77777777" w:rsidR="00FB3EC1" w:rsidRDefault="00FB3EC1" w:rsidP="00784972"/>
        </w:tc>
        <w:tc>
          <w:tcPr>
            <w:tcW w:w="1134" w:type="dxa"/>
          </w:tcPr>
          <w:p w14:paraId="2F9AB828" w14:textId="3DEDE060" w:rsidR="00FB3EC1" w:rsidRDefault="00CC3A51" w:rsidP="00784972">
            <w:r>
              <w:t>O</w:t>
            </w:r>
          </w:p>
        </w:tc>
        <w:tc>
          <w:tcPr>
            <w:tcW w:w="661" w:type="dxa"/>
          </w:tcPr>
          <w:p w14:paraId="5D979DDD" w14:textId="77777777" w:rsidR="00FB3EC1" w:rsidRDefault="00FB3EC1" w:rsidP="00784972"/>
        </w:tc>
        <w:tc>
          <w:tcPr>
            <w:tcW w:w="661" w:type="dxa"/>
          </w:tcPr>
          <w:p w14:paraId="1C8FFE21" w14:textId="77777777" w:rsidR="00FB3EC1" w:rsidRDefault="00FB3EC1" w:rsidP="00784972"/>
        </w:tc>
        <w:tc>
          <w:tcPr>
            <w:tcW w:w="662" w:type="dxa"/>
          </w:tcPr>
          <w:p w14:paraId="5B14FF78" w14:textId="77777777" w:rsidR="00FB3EC1" w:rsidRDefault="00FB3EC1" w:rsidP="00784972"/>
        </w:tc>
      </w:tr>
      <w:tr w:rsidR="00FB3EC1" w14:paraId="2FBF38B8" w14:textId="77777777" w:rsidTr="00784972">
        <w:tc>
          <w:tcPr>
            <w:tcW w:w="1268" w:type="dxa"/>
          </w:tcPr>
          <w:p w14:paraId="4F51B91D" w14:textId="59DD98DD" w:rsidR="00FB3EC1" w:rsidRDefault="00FB3EC1" w:rsidP="00784972">
            <w:r>
              <w:t>MMFT3</w:t>
            </w:r>
          </w:p>
        </w:tc>
        <w:tc>
          <w:tcPr>
            <w:tcW w:w="3547" w:type="dxa"/>
          </w:tcPr>
          <w:p w14:paraId="0D377311" w14:textId="4C594F1A" w:rsidR="00FB3EC1" w:rsidRDefault="00FB3EC1" w:rsidP="00FB3EC1">
            <w:r>
              <w:t>The entity is able to parse MDPUs with type management and subtype Disassociation Notification.</w:t>
            </w:r>
          </w:p>
        </w:tc>
        <w:tc>
          <w:tcPr>
            <w:tcW w:w="1417" w:type="dxa"/>
          </w:tcPr>
          <w:p w14:paraId="23460B60" w14:textId="77777777" w:rsidR="00FB3EC1" w:rsidRDefault="00FB3EC1" w:rsidP="00784972"/>
        </w:tc>
        <w:tc>
          <w:tcPr>
            <w:tcW w:w="1134" w:type="dxa"/>
          </w:tcPr>
          <w:p w14:paraId="512F1E31" w14:textId="647265C3" w:rsidR="00FB3EC1" w:rsidRDefault="00CC3A51" w:rsidP="00784972">
            <w:r>
              <w:t>O</w:t>
            </w:r>
          </w:p>
        </w:tc>
        <w:tc>
          <w:tcPr>
            <w:tcW w:w="661" w:type="dxa"/>
          </w:tcPr>
          <w:p w14:paraId="17A6201C" w14:textId="77777777" w:rsidR="00FB3EC1" w:rsidRDefault="00FB3EC1" w:rsidP="00784972"/>
        </w:tc>
        <w:tc>
          <w:tcPr>
            <w:tcW w:w="661" w:type="dxa"/>
          </w:tcPr>
          <w:p w14:paraId="5B2A91A3" w14:textId="77777777" w:rsidR="00FB3EC1" w:rsidRDefault="00FB3EC1" w:rsidP="00784972"/>
        </w:tc>
        <w:tc>
          <w:tcPr>
            <w:tcW w:w="662" w:type="dxa"/>
          </w:tcPr>
          <w:p w14:paraId="0B21EE4A" w14:textId="77777777" w:rsidR="00FB3EC1" w:rsidRDefault="00FB3EC1" w:rsidP="00784972"/>
        </w:tc>
      </w:tr>
      <w:tr w:rsidR="008F4F3C" w14:paraId="28A14095" w14:textId="77777777" w:rsidTr="00784972">
        <w:tc>
          <w:tcPr>
            <w:tcW w:w="1268" w:type="dxa"/>
          </w:tcPr>
          <w:p w14:paraId="43549685" w14:textId="4866CB6D" w:rsidR="008F4F3C" w:rsidRDefault="008F4F3C" w:rsidP="00784972">
            <w:r>
              <w:t>MMFT4</w:t>
            </w:r>
          </w:p>
        </w:tc>
        <w:tc>
          <w:tcPr>
            <w:tcW w:w="3547" w:type="dxa"/>
          </w:tcPr>
          <w:p w14:paraId="1F1F54EB" w14:textId="22E88ABE" w:rsidR="008F4F3C" w:rsidRDefault="008F4F3C" w:rsidP="008F4F3C">
            <w:r>
              <w:t>The entity is able to parse MDPUs with type management and subtype Poll</w:t>
            </w:r>
          </w:p>
        </w:tc>
        <w:tc>
          <w:tcPr>
            <w:tcW w:w="1417" w:type="dxa"/>
          </w:tcPr>
          <w:p w14:paraId="100984BB" w14:textId="77777777" w:rsidR="008F4F3C" w:rsidRDefault="008F4F3C" w:rsidP="00784972"/>
        </w:tc>
        <w:tc>
          <w:tcPr>
            <w:tcW w:w="1134" w:type="dxa"/>
          </w:tcPr>
          <w:p w14:paraId="5835A6BD" w14:textId="0D7D7A12" w:rsidR="008F4F3C" w:rsidRDefault="00B23525" w:rsidP="00784972">
            <w:r>
              <w:t>O</w:t>
            </w:r>
          </w:p>
        </w:tc>
        <w:tc>
          <w:tcPr>
            <w:tcW w:w="661" w:type="dxa"/>
          </w:tcPr>
          <w:p w14:paraId="1D4A9254" w14:textId="77777777" w:rsidR="008F4F3C" w:rsidRDefault="008F4F3C" w:rsidP="00784972"/>
        </w:tc>
        <w:tc>
          <w:tcPr>
            <w:tcW w:w="661" w:type="dxa"/>
          </w:tcPr>
          <w:p w14:paraId="50DC690C" w14:textId="77777777" w:rsidR="008F4F3C" w:rsidRDefault="008F4F3C" w:rsidP="00784972"/>
        </w:tc>
        <w:tc>
          <w:tcPr>
            <w:tcW w:w="662" w:type="dxa"/>
          </w:tcPr>
          <w:p w14:paraId="32B6C49B" w14:textId="77777777" w:rsidR="008F4F3C" w:rsidRDefault="008F4F3C" w:rsidP="00784972"/>
        </w:tc>
      </w:tr>
      <w:tr w:rsidR="008F4F3C" w14:paraId="2EA086ED" w14:textId="77777777" w:rsidTr="00784972">
        <w:tc>
          <w:tcPr>
            <w:tcW w:w="1268" w:type="dxa"/>
          </w:tcPr>
          <w:p w14:paraId="1704EC03" w14:textId="58964C66" w:rsidR="008F4F3C" w:rsidRDefault="008F4F3C" w:rsidP="008F4F3C">
            <w:r>
              <w:lastRenderedPageBreak/>
              <w:t>MMFT5</w:t>
            </w:r>
          </w:p>
        </w:tc>
        <w:tc>
          <w:tcPr>
            <w:tcW w:w="3547" w:type="dxa"/>
          </w:tcPr>
          <w:p w14:paraId="32DEE99C" w14:textId="515EEF25" w:rsidR="008F4F3C" w:rsidRDefault="008F4F3C" w:rsidP="008F4F3C">
            <w:r>
              <w:t>The entity is able to parse MDPUs with type management and subtype Poll request</w:t>
            </w:r>
          </w:p>
        </w:tc>
        <w:tc>
          <w:tcPr>
            <w:tcW w:w="1417" w:type="dxa"/>
          </w:tcPr>
          <w:p w14:paraId="2CB4DA31" w14:textId="77777777" w:rsidR="008F4F3C" w:rsidRDefault="008F4F3C" w:rsidP="008F4F3C"/>
        </w:tc>
        <w:tc>
          <w:tcPr>
            <w:tcW w:w="1134" w:type="dxa"/>
          </w:tcPr>
          <w:p w14:paraId="31235F72" w14:textId="21C0C893" w:rsidR="008F4F3C" w:rsidRDefault="00B23525" w:rsidP="008F4F3C">
            <w:r>
              <w:t>O</w:t>
            </w:r>
          </w:p>
        </w:tc>
        <w:tc>
          <w:tcPr>
            <w:tcW w:w="661" w:type="dxa"/>
          </w:tcPr>
          <w:p w14:paraId="3511637E" w14:textId="77777777" w:rsidR="008F4F3C" w:rsidRDefault="008F4F3C" w:rsidP="008F4F3C"/>
        </w:tc>
        <w:tc>
          <w:tcPr>
            <w:tcW w:w="661" w:type="dxa"/>
          </w:tcPr>
          <w:p w14:paraId="7722B2C2" w14:textId="77777777" w:rsidR="008F4F3C" w:rsidRDefault="008F4F3C" w:rsidP="008F4F3C"/>
        </w:tc>
        <w:tc>
          <w:tcPr>
            <w:tcW w:w="662" w:type="dxa"/>
          </w:tcPr>
          <w:p w14:paraId="0930C274" w14:textId="77777777" w:rsidR="008F4F3C" w:rsidRDefault="008F4F3C" w:rsidP="008F4F3C"/>
        </w:tc>
      </w:tr>
      <w:tr w:rsidR="008F4F3C" w14:paraId="2CD511A3" w14:textId="77777777" w:rsidTr="00784972">
        <w:tc>
          <w:tcPr>
            <w:tcW w:w="1268" w:type="dxa"/>
          </w:tcPr>
          <w:p w14:paraId="73A74BC6" w14:textId="74374353" w:rsidR="008F4F3C" w:rsidRDefault="008F4F3C" w:rsidP="008F4F3C">
            <w:r>
              <w:t>MMFT6</w:t>
            </w:r>
          </w:p>
        </w:tc>
        <w:tc>
          <w:tcPr>
            <w:tcW w:w="3547" w:type="dxa"/>
          </w:tcPr>
          <w:p w14:paraId="7412E91B" w14:textId="58E2444F" w:rsidR="008F4F3C" w:rsidRDefault="008F4F3C" w:rsidP="008F4F3C">
            <w:r>
              <w:t>The entity is able to parse MDPUs with type management and subtype Poll response</w:t>
            </w:r>
          </w:p>
        </w:tc>
        <w:tc>
          <w:tcPr>
            <w:tcW w:w="1417" w:type="dxa"/>
          </w:tcPr>
          <w:p w14:paraId="1485AC85" w14:textId="77777777" w:rsidR="008F4F3C" w:rsidRDefault="008F4F3C" w:rsidP="008F4F3C"/>
        </w:tc>
        <w:tc>
          <w:tcPr>
            <w:tcW w:w="1134" w:type="dxa"/>
          </w:tcPr>
          <w:p w14:paraId="67381998" w14:textId="7BDB868A" w:rsidR="008F4F3C" w:rsidRDefault="00B23525" w:rsidP="008F4F3C">
            <w:r>
              <w:t>O</w:t>
            </w:r>
          </w:p>
        </w:tc>
        <w:tc>
          <w:tcPr>
            <w:tcW w:w="661" w:type="dxa"/>
          </w:tcPr>
          <w:p w14:paraId="6E3ACDA8" w14:textId="77777777" w:rsidR="008F4F3C" w:rsidRDefault="008F4F3C" w:rsidP="008F4F3C"/>
        </w:tc>
        <w:tc>
          <w:tcPr>
            <w:tcW w:w="661" w:type="dxa"/>
          </w:tcPr>
          <w:p w14:paraId="60F0A662" w14:textId="77777777" w:rsidR="008F4F3C" w:rsidRDefault="008F4F3C" w:rsidP="008F4F3C"/>
        </w:tc>
        <w:tc>
          <w:tcPr>
            <w:tcW w:w="662" w:type="dxa"/>
          </w:tcPr>
          <w:p w14:paraId="0B2BDD4A" w14:textId="77777777" w:rsidR="008F4F3C" w:rsidRDefault="008F4F3C" w:rsidP="008F4F3C"/>
        </w:tc>
      </w:tr>
      <w:tr w:rsidR="008F4F3C" w14:paraId="22984F0F" w14:textId="77777777" w:rsidTr="00784972">
        <w:tc>
          <w:tcPr>
            <w:tcW w:w="1268" w:type="dxa"/>
          </w:tcPr>
          <w:p w14:paraId="55EFA849" w14:textId="7567B429" w:rsidR="008F4F3C" w:rsidRDefault="008F4F3C" w:rsidP="008F4F3C">
            <w:r>
              <w:t>MMFT7</w:t>
            </w:r>
          </w:p>
        </w:tc>
        <w:tc>
          <w:tcPr>
            <w:tcW w:w="3547" w:type="dxa"/>
          </w:tcPr>
          <w:p w14:paraId="6617D042" w14:textId="70A9A554" w:rsidR="008F4F3C" w:rsidRDefault="008F4F3C" w:rsidP="008F4F3C">
            <w:r>
              <w:t>The entity is able to parse MDPUs with type management and subtype Variable Element Container</w:t>
            </w:r>
          </w:p>
        </w:tc>
        <w:tc>
          <w:tcPr>
            <w:tcW w:w="1417" w:type="dxa"/>
          </w:tcPr>
          <w:p w14:paraId="3A9D68B7" w14:textId="77777777" w:rsidR="008F4F3C" w:rsidRDefault="008F4F3C" w:rsidP="008F4F3C"/>
        </w:tc>
        <w:tc>
          <w:tcPr>
            <w:tcW w:w="1134" w:type="dxa"/>
          </w:tcPr>
          <w:p w14:paraId="43C70E2B" w14:textId="2FC565DA" w:rsidR="008F4F3C" w:rsidRDefault="00B23525" w:rsidP="008F4F3C">
            <w:r>
              <w:t>O</w:t>
            </w:r>
          </w:p>
        </w:tc>
        <w:tc>
          <w:tcPr>
            <w:tcW w:w="661" w:type="dxa"/>
          </w:tcPr>
          <w:p w14:paraId="467771B8" w14:textId="77777777" w:rsidR="008F4F3C" w:rsidRDefault="008F4F3C" w:rsidP="008F4F3C"/>
        </w:tc>
        <w:tc>
          <w:tcPr>
            <w:tcW w:w="661" w:type="dxa"/>
          </w:tcPr>
          <w:p w14:paraId="6F528179" w14:textId="77777777" w:rsidR="008F4F3C" w:rsidRDefault="008F4F3C" w:rsidP="008F4F3C"/>
        </w:tc>
        <w:tc>
          <w:tcPr>
            <w:tcW w:w="662" w:type="dxa"/>
          </w:tcPr>
          <w:p w14:paraId="4B3DF2CC" w14:textId="77777777" w:rsidR="008F4F3C" w:rsidRDefault="008F4F3C" w:rsidP="008F4F3C"/>
        </w:tc>
      </w:tr>
    </w:tbl>
    <w:p w14:paraId="0E79B5B6" w14:textId="70AA1351" w:rsidR="00675180" w:rsidRDefault="00675180" w:rsidP="00675180">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1F1527C2" w14:textId="77777777" w:rsidTr="00675180">
        <w:trPr>
          <w:trHeight w:val="311"/>
          <w:tblHeader/>
        </w:trPr>
        <w:tc>
          <w:tcPr>
            <w:tcW w:w="9350" w:type="dxa"/>
            <w:gridSpan w:val="7"/>
            <w:tcBorders>
              <w:top w:val="nil"/>
              <w:left w:val="nil"/>
              <w:right w:val="nil"/>
            </w:tcBorders>
            <w:vAlign w:val="center"/>
          </w:tcPr>
          <w:p w14:paraId="760453F0" w14:textId="231D606D" w:rsidR="00675180" w:rsidRDefault="00675180" w:rsidP="00646192">
            <w:pPr>
              <w:pStyle w:val="IEEEStdsRegularFigureCaption"/>
            </w:pPr>
            <w:r>
              <w:t>Table D</w:t>
            </w:r>
            <w:r w:rsidRPr="00E726F8">
              <w:rPr>
                <w:color w:val="FF0000"/>
              </w:rPr>
              <w:t>+1</w:t>
            </w:r>
            <w:r w:rsidR="00E12E26" w:rsidRPr="00E726F8">
              <w:rPr>
                <w:color w:val="FF0000"/>
              </w:rPr>
              <w:t>6</w:t>
            </w:r>
            <w:r w:rsidRPr="00E726F8">
              <w:rPr>
                <w:color w:val="FF0000"/>
              </w:rPr>
              <w:t xml:space="preserve"> </w:t>
            </w:r>
            <w:r>
              <w:t xml:space="preserve">MAC </w:t>
            </w:r>
            <w:r w:rsidR="00646192">
              <w:t>control</w:t>
            </w:r>
            <w:r>
              <w:t xml:space="preserve"> frame type</w:t>
            </w:r>
          </w:p>
        </w:tc>
      </w:tr>
      <w:tr w:rsidR="00675180" w14:paraId="58950135" w14:textId="77777777" w:rsidTr="00675180">
        <w:trPr>
          <w:tblHeader/>
        </w:trPr>
        <w:tc>
          <w:tcPr>
            <w:tcW w:w="1268" w:type="dxa"/>
            <w:vMerge w:val="restart"/>
            <w:vAlign w:val="center"/>
          </w:tcPr>
          <w:p w14:paraId="6E3CD138" w14:textId="77777777" w:rsidR="00675180" w:rsidRDefault="00675180" w:rsidP="00784972">
            <w:pPr>
              <w:jc w:val="center"/>
            </w:pPr>
            <w:r>
              <w:t>Item number</w:t>
            </w:r>
          </w:p>
        </w:tc>
        <w:tc>
          <w:tcPr>
            <w:tcW w:w="3547" w:type="dxa"/>
            <w:vMerge w:val="restart"/>
            <w:vAlign w:val="center"/>
          </w:tcPr>
          <w:p w14:paraId="2E3343D6" w14:textId="77777777" w:rsidR="00675180" w:rsidRDefault="00675180" w:rsidP="00784972">
            <w:pPr>
              <w:jc w:val="center"/>
            </w:pPr>
            <w:r>
              <w:t>Item description</w:t>
            </w:r>
          </w:p>
        </w:tc>
        <w:tc>
          <w:tcPr>
            <w:tcW w:w="1417" w:type="dxa"/>
            <w:vMerge w:val="restart"/>
            <w:vAlign w:val="center"/>
          </w:tcPr>
          <w:p w14:paraId="7FBE3132" w14:textId="77777777" w:rsidR="00675180" w:rsidRDefault="00675180" w:rsidP="00784972">
            <w:pPr>
              <w:jc w:val="center"/>
            </w:pPr>
            <w:r>
              <w:t>Reference</w:t>
            </w:r>
          </w:p>
        </w:tc>
        <w:tc>
          <w:tcPr>
            <w:tcW w:w="1134" w:type="dxa"/>
            <w:vMerge w:val="restart"/>
            <w:vAlign w:val="center"/>
          </w:tcPr>
          <w:p w14:paraId="3E723DCE" w14:textId="77777777" w:rsidR="00675180" w:rsidRDefault="00675180" w:rsidP="00784972">
            <w:pPr>
              <w:jc w:val="center"/>
            </w:pPr>
            <w:r>
              <w:t>Status</w:t>
            </w:r>
          </w:p>
        </w:tc>
        <w:tc>
          <w:tcPr>
            <w:tcW w:w="1984" w:type="dxa"/>
            <w:gridSpan w:val="3"/>
            <w:vAlign w:val="center"/>
          </w:tcPr>
          <w:p w14:paraId="3FB9DE61" w14:textId="77777777" w:rsidR="00675180" w:rsidRDefault="00675180" w:rsidP="00784972">
            <w:pPr>
              <w:jc w:val="center"/>
            </w:pPr>
            <w:r>
              <w:t>Support</w:t>
            </w:r>
          </w:p>
        </w:tc>
      </w:tr>
      <w:tr w:rsidR="00675180" w14:paraId="7948193A" w14:textId="77777777" w:rsidTr="00675180">
        <w:trPr>
          <w:tblHeader/>
        </w:trPr>
        <w:tc>
          <w:tcPr>
            <w:tcW w:w="1268" w:type="dxa"/>
            <w:vMerge/>
            <w:vAlign w:val="center"/>
          </w:tcPr>
          <w:p w14:paraId="675C4384" w14:textId="77777777" w:rsidR="00675180" w:rsidRDefault="00675180" w:rsidP="00784972">
            <w:pPr>
              <w:jc w:val="center"/>
            </w:pPr>
          </w:p>
        </w:tc>
        <w:tc>
          <w:tcPr>
            <w:tcW w:w="3547" w:type="dxa"/>
            <w:vMerge/>
            <w:vAlign w:val="center"/>
          </w:tcPr>
          <w:p w14:paraId="5997030E" w14:textId="77777777" w:rsidR="00675180" w:rsidRDefault="00675180" w:rsidP="00784972">
            <w:pPr>
              <w:jc w:val="center"/>
            </w:pPr>
          </w:p>
        </w:tc>
        <w:tc>
          <w:tcPr>
            <w:tcW w:w="1417" w:type="dxa"/>
            <w:vMerge/>
            <w:vAlign w:val="center"/>
          </w:tcPr>
          <w:p w14:paraId="115D23B4" w14:textId="77777777" w:rsidR="00675180" w:rsidRDefault="00675180" w:rsidP="00784972">
            <w:pPr>
              <w:jc w:val="center"/>
            </w:pPr>
          </w:p>
        </w:tc>
        <w:tc>
          <w:tcPr>
            <w:tcW w:w="1134" w:type="dxa"/>
            <w:vMerge/>
            <w:vAlign w:val="center"/>
          </w:tcPr>
          <w:p w14:paraId="3D2F6E48" w14:textId="77777777" w:rsidR="00675180" w:rsidRDefault="00675180" w:rsidP="00784972">
            <w:pPr>
              <w:jc w:val="center"/>
            </w:pPr>
          </w:p>
        </w:tc>
        <w:tc>
          <w:tcPr>
            <w:tcW w:w="661" w:type="dxa"/>
            <w:vAlign w:val="center"/>
          </w:tcPr>
          <w:p w14:paraId="5FA69B58" w14:textId="77777777" w:rsidR="00675180" w:rsidRDefault="00675180" w:rsidP="00784972">
            <w:pPr>
              <w:jc w:val="center"/>
            </w:pPr>
            <w:r>
              <w:t>N/A</w:t>
            </w:r>
          </w:p>
        </w:tc>
        <w:tc>
          <w:tcPr>
            <w:tcW w:w="661" w:type="dxa"/>
            <w:vAlign w:val="center"/>
          </w:tcPr>
          <w:p w14:paraId="15A25AFC" w14:textId="77777777" w:rsidR="00675180" w:rsidRDefault="00675180" w:rsidP="00784972">
            <w:pPr>
              <w:jc w:val="center"/>
            </w:pPr>
            <w:r>
              <w:t>Yes</w:t>
            </w:r>
          </w:p>
        </w:tc>
        <w:tc>
          <w:tcPr>
            <w:tcW w:w="662" w:type="dxa"/>
            <w:vAlign w:val="center"/>
          </w:tcPr>
          <w:p w14:paraId="10892B20" w14:textId="77777777" w:rsidR="00675180" w:rsidRDefault="00675180" w:rsidP="00784972">
            <w:pPr>
              <w:jc w:val="center"/>
            </w:pPr>
            <w:r>
              <w:t>No</w:t>
            </w:r>
          </w:p>
        </w:tc>
      </w:tr>
      <w:tr w:rsidR="00675180" w14:paraId="76540A12" w14:textId="77777777" w:rsidTr="00675180">
        <w:tc>
          <w:tcPr>
            <w:tcW w:w="1268" w:type="dxa"/>
          </w:tcPr>
          <w:p w14:paraId="5DFCC586" w14:textId="2D3B3AA8" w:rsidR="00675180" w:rsidRDefault="00675180" w:rsidP="00784972">
            <w:r>
              <w:t>M</w:t>
            </w:r>
            <w:r w:rsidR="00646192">
              <w:t>C</w:t>
            </w:r>
            <w:r>
              <w:t>FT1</w:t>
            </w:r>
          </w:p>
        </w:tc>
        <w:tc>
          <w:tcPr>
            <w:tcW w:w="3547" w:type="dxa"/>
          </w:tcPr>
          <w:p w14:paraId="45327E78" w14:textId="37B82BB3" w:rsidR="00675180" w:rsidRDefault="00675180" w:rsidP="00646192">
            <w:r>
              <w:t xml:space="preserve">The entity is able to parse MDPUs with type </w:t>
            </w:r>
            <w:r w:rsidR="00646192">
              <w:t>control</w:t>
            </w:r>
            <w:r>
              <w:t xml:space="preserve"> and subtype</w:t>
            </w:r>
            <w:r w:rsidR="00646192">
              <w:t xml:space="preserve"> ACK</w:t>
            </w:r>
            <w:r>
              <w:t>.</w:t>
            </w:r>
          </w:p>
        </w:tc>
        <w:tc>
          <w:tcPr>
            <w:tcW w:w="1417" w:type="dxa"/>
          </w:tcPr>
          <w:p w14:paraId="3D2AA4CD" w14:textId="77777777" w:rsidR="00675180" w:rsidRDefault="00675180" w:rsidP="00784972"/>
        </w:tc>
        <w:tc>
          <w:tcPr>
            <w:tcW w:w="1134" w:type="dxa"/>
          </w:tcPr>
          <w:p w14:paraId="280112D5" w14:textId="51E4C612" w:rsidR="00675180" w:rsidRDefault="00B23525" w:rsidP="00784972">
            <w:r>
              <w:t>M</w:t>
            </w:r>
          </w:p>
        </w:tc>
        <w:tc>
          <w:tcPr>
            <w:tcW w:w="661" w:type="dxa"/>
          </w:tcPr>
          <w:p w14:paraId="4C3C3E5C" w14:textId="77777777" w:rsidR="00675180" w:rsidRDefault="00675180" w:rsidP="00784972"/>
        </w:tc>
        <w:tc>
          <w:tcPr>
            <w:tcW w:w="661" w:type="dxa"/>
          </w:tcPr>
          <w:p w14:paraId="3E31261D" w14:textId="77777777" w:rsidR="00675180" w:rsidRDefault="00675180" w:rsidP="00784972"/>
        </w:tc>
        <w:tc>
          <w:tcPr>
            <w:tcW w:w="662" w:type="dxa"/>
          </w:tcPr>
          <w:p w14:paraId="7E900671" w14:textId="77777777" w:rsidR="00675180" w:rsidRDefault="00675180" w:rsidP="00784972"/>
        </w:tc>
      </w:tr>
      <w:tr w:rsidR="00E60D43" w14:paraId="4577A323" w14:textId="77777777" w:rsidTr="00675180">
        <w:tc>
          <w:tcPr>
            <w:tcW w:w="1268" w:type="dxa"/>
          </w:tcPr>
          <w:p w14:paraId="11133978" w14:textId="2EA7B94E" w:rsidR="00E60D43" w:rsidRDefault="00E60D43" w:rsidP="00E60D43">
            <w:r>
              <w:t>MCFT2</w:t>
            </w:r>
          </w:p>
        </w:tc>
        <w:tc>
          <w:tcPr>
            <w:tcW w:w="3547" w:type="dxa"/>
          </w:tcPr>
          <w:p w14:paraId="29907DD9" w14:textId="307509CA" w:rsidR="00E60D43" w:rsidRDefault="000C3ACC" w:rsidP="00E60D43">
            <w:r>
              <w:t>The entity is able to parse MDPUs with type control and subtype</w:t>
            </w:r>
            <w:r w:rsidR="002A4D5D">
              <w:t xml:space="preserve"> </w:t>
            </w:r>
            <w:r w:rsidR="00E60D43" w:rsidRPr="00262899">
              <w:t>Block ACK</w:t>
            </w:r>
            <w:r w:rsidR="002A4D5D">
              <w:t>.</w:t>
            </w:r>
          </w:p>
        </w:tc>
        <w:tc>
          <w:tcPr>
            <w:tcW w:w="1417" w:type="dxa"/>
          </w:tcPr>
          <w:p w14:paraId="2738ABBA" w14:textId="77777777" w:rsidR="00E60D43" w:rsidRDefault="00E60D43" w:rsidP="00E60D43"/>
        </w:tc>
        <w:tc>
          <w:tcPr>
            <w:tcW w:w="1134" w:type="dxa"/>
          </w:tcPr>
          <w:p w14:paraId="4420B365" w14:textId="217CB9EA" w:rsidR="00E60D43" w:rsidRDefault="003B55CC" w:rsidP="00E60D43">
            <w:r>
              <w:t>M</w:t>
            </w:r>
          </w:p>
        </w:tc>
        <w:tc>
          <w:tcPr>
            <w:tcW w:w="661" w:type="dxa"/>
          </w:tcPr>
          <w:p w14:paraId="358F05B4" w14:textId="77777777" w:rsidR="00E60D43" w:rsidRDefault="00E60D43" w:rsidP="00E60D43"/>
        </w:tc>
        <w:tc>
          <w:tcPr>
            <w:tcW w:w="661" w:type="dxa"/>
          </w:tcPr>
          <w:p w14:paraId="4ADAA654" w14:textId="77777777" w:rsidR="00E60D43" w:rsidRDefault="00E60D43" w:rsidP="00E60D43"/>
        </w:tc>
        <w:tc>
          <w:tcPr>
            <w:tcW w:w="662" w:type="dxa"/>
          </w:tcPr>
          <w:p w14:paraId="412BB97C" w14:textId="77777777" w:rsidR="00E60D43" w:rsidRDefault="00E60D43" w:rsidP="00E60D43"/>
        </w:tc>
      </w:tr>
      <w:tr w:rsidR="00E60D43" w14:paraId="13DA6436" w14:textId="77777777" w:rsidTr="00675180">
        <w:tc>
          <w:tcPr>
            <w:tcW w:w="1268" w:type="dxa"/>
          </w:tcPr>
          <w:p w14:paraId="19BA4E6F" w14:textId="7BEB96F4" w:rsidR="00E60D43" w:rsidRDefault="00E60D43" w:rsidP="00E60D43">
            <w:r>
              <w:t>MCFT3</w:t>
            </w:r>
          </w:p>
        </w:tc>
        <w:tc>
          <w:tcPr>
            <w:tcW w:w="3547" w:type="dxa"/>
          </w:tcPr>
          <w:p w14:paraId="1B5FAE33" w14:textId="7BDB8B1E" w:rsidR="00E60D43" w:rsidRDefault="002A4D5D" w:rsidP="00E60D43">
            <w:r>
              <w:t xml:space="preserve">The entity is able to parse MDPUs with type control and subtype </w:t>
            </w:r>
            <w:r w:rsidR="00E60D43" w:rsidRPr="00262899">
              <w:t>Block ACK Request</w:t>
            </w:r>
            <w:r>
              <w:t>.</w:t>
            </w:r>
          </w:p>
        </w:tc>
        <w:tc>
          <w:tcPr>
            <w:tcW w:w="1417" w:type="dxa"/>
          </w:tcPr>
          <w:p w14:paraId="40AAA502" w14:textId="77777777" w:rsidR="00E60D43" w:rsidRDefault="00E60D43" w:rsidP="00E60D43"/>
        </w:tc>
        <w:tc>
          <w:tcPr>
            <w:tcW w:w="1134" w:type="dxa"/>
          </w:tcPr>
          <w:p w14:paraId="6D890654" w14:textId="48F51462" w:rsidR="00E60D43" w:rsidRDefault="003B55CC" w:rsidP="00E60D43">
            <w:r>
              <w:t>O</w:t>
            </w:r>
          </w:p>
        </w:tc>
        <w:tc>
          <w:tcPr>
            <w:tcW w:w="661" w:type="dxa"/>
          </w:tcPr>
          <w:p w14:paraId="3CC4C518" w14:textId="77777777" w:rsidR="00E60D43" w:rsidRDefault="00E60D43" w:rsidP="00E60D43"/>
        </w:tc>
        <w:tc>
          <w:tcPr>
            <w:tcW w:w="661" w:type="dxa"/>
          </w:tcPr>
          <w:p w14:paraId="63C9F7DE" w14:textId="77777777" w:rsidR="00E60D43" w:rsidRDefault="00E60D43" w:rsidP="00E60D43"/>
        </w:tc>
        <w:tc>
          <w:tcPr>
            <w:tcW w:w="662" w:type="dxa"/>
          </w:tcPr>
          <w:p w14:paraId="5636EACB" w14:textId="77777777" w:rsidR="00E60D43" w:rsidRDefault="00E60D43" w:rsidP="00E60D43"/>
        </w:tc>
      </w:tr>
      <w:tr w:rsidR="00E60D43" w14:paraId="0BBEEF46" w14:textId="77777777" w:rsidTr="00675180">
        <w:tc>
          <w:tcPr>
            <w:tcW w:w="1268" w:type="dxa"/>
          </w:tcPr>
          <w:p w14:paraId="3C4325C3" w14:textId="5C27A35B" w:rsidR="00E60D43" w:rsidRDefault="00FA6F51" w:rsidP="00E60D43">
            <w:r>
              <w:t>MCFT4</w:t>
            </w:r>
          </w:p>
        </w:tc>
        <w:tc>
          <w:tcPr>
            <w:tcW w:w="3547" w:type="dxa"/>
          </w:tcPr>
          <w:p w14:paraId="770C81E1" w14:textId="238D394A" w:rsidR="00E60D43" w:rsidRDefault="002A4D5D" w:rsidP="00E60D43">
            <w:r>
              <w:t xml:space="preserve">The entity is able to parse MDPUs with type control and subtype </w:t>
            </w:r>
            <w:r w:rsidR="00E60D43" w:rsidRPr="00262899">
              <w:t>MCS Request</w:t>
            </w:r>
            <w:r>
              <w:t>.</w:t>
            </w:r>
          </w:p>
        </w:tc>
        <w:tc>
          <w:tcPr>
            <w:tcW w:w="1417" w:type="dxa"/>
          </w:tcPr>
          <w:p w14:paraId="35DF7EFD" w14:textId="77777777" w:rsidR="00E60D43" w:rsidRDefault="00E60D43" w:rsidP="00E60D43"/>
        </w:tc>
        <w:tc>
          <w:tcPr>
            <w:tcW w:w="1134" w:type="dxa"/>
          </w:tcPr>
          <w:p w14:paraId="5A177944" w14:textId="7D1BCD4A" w:rsidR="00E60D43" w:rsidRDefault="003B55CC" w:rsidP="00E60D43">
            <w:r>
              <w:t>M</w:t>
            </w:r>
          </w:p>
        </w:tc>
        <w:tc>
          <w:tcPr>
            <w:tcW w:w="661" w:type="dxa"/>
          </w:tcPr>
          <w:p w14:paraId="5193F8DF" w14:textId="77777777" w:rsidR="00E60D43" w:rsidRDefault="00E60D43" w:rsidP="00E60D43"/>
        </w:tc>
        <w:tc>
          <w:tcPr>
            <w:tcW w:w="661" w:type="dxa"/>
          </w:tcPr>
          <w:p w14:paraId="34BF74AE" w14:textId="77777777" w:rsidR="00E60D43" w:rsidRDefault="00E60D43" w:rsidP="00E60D43"/>
        </w:tc>
        <w:tc>
          <w:tcPr>
            <w:tcW w:w="662" w:type="dxa"/>
          </w:tcPr>
          <w:p w14:paraId="2FEBFFBE" w14:textId="77777777" w:rsidR="00E60D43" w:rsidRDefault="00E60D43" w:rsidP="00E60D43"/>
        </w:tc>
      </w:tr>
      <w:tr w:rsidR="00E60D43" w14:paraId="4D7BDE35" w14:textId="77777777" w:rsidTr="00675180">
        <w:tc>
          <w:tcPr>
            <w:tcW w:w="1268" w:type="dxa"/>
          </w:tcPr>
          <w:p w14:paraId="36EDFC57" w14:textId="4A471D8F" w:rsidR="00E60D43" w:rsidRDefault="00FA6F51" w:rsidP="00E60D43">
            <w:r>
              <w:t>MCFT5</w:t>
            </w:r>
          </w:p>
        </w:tc>
        <w:tc>
          <w:tcPr>
            <w:tcW w:w="3547" w:type="dxa"/>
          </w:tcPr>
          <w:p w14:paraId="62F65A03" w14:textId="0B9AA81B" w:rsidR="00E60D43" w:rsidRDefault="002A4D5D" w:rsidP="00E60D43">
            <w:r>
              <w:t xml:space="preserve">The entity is able to parse MDPUs with type control and subtype </w:t>
            </w:r>
            <w:r w:rsidR="00E60D43" w:rsidRPr="00262899">
              <w:t>GTS Request</w:t>
            </w:r>
            <w:r>
              <w:t>.</w:t>
            </w:r>
          </w:p>
        </w:tc>
        <w:tc>
          <w:tcPr>
            <w:tcW w:w="1417" w:type="dxa"/>
          </w:tcPr>
          <w:p w14:paraId="1FE81F13" w14:textId="77777777" w:rsidR="00E60D43" w:rsidRDefault="00E60D43" w:rsidP="00E60D43"/>
        </w:tc>
        <w:tc>
          <w:tcPr>
            <w:tcW w:w="1134" w:type="dxa"/>
          </w:tcPr>
          <w:p w14:paraId="26FCEAA7" w14:textId="2E9F79FC" w:rsidR="00E60D43" w:rsidRDefault="003B55CC" w:rsidP="00E60D43">
            <w:r>
              <w:t>M</w:t>
            </w:r>
          </w:p>
        </w:tc>
        <w:tc>
          <w:tcPr>
            <w:tcW w:w="661" w:type="dxa"/>
          </w:tcPr>
          <w:p w14:paraId="4FC2DED6" w14:textId="77777777" w:rsidR="00E60D43" w:rsidRDefault="00E60D43" w:rsidP="00E60D43"/>
        </w:tc>
        <w:tc>
          <w:tcPr>
            <w:tcW w:w="661" w:type="dxa"/>
          </w:tcPr>
          <w:p w14:paraId="01EB8D3D" w14:textId="77777777" w:rsidR="00E60D43" w:rsidRDefault="00E60D43" w:rsidP="00E60D43"/>
        </w:tc>
        <w:tc>
          <w:tcPr>
            <w:tcW w:w="662" w:type="dxa"/>
          </w:tcPr>
          <w:p w14:paraId="44961A4D" w14:textId="77777777" w:rsidR="00E60D43" w:rsidRDefault="00E60D43" w:rsidP="00E60D43"/>
        </w:tc>
      </w:tr>
      <w:tr w:rsidR="00E60D43" w14:paraId="2B94D5AF" w14:textId="77777777" w:rsidTr="00675180">
        <w:tc>
          <w:tcPr>
            <w:tcW w:w="1268" w:type="dxa"/>
          </w:tcPr>
          <w:p w14:paraId="6706D992" w14:textId="5465FA46" w:rsidR="00E60D43" w:rsidRDefault="00FA6F51" w:rsidP="00E60D43">
            <w:r>
              <w:t>MCFT6</w:t>
            </w:r>
          </w:p>
        </w:tc>
        <w:tc>
          <w:tcPr>
            <w:tcW w:w="3547" w:type="dxa"/>
          </w:tcPr>
          <w:p w14:paraId="0CD5AA42" w14:textId="0FA3C5B2" w:rsidR="00E60D43" w:rsidRDefault="002A4D5D" w:rsidP="00E60D43">
            <w:r>
              <w:t xml:space="preserve">The entity is able to parse MDPUs with type control and subtype </w:t>
            </w:r>
            <w:r w:rsidR="00E60D43" w:rsidRPr="00262899">
              <w:t>GTS Allocation</w:t>
            </w:r>
            <w:r>
              <w:t>.</w:t>
            </w:r>
          </w:p>
        </w:tc>
        <w:tc>
          <w:tcPr>
            <w:tcW w:w="1417" w:type="dxa"/>
          </w:tcPr>
          <w:p w14:paraId="7BF14EE2" w14:textId="77777777" w:rsidR="00E60D43" w:rsidRDefault="00E60D43" w:rsidP="00E60D43"/>
        </w:tc>
        <w:tc>
          <w:tcPr>
            <w:tcW w:w="1134" w:type="dxa"/>
          </w:tcPr>
          <w:p w14:paraId="736C3B0B" w14:textId="371773D1" w:rsidR="00E60D43" w:rsidRDefault="003B55CC" w:rsidP="00E60D43">
            <w:r>
              <w:t>M</w:t>
            </w:r>
          </w:p>
        </w:tc>
        <w:tc>
          <w:tcPr>
            <w:tcW w:w="661" w:type="dxa"/>
          </w:tcPr>
          <w:p w14:paraId="1A221A72" w14:textId="77777777" w:rsidR="00E60D43" w:rsidRDefault="00E60D43" w:rsidP="00E60D43"/>
        </w:tc>
        <w:tc>
          <w:tcPr>
            <w:tcW w:w="661" w:type="dxa"/>
          </w:tcPr>
          <w:p w14:paraId="295D4E39" w14:textId="77777777" w:rsidR="00E60D43" w:rsidRDefault="00E60D43" w:rsidP="00E60D43"/>
        </w:tc>
        <w:tc>
          <w:tcPr>
            <w:tcW w:w="662" w:type="dxa"/>
          </w:tcPr>
          <w:p w14:paraId="7B8EAD21" w14:textId="77777777" w:rsidR="00E60D43" w:rsidRDefault="00E60D43" w:rsidP="00E60D43"/>
        </w:tc>
      </w:tr>
      <w:tr w:rsidR="00E60D43" w14:paraId="12F63EDD" w14:textId="77777777" w:rsidTr="00675180">
        <w:tc>
          <w:tcPr>
            <w:tcW w:w="1268" w:type="dxa"/>
          </w:tcPr>
          <w:p w14:paraId="07D65672" w14:textId="00AE44BF" w:rsidR="00E60D43" w:rsidRDefault="00FA6F51" w:rsidP="00E60D43">
            <w:r>
              <w:t>MCFT7</w:t>
            </w:r>
          </w:p>
        </w:tc>
        <w:tc>
          <w:tcPr>
            <w:tcW w:w="3547" w:type="dxa"/>
          </w:tcPr>
          <w:p w14:paraId="44BF0BE9" w14:textId="7A4253C8" w:rsidR="00E60D43" w:rsidRDefault="002A4D5D" w:rsidP="00E60D43">
            <w:r>
              <w:t xml:space="preserve">The entity is able to parse MDPUs with type control and subtype </w:t>
            </w:r>
            <w:r w:rsidR="00E60D43" w:rsidRPr="00262899">
              <w:t>GTS Allocation List</w:t>
            </w:r>
            <w:r>
              <w:t>.</w:t>
            </w:r>
          </w:p>
        </w:tc>
        <w:tc>
          <w:tcPr>
            <w:tcW w:w="1417" w:type="dxa"/>
          </w:tcPr>
          <w:p w14:paraId="7038C1D5" w14:textId="77777777" w:rsidR="00E60D43" w:rsidRDefault="00E60D43" w:rsidP="00E60D43"/>
        </w:tc>
        <w:tc>
          <w:tcPr>
            <w:tcW w:w="1134" w:type="dxa"/>
          </w:tcPr>
          <w:p w14:paraId="4C710090" w14:textId="19EE0067" w:rsidR="00E60D43" w:rsidRDefault="00BE50F5" w:rsidP="00E60D43">
            <w:r>
              <w:t>O</w:t>
            </w:r>
          </w:p>
        </w:tc>
        <w:tc>
          <w:tcPr>
            <w:tcW w:w="661" w:type="dxa"/>
          </w:tcPr>
          <w:p w14:paraId="262F7BA4" w14:textId="77777777" w:rsidR="00E60D43" w:rsidRDefault="00E60D43" w:rsidP="00E60D43"/>
        </w:tc>
        <w:tc>
          <w:tcPr>
            <w:tcW w:w="661" w:type="dxa"/>
          </w:tcPr>
          <w:p w14:paraId="06A70891" w14:textId="77777777" w:rsidR="00E60D43" w:rsidRDefault="00E60D43" w:rsidP="00E60D43"/>
        </w:tc>
        <w:tc>
          <w:tcPr>
            <w:tcW w:w="662" w:type="dxa"/>
          </w:tcPr>
          <w:p w14:paraId="510048D0" w14:textId="77777777" w:rsidR="00E60D43" w:rsidRDefault="00E60D43" w:rsidP="00E60D43"/>
        </w:tc>
      </w:tr>
      <w:tr w:rsidR="00E60D43" w14:paraId="7F886118" w14:textId="77777777" w:rsidTr="00675180">
        <w:tc>
          <w:tcPr>
            <w:tcW w:w="1268" w:type="dxa"/>
          </w:tcPr>
          <w:p w14:paraId="0BD65BF6" w14:textId="0F627B71" w:rsidR="00E60D43" w:rsidRDefault="00FA6F51" w:rsidP="00E60D43">
            <w:r>
              <w:lastRenderedPageBreak/>
              <w:t>MCFT8</w:t>
            </w:r>
          </w:p>
        </w:tc>
        <w:tc>
          <w:tcPr>
            <w:tcW w:w="3547" w:type="dxa"/>
          </w:tcPr>
          <w:p w14:paraId="39929E45" w14:textId="3EBA383C" w:rsidR="00E60D43" w:rsidRDefault="002A4D5D" w:rsidP="00E60D43">
            <w:r>
              <w:t xml:space="preserve">The entity is able to parse MDPUs with type control and subtype </w:t>
            </w:r>
            <w:r w:rsidR="00E60D43" w:rsidRPr="00262899">
              <w:t>Variable Element Container</w:t>
            </w:r>
            <w:r>
              <w:t>.</w:t>
            </w:r>
          </w:p>
        </w:tc>
        <w:tc>
          <w:tcPr>
            <w:tcW w:w="1417" w:type="dxa"/>
          </w:tcPr>
          <w:p w14:paraId="48CE95DB" w14:textId="77777777" w:rsidR="00E60D43" w:rsidRDefault="00E60D43" w:rsidP="00E60D43"/>
        </w:tc>
        <w:tc>
          <w:tcPr>
            <w:tcW w:w="1134" w:type="dxa"/>
          </w:tcPr>
          <w:p w14:paraId="3857D5C4" w14:textId="47E0DD34" w:rsidR="00E60D43" w:rsidRDefault="00BE50F5" w:rsidP="00E60D43">
            <w:r>
              <w:t>M</w:t>
            </w:r>
          </w:p>
        </w:tc>
        <w:tc>
          <w:tcPr>
            <w:tcW w:w="661" w:type="dxa"/>
          </w:tcPr>
          <w:p w14:paraId="1CB08690" w14:textId="77777777" w:rsidR="00E60D43" w:rsidRDefault="00E60D43" w:rsidP="00E60D43"/>
        </w:tc>
        <w:tc>
          <w:tcPr>
            <w:tcW w:w="661" w:type="dxa"/>
          </w:tcPr>
          <w:p w14:paraId="3B270B4B" w14:textId="77777777" w:rsidR="00E60D43" w:rsidRDefault="00E60D43" w:rsidP="00E60D43"/>
        </w:tc>
        <w:tc>
          <w:tcPr>
            <w:tcW w:w="662" w:type="dxa"/>
          </w:tcPr>
          <w:p w14:paraId="63E912F0" w14:textId="77777777" w:rsidR="00E60D43" w:rsidRDefault="00E60D43" w:rsidP="00E60D43"/>
        </w:tc>
      </w:tr>
      <w:tr w:rsidR="00E60D43" w14:paraId="5E82619B" w14:textId="77777777" w:rsidTr="00675180">
        <w:tc>
          <w:tcPr>
            <w:tcW w:w="1268" w:type="dxa"/>
          </w:tcPr>
          <w:p w14:paraId="2E01C2BE" w14:textId="6A5FEAB6" w:rsidR="00E60D43" w:rsidRDefault="00FA6F51" w:rsidP="00E60D43">
            <w:r>
              <w:t>MCFT9</w:t>
            </w:r>
          </w:p>
        </w:tc>
        <w:tc>
          <w:tcPr>
            <w:tcW w:w="3547" w:type="dxa"/>
          </w:tcPr>
          <w:p w14:paraId="1498B197" w14:textId="3D162643" w:rsidR="00E60D43" w:rsidRDefault="002A4D5D" w:rsidP="00E60D43">
            <w:r>
              <w:t xml:space="preserve">The entity is able to parse MDPUs with type control and subtype </w:t>
            </w:r>
            <w:r w:rsidR="00E60D43" w:rsidRPr="00262899">
              <w:t>Beacon</w:t>
            </w:r>
            <w:r>
              <w:t>.</w:t>
            </w:r>
          </w:p>
        </w:tc>
        <w:tc>
          <w:tcPr>
            <w:tcW w:w="1417" w:type="dxa"/>
          </w:tcPr>
          <w:p w14:paraId="40E1BB08" w14:textId="77777777" w:rsidR="00E60D43" w:rsidRDefault="00E60D43" w:rsidP="00E60D43"/>
        </w:tc>
        <w:tc>
          <w:tcPr>
            <w:tcW w:w="1134" w:type="dxa"/>
          </w:tcPr>
          <w:p w14:paraId="2ED0FF31" w14:textId="062B96C5" w:rsidR="00E60D43" w:rsidRDefault="0077615A" w:rsidP="00E60D43">
            <w:r>
              <w:t>M</w:t>
            </w:r>
          </w:p>
        </w:tc>
        <w:tc>
          <w:tcPr>
            <w:tcW w:w="661" w:type="dxa"/>
          </w:tcPr>
          <w:p w14:paraId="22DADA1D" w14:textId="77777777" w:rsidR="00E60D43" w:rsidRDefault="00E60D43" w:rsidP="00E60D43"/>
        </w:tc>
        <w:tc>
          <w:tcPr>
            <w:tcW w:w="661" w:type="dxa"/>
          </w:tcPr>
          <w:p w14:paraId="40EE3FCF" w14:textId="77777777" w:rsidR="00E60D43" w:rsidRDefault="00E60D43" w:rsidP="00E60D43"/>
        </w:tc>
        <w:tc>
          <w:tcPr>
            <w:tcW w:w="662" w:type="dxa"/>
          </w:tcPr>
          <w:p w14:paraId="0F12C7A9" w14:textId="77777777" w:rsidR="00E60D43" w:rsidRDefault="00E60D43" w:rsidP="00E60D43"/>
        </w:tc>
      </w:tr>
      <w:tr w:rsidR="00E60D43" w14:paraId="5D47133A" w14:textId="77777777" w:rsidTr="00675180">
        <w:tc>
          <w:tcPr>
            <w:tcW w:w="1268" w:type="dxa"/>
          </w:tcPr>
          <w:p w14:paraId="46CFEB5D" w14:textId="17ABC5B8" w:rsidR="00E60D43" w:rsidRDefault="00FA6F51" w:rsidP="00E60D43">
            <w:r>
              <w:t>MCFT10</w:t>
            </w:r>
          </w:p>
        </w:tc>
        <w:tc>
          <w:tcPr>
            <w:tcW w:w="3547" w:type="dxa"/>
          </w:tcPr>
          <w:p w14:paraId="31853224" w14:textId="68E4AB4F" w:rsidR="00E60D43" w:rsidRDefault="002A4D5D" w:rsidP="00E60D43">
            <w:r>
              <w:t xml:space="preserve">The entity is able to parse MDPUs with type control and subtype </w:t>
            </w:r>
            <w:r w:rsidR="00E60D43" w:rsidRPr="00262899">
              <w:t>Random Access</w:t>
            </w:r>
            <w:r>
              <w:t>.</w:t>
            </w:r>
          </w:p>
        </w:tc>
        <w:tc>
          <w:tcPr>
            <w:tcW w:w="1417" w:type="dxa"/>
          </w:tcPr>
          <w:p w14:paraId="5DE1635F" w14:textId="77777777" w:rsidR="00E60D43" w:rsidRDefault="00E60D43" w:rsidP="00E60D43"/>
        </w:tc>
        <w:tc>
          <w:tcPr>
            <w:tcW w:w="1134" w:type="dxa"/>
          </w:tcPr>
          <w:p w14:paraId="2AAE1A9D" w14:textId="5143ADC0" w:rsidR="00E60D43" w:rsidRDefault="0077615A" w:rsidP="00E60D43">
            <w:r>
              <w:t>O</w:t>
            </w:r>
          </w:p>
        </w:tc>
        <w:tc>
          <w:tcPr>
            <w:tcW w:w="661" w:type="dxa"/>
          </w:tcPr>
          <w:p w14:paraId="743FD079" w14:textId="77777777" w:rsidR="00E60D43" w:rsidRDefault="00E60D43" w:rsidP="00E60D43"/>
        </w:tc>
        <w:tc>
          <w:tcPr>
            <w:tcW w:w="661" w:type="dxa"/>
          </w:tcPr>
          <w:p w14:paraId="4F2DB12F" w14:textId="77777777" w:rsidR="00E60D43" w:rsidRDefault="00E60D43" w:rsidP="00E60D43"/>
        </w:tc>
        <w:tc>
          <w:tcPr>
            <w:tcW w:w="662" w:type="dxa"/>
          </w:tcPr>
          <w:p w14:paraId="26F34266" w14:textId="77777777" w:rsidR="00E60D43" w:rsidRDefault="00E60D43" w:rsidP="00E60D43"/>
        </w:tc>
      </w:tr>
      <w:tr w:rsidR="00E60D43" w14:paraId="17F25C87" w14:textId="77777777" w:rsidTr="00675180">
        <w:tc>
          <w:tcPr>
            <w:tcW w:w="1268" w:type="dxa"/>
          </w:tcPr>
          <w:p w14:paraId="0AB97F8D" w14:textId="25D7E190" w:rsidR="00E60D43" w:rsidRDefault="00FA6F51" w:rsidP="00E60D43">
            <w:r>
              <w:t>MCFT11</w:t>
            </w:r>
          </w:p>
        </w:tc>
        <w:tc>
          <w:tcPr>
            <w:tcW w:w="3547" w:type="dxa"/>
          </w:tcPr>
          <w:p w14:paraId="095EF1C8" w14:textId="5037EB84" w:rsidR="00E60D43" w:rsidRDefault="002A4D5D" w:rsidP="00E60D43">
            <w:r>
              <w:t xml:space="preserve">The entity is able to parse MDPUs with type control and subtype </w:t>
            </w:r>
            <w:r w:rsidR="00E60D43" w:rsidRPr="00262899">
              <w:t>BAT Request</w:t>
            </w:r>
            <w:r>
              <w:t>.</w:t>
            </w:r>
          </w:p>
        </w:tc>
        <w:tc>
          <w:tcPr>
            <w:tcW w:w="1417" w:type="dxa"/>
          </w:tcPr>
          <w:p w14:paraId="1A6E49EB" w14:textId="77777777" w:rsidR="00E60D43" w:rsidRDefault="00E60D43" w:rsidP="00E60D43"/>
        </w:tc>
        <w:tc>
          <w:tcPr>
            <w:tcW w:w="1134" w:type="dxa"/>
          </w:tcPr>
          <w:p w14:paraId="1416820F" w14:textId="2C6D82B5" w:rsidR="00E60D43" w:rsidRDefault="0077615A" w:rsidP="00E60D43">
            <w:r>
              <w:t>O</w:t>
            </w:r>
          </w:p>
        </w:tc>
        <w:tc>
          <w:tcPr>
            <w:tcW w:w="661" w:type="dxa"/>
          </w:tcPr>
          <w:p w14:paraId="3E882A14" w14:textId="77777777" w:rsidR="00E60D43" w:rsidRDefault="00E60D43" w:rsidP="00E60D43"/>
        </w:tc>
        <w:tc>
          <w:tcPr>
            <w:tcW w:w="661" w:type="dxa"/>
          </w:tcPr>
          <w:p w14:paraId="08C316B0" w14:textId="77777777" w:rsidR="00E60D43" w:rsidRDefault="00E60D43" w:rsidP="00E60D43"/>
        </w:tc>
        <w:tc>
          <w:tcPr>
            <w:tcW w:w="662" w:type="dxa"/>
          </w:tcPr>
          <w:p w14:paraId="3F4A141C" w14:textId="77777777" w:rsidR="00E60D43" w:rsidRDefault="00E60D43" w:rsidP="00E60D43"/>
        </w:tc>
      </w:tr>
      <w:tr w:rsidR="00E60D43" w14:paraId="0396868D" w14:textId="77777777" w:rsidTr="00675180">
        <w:tc>
          <w:tcPr>
            <w:tcW w:w="1268" w:type="dxa"/>
          </w:tcPr>
          <w:p w14:paraId="47D45F2A" w14:textId="482A34EB" w:rsidR="00E60D43" w:rsidRDefault="00FA6F51" w:rsidP="00E60D43">
            <w:r>
              <w:t>MCFT12</w:t>
            </w:r>
          </w:p>
        </w:tc>
        <w:tc>
          <w:tcPr>
            <w:tcW w:w="3547" w:type="dxa"/>
          </w:tcPr>
          <w:p w14:paraId="3953A9F9" w14:textId="6577B3F3" w:rsidR="00E60D43" w:rsidRDefault="002A4D5D" w:rsidP="00E60D43">
            <w:r>
              <w:t xml:space="preserve">The entity is able to parse MDPUs with type control and subtype </w:t>
            </w:r>
            <w:r w:rsidR="00E60D43" w:rsidRPr="0018042B">
              <w:t>Explicit MIMO Feedback</w:t>
            </w:r>
            <w:r>
              <w:t>.</w:t>
            </w:r>
          </w:p>
        </w:tc>
        <w:tc>
          <w:tcPr>
            <w:tcW w:w="1417" w:type="dxa"/>
          </w:tcPr>
          <w:p w14:paraId="59AC7585" w14:textId="77777777" w:rsidR="00E60D43" w:rsidRDefault="00E60D43" w:rsidP="00E60D43"/>
        </w:tc>
        <w:tc>
          <w:tcPr>
            <w:tcW w:w="1134" w:type="dxa"/>
          </w:tcPr>
          <w:p w14:paraId="482554C5" w14:textId="003C1913" w:rsidR="00E60D43" w:rsidRDefault="0077615A" w:rsidP="00E60D43">
            <w:r>
              <w:t>O</w:t>
            </w:r>
          </w:p>
        </w:tc>
        <w:tc>
          <w:tcPr>
            <w:tcW w:w="661" w:type="dxa"/>
          </w:tcPr>
          <w:p w14:paraId="5B31E128" w14:textId="77777777" w:rsidR="00E60D43" w:rsidRDefault="00E60D43" w:rsidP="00E60D43"/>
        </w:tc>
        <w:tc>
          <w:tcPr>
            <w:tcW w:w="661" w:type="dxa"/>
          </w:tcPr>
          <w:p w14:paraId="2397A256" w14:textId="77777777" w:rsidR="00E60D43" w:rsidRDefault="00E60D43" w:rsidP="00E60D43"/>
        </w:tc>
        <w:tc>
          <w:tcPr>
            <w:tcW w:w="662" w:type="dxa"/>
          </w:tcPr>
          <w:p w14:paraId="0B3B78D0" w14:textId="77777777" w:rsidR="00E60D43" w:rsidRDefault="00E60D43" w:rsidP="00E60D43"/>
        </w:tc>
      </w:tr>
      <w:tr w:rsidR="00E60D43" w14:paraId="6FB3E1DC" w14:textId="77777777" w:rsidTr="00675180">
        <w:tc>
          <w:tcPr>
            <w:tcW w:w="1268" w:type="dxa"/>
          </w:tcPr>
          <w:p w14:paraId="40B49189" w14:textId="671ADE6C" w:rsidR="00E60D43" w:rsidRDefault="00FA6F51" w:rsidP="00E60D43">
            <w:r>
              <w:t>MCFT13</w:t>
            </w:r>
          </w:p>
        </w:tc>
        <w:tc>
          <w:tcPr>
            <w:tcW w:w="3547" w:type="dxa"/>
          </w:tcPr>
          <w:p w14:paraId="6A400517" w14:textId="6F10744A" w:rsidR="00E60D43" w:rsidRDefault="002A4D5D" w:rsidP="00E60D43">
            <w:r>
              <w:t xml:space="preserve">The entity is able to parse MDPUs with type control and subtype </w:t>
            </w:r>
            <w:r w:rsidR="00E60D43" w:rsidRPr="0018042B">
              <w:t>HCM Allocation</w:t>
            </w:r>
            <w:r>
              <w:t>.</w:t>
            </w:r>
          </w:p>
        </w:tc>
        <w:tc>
          <w:tcPr>
            <w:tcW w:w="1417" w:type="dxa"/>
          </w:tcPr>
          <w:p w14:paraId="351038C5" w14:textId="77777777" w:rsidR="00E60D43" w:rsidRDefault="00E60D43" w:rsidP="00E60D43"/>
        </w:tc>
        <w:tc>
          <w:tcPr>
            <w:tcW w:w="1134" w:type="dxa"/>
          </w:tcPr>
          <w:p w14:paraId="4A5EA93E" w14:textId="1C9A8DAD" w:rsidR="00E60D43" w:rsidRDefault="0077615A" w:rsidP="00E60D43">
            <w:r>
              <w:t>O</w:t>
            </w:r>
          </w:p>
        </w:tc>
        <w:tc>
          <w:tcPr>
            <w:tcW w:w="661" w:type="dxa"/>
          </w:tcPr>
          <w:p w14:paraId="2C8F9AE6" w14:textId="77777777" w:rsidR="00E60D43" w:rsidRDefault="00E60D43" w:rsidP="00E60D43"/>
        </w:tc>
        <w:tc>
          <w:tcPr>
            <w:tcW w:w="661" w:type="dxa"/>
          </w:tcPr>
          <w:p w14:paraId="1C362832" w14:textId="77777777" w:rsidR="00E60D43" w:rsidRDefault="00E60D43" w:rsidP="00E60D43"/>
        </w:tc>
        <w:tc>
          <w:tcPr>
            <w:tcW w:w="662" w:type="dxa"/>
          </w:tcPr>
          <w:p w14:paraId="64B0DA4E" w14:textId="77777777" w:rsidR="00E60D43" w:rsidRDefault="00E60D43" w:rsidP="00E60D43"/>
        </w:tc>
      </w:tr>
      <w:tr w:rsidR="00E60D43" w14:paraId="432ECC41" w14:textId="77777777" w:rsidTr="00675180">
        <w:tc>
          <w:tcPr>
            <w:tcW w:w="1268" w:type="dxa"/>
          </w:tcPr>
          <w:p w14:paraId="69A82CF7" w14:textId="4D9FF974" w:rsidR="00E60D43" w:rsidRDefault="00FA6F51" w:rsidP="00E60D43">
            <w:r>
              <w:t>MCFT14</w:t>
            </w:r>
          </w:p>
        </w:tc>
        <w:tc>
          <w:tcPr>
            <w:tcW w:w="3547" w:type="dxa"/>
          </w:tcPr>
          <w:p w14:paraId="73D1FF1B" w14:textId="3EE8B3A7" w:rsidR="00E60D43" w:rsidRDefault="002A4D5D" w:rsidP="00FA6F51">
            <w:r>
              <w:t xml:space="preserve">The entity is able to parse MDPUs with type control and subtype </w:t>
            </w:r>
            <w:r w:rsidR="00E60D43" w:rsidRPr="0018042B">
              <w:t>Vendor Specific</w:t>
            </w:r>
            <w:r>
              <w:t>.</w:t>
            </w:r>
          </w:p>
        </w:tc>
        <w:tc>
          <w:tcPr>
            <w:tcW w:w="1417" w:type="dxa"/>
          </w:tcPr>
          <w:p w14:paraId="5A34A6EB" w14:textId="77777777" w:rsidR="00E60D43" w:rsidRDefault="00E60D43" w:rsidP="00E60D43"/>
        </w:tc>
        <w:tc>
          <w:tcPr>
            <w:tcW w:w="1134" w:type="dxa"/>
          </w:tcPr>
          <w:p w14:paraId="30F465CE" w14:textId="7039D9EC" w:rsidR="00E60D43" w:rsidRDefault="0077615A" w:rsidP="00E60D43">
            <w:r>
              <w:t>O</w:t>
            </w:r>
          </w:p>
        </w:tc>
        <w:tc>
          <w:tcPr>
            <w:tcW w:w="661" w:type="dxa"/>
          </w:tcPr>
          <w:p w14:paraId="2AF260E9" w14:textId="77777777" w:rsidR="00E60D43" w:rsidRDefault="00E60D43" w:rsidP="00E60D43"/>
        </w:tc>
        <w:tc>
          <w:tcPr>
            <w:tcW w:w="661" w:type="dxa"/>
          </w:tcPr>
          <w:p w14:paraId="2F7C92A7" w14:textId="77777777" w:rsidR="00E60D43" w:rsidRDefault="00E60D43" w:rsidP="00E60D43"/>
        </w:tc>
        <w:tc>
          <w:tcPr>
            <w:tcW w:w="662" w:type="dxa"/>
          </w:tcPr>
          <w:p w14:paraId="5912D97F" w14:textId="77777777" w:rsidR="00E60D43" w:rsidRDefault="00E60D43" w:rsidP="00E60D43"/>
        </w:tc>
      </w:tr>
    </w:tbl>
    <w:p w14:paraId="0C222513" w14:textId="5841EA73" w:rsidR="00C438AA" w:rsidRDefault="00C438AA"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12E26" w14:paraId="50403E18" w14:textId="77777777" w:rsidTr="00784972">
        <w:trPr>
          <w:trHeight w:val="311"/>
          <w:tblHeader/>
        </w:trPr>
        <w:tc>
          <w:tcPr>
            <w:tcW w:w="9350" w:type="dxa"/>
            <w:gridSpan w:val="7"/>
            <w:tcBorders>
              <w:top w:val="nil"/>
              <w:left w:val="nil"/>
              <w:right w:val="nil"/>
            </w:tcBorders>
            <w:vAlign w:val="center"/>
          </w:tcPr>
          <w:p w14:paraId="1DBBFF5C" w14:textId="355622C4" w:rsidR="00E12E26" w:rsidRDefault="00C438AA" w:rsidP="00E12E26">
            <w:pPr>
              <w:pStyle w:val="IEEEStdsRegularFigureCaption"/>
            </w:pPr>
            <w:r>
              <w:t xml:space="preserve">Table </w:t>
            </w:r>
            <w:r w:rsidRPr="00C438AA">
              <w:rPr>
                <w:color w:val="FF0000"/>
              </w:rPr>
              <w:t>D+17</w:t>
            </w:r>
            <w:r>
              <w:t xml:space="preserve"> MCPS</w:t>
            </w:r>
            <w:r w:rsidR="00E12E26">
              <w:t xml:space="preserve"> primitives</w:t>
            </w:r>
          </w:p>
        </w:tc>
      </w:tr>
      <w:tr w:rsidR="00E12E26" w14:paraId="382983F4" w14:textId="77777777" w:rsidTr="00784972">
        <w:trPr>
          <w:tblHeader/>
        </w:trPr>
        <w:tc>
          <w:tcPr>
            <w:tcW w:w="1268" w:type="dxa"/>
            <w:vMerge w:val="restart"/>
            <w:vAlign w:val="center"/>
          </w:tcPr>
          <w:p w14:paraId="4B9AF81C" w14:textId="77777777" w:rsidR="00E12E26" w:rsidRDefault="00E12E26" w:rsidP="00784972">
            <w:pPr>
              <w:jc w:val="center"/>
            </w:pPr>
            <w:r>
              <w:t>Item number</w:t>
            </w:r>
          </w:p>
        </w:tc>
        <w:tc>
          <w:tcPr>
            <w:tcW w:w="3547" w:type="dxa"/>
            <w:vMerge w:val="restart"/>
            <w:vAlign w:val="center"/>
          </w:tcPr>
          <w:p w14:paraId="132D1866" w14:textId="77777777" w:rsidR="00E12E26" w:rsidRDefault="00E12E26" w:rsidP="00784972">
            <w:pPr>
              <w:jc w:val="center"/>
            </w:pPr>
            <w:r>
              <w:t>Item description</w:t>
            </w:r>
          </w:p>
        </w:tc>
        <w:tc>
          <w:tcPr>
            <w:tcW w:w="1417" w:type="dxa"/>
            <w:vMerge w:val="restart"/>
            <w:vAlign w:val="center"/>
          </w:tcPr>
          <w:p w14:paraId="440DCCCF" w14:textId="77777777" w:rsidR="00E12E26" w:rsidRDefault="00E12E26" w:rsidP="00784972">
            <w:pPr>
              <w:jc w:val="center"/>
            </w:pPr>
            <w:r>
              <w:t>Reference</w:t>
            </w:r>
          </w:p>
        </w:tc>
        <w:tc>
          <w:tcPr>
            <w:tcW w:w="1134" w:type="dxa"/>
            <w:vMerge w:val="restart"/>
            <w:vAlign w:val="center"/>
          </w:tcPr>
          <w:p w14:paraId="6076ED2D" w14:textId="77777777" w:rsidR="00E12E26" w:rsidRDefault="00E12E26" w:rsidP="00784972">
            <w:pPr>
              <w:jc w:val="center"/>
            </w:pPr>
            <w:r>
              <w:t>Status</w:t>
            </w:r>
          </w:p>
        </w:tc>
        <w:tc>
          <w:tcPr>
            <w:tcW w:w="1984" w:type="dxa"/>
            <w:gridSpan w:val="3"/>
            <w:vAlign w:val="center"/>
          </w:tcPr>
          <w:p w14:paraId="4D75B83B" w14:textId="77777777" w:rsidR="00E12E26" w:rsidRDefault="00E12E26" w:rsidP="00784972">
            <w:pPr>
              <w:jc w:val="center"/>
            </w:pPr>
            <w:r>
              <w:t>Support</w:t>
            </w:r>
          </w:p>
        </w:tc>
      </w:tr>
      <w:tr w:rsidR="00E12E26" w14:paraId="3D8F6DCD" w14:textId="77777777" w:rsidTr="00784972">
        <w:trPr>
          <w:tblHeader/>
        </w:trPr>
        <w:tc>
          <w:tcPr>
            <w:tcW w:w="1268" w:type="dxa"/>
            <w:vMerge/>
            <w:vAlign w:val="center"/>
          </w:tcPr>
          <w:p w14:paraId="2BB7FD49" w14:textId="77777777" w:rsidR="00E12E26" w:rsidRDefault="00E12E26" w:rsidP="00784972">
            <w:pPr>
              <w:jc w:val="center"/>
            </w:pPr>
          </w:p>
        </w:tc>
        <w:tc>
          <w:tcPr>
            <w:tcW w:w="3547" w:type="dxa"/>
            <w:vMerge/>
            <w:vAlign w:val="center"/>
          </w:tcPr>
          <w:p w14:paraId="4C7CA499" w14:textId="77777777" w:rsidR="00E12E26" w:rsidRDefault="00E12E26" w:rsidP="00784972">
            <w:pPr>
              <w:jc w:val="center"/>
            </w:pPr>
          </w:p>
        </w:tc>
        <w:tc>
          <w:tcPr>
            <w:tcW w:w="1417" w:type="dxa"/>
            <w:vMerge/>
            <w:vAlign w:val="center"/>
          </w:tcPr>
          <w:p w14:paraId="64C35B92" w14:textId="77777777" w:rsidR="00E12E26" w:rsidRDefault="00E12E26" w:rsidP="00784972">
            <w:pPr>
              <w:jc w:val="center"/>
            </w:pPr>
          </w:p>
        </w:tc>
        <w:tc>
          <w:tcPr>
            <w:tcW w:w="1134" w:type="dxa"/>
            <w:vMerge/>
            <w:vAlign w:val="center"/>
          </w:tcPr>
          <w:p w14:paraId="359CCFA6" w14:textId="77777777" w:rsidR="00E12E26" w:rsidRDefault="00E12E26" w:rsidP="00784972">
            <w:pPr>
              <w:jc w:val="center"/>
            </w:pPr>
          </w:p>
        </w:tc>
        <w:tc>
          <w:tcPr>
            <w:tcW w:w="661" w:type="dxa"/>
            <w:vAlign w:val="center"/>
          </w:tcPr>
          <w:p w14:paraId="5BD6E473" w14:textId="77777777" w:rsidR="00E12E26" w:rsidRDefault="00E12E26" w:rsidP="00784972">
            <w:pPr>
              <w:jc w:val="center"/>
            </w:pPr>
            <w:r>
              <w:t>N/A</w:t>
            </w:r>
          </w:p>
        </w:tc>
        <w:tc>
          <w:tcPr>
            <w:tcW w:w="661" w:type="dxa"/>
            <w:vAlign w:val="center"/>
          </w:tcPr>
          <w:p w14:paraId="5E07051D" w14:textId="77777777" w:rsidR="00E12E26" w:rsidRDefault="00E12E26" w:rsidP="00784972">
            <w:pPr>
              <w:jc w:val="center"/>
            </w:pPr>
            <w:r>
              <w:t>Yes</w:t>
            </w:r>
          </w:p>
        </w:tc>
        <w:tc>
          <w:tcPr>
            <w:tcW w:w="662" w:type="dxa"/>
            <w:vAlign w:val="center"/>
          </w:tcPr>
          <w:p w14:paraId="4E5C149B" w14:textId="77777777" w:rsidR="00E12E26" w:rsidRDefault="00E12E26" w:rsidP="00784972">
            <w:pPr>
              <w:jc w:val="center"/>
            </w:pPr>
            <w:r>
              <w:t>No</w:t>
            </w:r>
          </w:p>
        </w:tc>
      </w:tr>
      <w:tr w:rsidR="00E12E26" w14:paraId="5E4A6722" w14:textId="77777777" w:rsidTr="00784972">
        <w:tc>
          <w:tcPr>
            <w:tcW w:w="1268" w:type="dxa"/>
          </w:tcPr>
          <w:p w14:paraId="4274361A" w14:textId="4C3F60FE" w:rsidR="00E12E26" w:rsidRDefault="001038D3" w:rsidP="00E12E26">
            <w:r>
              <w:t>MCPS</w:t>
            </w:r>
            <w:r w:rsidR="00E12E26">
              <w:t>P1</w:t>
            </w:r>
          </w:p>
        </w:tc>
        <w:tc>
          <w:tcPr>
            <w:tcW w:w="3547" w:type="dxa"/>
          </w:tcPr>
          <w:p w14:paraId="7F4C5B1C" w14:textId="5A174D50" w:rsidR="00E12E26" w:rsidRDefault="001038D3" w:rsidP="001038D3">
            <w:r>
              <w:t>The entity provides an MCPS interface supporting the MCPS-DATA.request primitive.</w:t>
            </w:r>
          </w:p>
        </w:tc>
        <w:tc>
          <w:tcPr>
            <w:tcW w:w="1417" w:type="dxa"/>
          </w:tcPr>
          <w:p w14:paraId="2F502EF1" w14:textId="77777777" w:rsidR="00E12E26" w:rsidRDefault="00E12E26" w:rsidP="00784972"/>
        </w:tc>
        <w:tc>
          <w:tcPr>
            <w:tcW w:w="1134" w:type="dxa"/>
          </w:tcPr>
          <w:p w14:paraId="3225B170" w14:textId="712F945E" w:rsidR="00E12E26" w:rsidRDefault="000C3EAA" w:rsidP="00784972">
            <w:r>
              <w:t>M</w:t>
            </w:r>
          </w:p>
        </w:tc>
        <w:tc>
          <w:tcPr>
            <w:tcW w:w="661" w:type="dxa"/>
          </w:tcPr>
          <w:p w14:paraId="6B14E004" w14:textId="77777777" w:rsidR="00E12E26" w:rsidRDefault="00E12E26" w:rsidP="00784972"/>
        </w:tc>
        <w:tc>
          <w:tcPr>
            <w:tcW w:w="661" w:type="dxa"/>
          </w:tcPr>
          <w:p w14:paraId="1AE2DA7D" w14:textId="77777777" w:rsidR="00E12E26" w:rsidRDefault="00E12E26" w:rsidP="00784972"/>
        </w:tc>
        <w:tc>
          <w:tcPr>
            <w:tcW w:w="662" w:type="dxa"/>
          </w:tcPr>
          <w:p w14:paraId="0BE4A995" w14:textId="77777777" w:rsidR="00E12E26" w:rsidRDefault="00E12E26" w:rsidP="00784972"/>
        </w:tc>
      </w:tr>
      <w:tr w:rsidR="00E12E26" w14:paraId="21822A09" w14:textId="77777777" w:rsidTr="00784972">
        <w:tc>
          <w:tcPr>
            <w:tcW w:w="1268" w:type="dxa"/>
          </w:tcPr>
          <w:p w14:paraId="6763716B" w14:textId="68480F90" w:rsidR="00E12E26" w:rsidRDefault="001038D3" w:rsidP="00784972">
            <w:r>
              <w:t>MCPS</w:t>
            </w:r>
            <w:r w:rsidR="00E12E26">
              <w:t>P2</w:t>
            </w:r>
          </w:p>
        </w:tc>
        <w:tc>
          <w:tcPr>
            <w:tcW w:w="3547" w:type="dxa"/>
          </w:tcPr>
          <w:p w14:paraId="6D030F8D" w14:textId="04783311" w:rsidR="00E12E26" w:rsidRDefault="001038D3" w:rsidP="00E60D43">
            <w:r>
              <w:t>The entity provides an MCPS interface supporting the MCPS-DATA.</w:t>
            </w:r>
            <w:r w:rsidR="00E60D43">
              <w:t>indication</w:t>
            </w:r>
            <w:r>
              <w:t xml:space="preserve"> primitive.</w:t>
            </w:r>
          </w:p>
        </w:tc>
        <w:tc>
          <w:tcPr>
            <w:tcW w:w="1417" w:type="dxa"/>
          </w:tcPr>
          <w:p w14:paraId="297893D4" w14:textId="77777777" w:rsidR="00E12E26" w:rsidRDefault="00E12E26" w:rsidP="00784972"/>
        </w:tc>
        <w:tc>
          <w:tcPr>
            <w:tcW w:w="1134" w:type="dxa"/>
          </w:tcPr>
          <w:p w14:paraId="11CBEC62" w14:textId="495BD747" w:rsidR="00E12E26" w:rsidRDefault="000C3EAA" w:rsidP="00784972">
            <w:r>
              <w:t>M</w:t>
            </w:r>
          </w:p>
        </w:tc>
        <w:tc>
          <w:tcPr>
            <w:tcW w:w="661" w:type="dxa"/>
          </w:tcPr>
          <w:p w14:paraId="57382033" w14:textId="77777777" w:rsidR="00E12E26" w:rsidRDefault="00E12E26" w:rsidP="00784972"/>
        </w:tc>
        <w:tc>
          <w:tcPr>
            <w:tcW w:w="661" w:type="dxa"/>
          </w:tcPr>
          <w:p w14:paraId="1F383200" w14:textId="77777777" w:rsidR="00E12E26" w:rsidRDefault="00E12E26" w:rsidP="00784972"/>
        </w:tc>
        <w:tc>
          <w:tcPr>
            <w:tcW w:w="662" w:type="dxa"/>
          </w:tcPr>
          <w:p w14:paraId="49E2EBF0" w14:textId="77777777" w:rsidR="00E12E26" w:rsidRDefault="00E12E26" w:rsidP="00784972"/>
        </w:tc>
      </w:tr>
    </w:tbl>
    <w:p w14:paraId="2ACB5E5C" w14:textId="56EFC07E" w:rsidR="007F3E4F" w:rsidRDefault="007F3E4F"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1038D3" w14:paraId="13CBDBF0" w14:textId="77777777" w:rsidTr="00784972">
        <w:trPr>
          <w:trHeight w:val="311"/>
          <w:tblHeader/>
        </w:trPr>
        <w:tc>
          <w:tcPr>
            <w:tcW w:w="9350" w:type="dxa"/>
            <w:gridSpan w:val="7"/>
            <w:tcBorders>
              <w:top w:val="nil"/>
              <w:left w:val="nil"/>
              <w:right w:val="nil"/>
            </w:tcBorders>
            <w:vAlign w:val="center"/>
          </w:tcPr>
          <w:p w14:paraId="150C4BFD" w14:textId="5DAB7A17" w:rsidR="001038D3" w:rsidRDefault="001038D3" w:rsidP="00EF13E7">
            <w:pPr>
              <w:pStyle w:val="IEEEStdsRegularFigureCaption"/>
            </w:pPr>
            <w:r>
              <w:lastRenderedPageBreak/>
              <w:t xml:space="preserve">Table </w:t>
            </w:r>
            <w:r w:rsidRPr="00C438AA">
              <w:rPr>
                <w:color w:val="FF0000"/>
              </w:rPr>
              <w:t>D+1</w:t>
            </w:r>
            <w:r w:rsidR="00EF13E7" w:rsidRPr="00C438AA">
              <w:rPr>
                <w:color w:val="FF0000"/>
              </w:rPr>
              <w:t>8</w:t>
            </w:r>
            <w:r w:rsidRPr="00C438AA">
              <w:rPr>
                <w:color w:val="FF0000"/>
              </w:rPr>
              <w:t xml:space="preserve"> </w:t>
            </w:r>
            <w:r>
              <w:t>MLME primitives</w:t>
            </w:r>
          </w:p>
        </w:tc>
      </w:tr>
      <w:tr w:rsidR="001038D3" w14:paraId="3EBE7CFD" w14:textId="77777777" w:rsidTr="00784972">
        <w:trPr>
          <w:tblHeader/>
        </w:trPr>
        <w:tc>
          <w:tcPr>
            <w:tcW w:w="1268" w:type="dxa"/>
            <w:vMerge w:val="restart"/>
            <w:vAlign w:val="center"/>
          </w:tcPr>
          <w:p w14:paraId="0EC1546A" w14:textId="77777777" w:rsidR="001038D3" w:rsidRDefault="001038D3" w:rsidP="00784972">
            <w:pPr>
              <w:jc w:val="center"/>
            </w:pPr>
            <w:r>
              <w:t>Item number</w:t>
            </w:r>
          </w:p>
        </w:tc>
        <w:tc>
          <w:tcPr>
            <w:tcW w:w="3547" w:type="dxa"/>
            <w:vMerge w:val="restart"/>
            <w:vAlign w:val="center"/>
          </w:tcPr>
          <w:p w14:paraId="29D03243" w14:textId="77777777" w:rsidR="001038D3" w:rsidRDefault="001038D3" w:rsidP="00784972">
            <w:pPr>
              <w:jc w:val="center"/>
            </w:pPr>
            <w:r>
              <w:t>Item description</w:t>
            </w:r>
          </w:p>
        </w:tc>
        <w:tc>
          <w:tcPr>
            <w:tcW w:w="1417" w:type="dxa"/>
            <w:vMerge w:val="restart"/>
            <w:vAlign w:val="center"/>
          </w:tcPr>
          <w:p w14:paraId="33250051" w14:textId="77777777" w:rsidR="001038D3" w:rsidRDefault="001038D3" w:rsidP="00784972">
            <w:pPr>
              <w:jc w:val="center"/>
            </w:pPr>
            <w:r>
              <w:t>Reference</w:t>
            </w:r>
          </w:p>
        </w:tc>
        <w:tc>
          <w:tcPr>
            <w:tcW w:w="1134" w:type="dxa"/>
            <w:vMerge w:val="restart"/>
            <w:vAlign w:val="center"/>
          </w:tcPr>
          <w:p w14:paraId="2D8A044F" w14:textId="77777777" w:rsidR="001038D3" w:rsidRDefault="001038D3" w:rsidP="00784972">
            <w:pPr>
              <w:jc w:val="center"/>
            </w:pPr>
            <w:r>
              <w:t>Status</w:t>
            </w:r>
          </w:p>
        </w:tc>
        <w:tc>
          <w:tcPr>
            <w:tcW w:w="1984" w:type="dxa"/>
            <w:gridSpan w:val="3"/>
            <w:vAlign w:val="center"/>
          </w:tcPr>
          <w:p w14:paraId="22D41F38" w14:textId="77777777" w:rsidR="001038D3" w:rsidRDefault="001038D3" w:rsidP="00784972">
            <w:pPr>
              <w:jc w:val="center"/>
            </w:pPr>
            <w:r>
              <w:t>Support</w:t>
            </w:r>
          </w:p>
        </w:tc>
      </w:tr>
      <w:tr w:rsidR="001038D3" w14:paraId="66DE664D" w14:textId="77777777" w:rsidTr="00784972">
        <w:trPr>
          <w:tblHeader/>
        </w:trPr>
        <w:tc>
          <w:tcPr>
            <w:tcW w:w="1268" w:type="dxa"/>
            <w:vMerge/>
            <w:vAlign w:val="center"/>
          </w:tcPr>
          <w:p w14:paraId="2CCDC0FD" w14:textId="77777777" w:rsidR="001038D3" w:rsidRDefault="001038D3" w:rsidP="00784972">
            <w:pPr>
              <w:jc w:val="center"/>
            </w:pPr>
          </w:p>
        </w:tc>
        <w:tc>
          <w:tcPr>
            <w:tcW w:w="3547" w:type="dxa"/>
            <w:vMerge/>
            <w:vAlign w:val="center"/>
          </w:tcPr>
          <w:p w14:paraId="6C7183E6" w14:textId="77777777" w:rsidR="001038D3" w:rsidRDefault="001038D3" w:rsidP="00784972">
            <w:pPr>
              <w:jc w:val="center"/>
            </w:pPr>
          </w:p>
        </w:tc>
        <w:tc>
          <w:tcPr>
            <w:tcW w:w="1417" w:type="dxa"/>
            <w:vMerge/>
            <w:vAlign w:val="center"/>
          </w:tcPr>
          <w:p w14:paraId="59DDEE29" w14:textId="77777777" w:rsidR="001038D3" w:rsidRDefault="001038D3" w:rsidP="00784972">
            <w:pPr>
              <w:jc w:val="center"/>
            </w:pPr>
          </w:p>
        </w:tc>
        <w:tc>
          <w:tcPr>
            <w:tcW w:w="1134" w:type="dxa"/>
            <w:vMerge/>
            <w:vAlign w:val="center"/>
          </w:tcPr>
          <w:p w14:paraId="32069268" w14:textId="77777777" w:rsidR="001038D3" w:rsidRDefault="001038D3" w:rsidP="00784972">
            <w:pPr>
              <w:jc w:val="center"/>
            </w:pPr>
          </w:p>
        </w:tc>
        <w:tc>
          <w:tcPr>
            <w:tcW w:w="661" w:type="dxa"/>
            <w:vAlign w:val="center"/>
          </w:tcPr>
          <w:p w14:paraId="412B6EC2" w14:textId="77777777" w:rsidR="001038D3" w:rsidRDefault="001038D3" w:rsidP="00784972">
            <w:pPr>
              <w:jc w:val="center"/>
            </w:pPr>
            <w:r>
              <w:t>N/A</w:t>
            </w:r>
          </w:p>
        </w:tc>
        <w:tc>
          <w:tcPr>
            <w:tcW w:w="661" w:type="dxa"/>
            <w:vAlign w:val="center"/>
          </w:tcPr>
          <w:p w14:paraId="3A44CD30" w14:textId="77777777" w:rsidR="001038D3" w:rsidRDefault="001038D3" w:rsidP="00784972">
            <w:pPr>
              <w:jc w:val="center"/>
            </w:pPr>
            <w:r>
              <w:t>Yes</w:t>
            </w:r>
          </w:p>
        </w:tc>
        <w:tc>
          <w:tcPr>
            <w:tcW w:w="662" w:type="dxa"/>
            <w:vAlign w:val="center"/>
          </w:tcPr>
          <w:p w14:paraId="7C807390" w14:textId="77777777" w:rsidR="001038D3" w:rsidRDefault="001038D3" w:rsidP="00784972">
            <w:pPr>
              <w:jc w:val="center"/>
            </w:pPr>
            <w:r>
              <w:t>No</w:t>
            </w:r>
          </w:p>
        </w:tc>
      </w:tr>
      <w:tr w:rsidR="001038D3" w14:paraId="20B3C879" w14:textId="77777777" w:rsidTr="00784972">
        <w:tc>
          <w:tcPr>
            <w:tcW w:w="1268" w:type="dxa"/>
          </w:tcPr>
          <w:p w14:paraId="7D079613" w14:textId="77777777" w:rsidR="001038D3" w:rsidRDefault="001038D3" w:rsidP="00784972">
            <w:r>
              <w:t>MLMEP1</w:t>
            </w:r>
          </w:p>
        </w:tc>
        <w:tc>
          <w:tcPr>
            <w:tcW w:w="3547" w:type="dxa"/>
          </w:tcPr>
          <w:p w14:paraId="27154BA4" w14:textId="4ABD0D0F" w:rsidR="001038D3" w:rsidRDefault="001038D3" w:rsidP="005F148D">
            <w:r>
              <w:t xml:space="preserve">The entity is </w:t>
            </w:r>
            <w:r w:rsidR="005F148D">
              <w:t>able to handle MLME-ASSOCIATE.request and issue a corresponding MLME-ASSOCIATE.response primitive.</w:t>
            </w:r>
          </w:p>
        </w:tc>
        <w:tc>
          <w:tcPr>
            <w:tcW w:w="1417" w:type="dxa"/>
          </w:tcPr>
          <w:p w14:paraId="7703AC6A" w14:textId="77777777" w:rsidR="001038D3" w:rsidRDefault="001038D3" w:rsidP="00784972"/>
        </w:tc>
        <w:tc>
          <w:tcPr>
            <w:tcW w:w="1134" w:type="dxa"/>
          </w:tcPr>
          <w:p w14:paraId="62FA568B" w14:textId="0E46C02E" w:rsidR="001038D3" w:rsidRDefault="005F148D" w:rsidP="00784972">
            <w:r>
              <w:t>M</w:t>
            </w:r>
          </w:p>
        </w:tc>
        <w:tc>
          <w:tcPr>
            <w:tcW w:w="661" w:type="dxa"/>
          </w:tcPr>
          <w:p w14:paraId="38D6EC09" w14:textId="77777777" w:rsidR="001038D3" w:rsidRDefault="001038D3" w:rsidP="00784972"/>
        </w:tc>
        <w:tc>
          <w:tcPr>
            <w:tcW w:w="661" w:type="dxa"/>
          </w:tcPr>
          <w:p w14:paraId="2829F16F" w14:textId="77777777" w:rsidR="001038D3" w:rsidRDefault="001038D3" w:rsidP="00784972"/>
        </w:tc>
        <w:tc>
          <w:tcPr>
            <w:tcW w:w="662" w:type="dxa"/>
          </w:tcPr>
          <w:p w14:paraId="6C1FF2D5" w14:textId="77777777" w:rsidR="001038D3" w:rsidRDefault="001038D3" w:rsidP="00784972"/>
        </w:tc>
      </w:tr>
      <w:tr w:rsidR="005F148D" w14:paraId="0A850857" w14:textId="77777777" w:rsidTr="00784972">
        <w:tc>
          <w:tcPr>
            <w:tcW w:w="1268" w:type="dxa"/>
          </w:tcPr>
          <w:p w14:paraId="39FF72A6" w14:textId="574DE94B" w:rsidR="005F148D" w:rsidRDefault="005F148D" w:rsidP="00784972">
            <w:r>
              <w:t>MLMEP2</w:t>
            </w:r>
          </w:p>
        </w:tc>
        <w:tc>
          <w:tcPr>
            <w:tcW w:w="3547" w:type="dxa"/>
          </w:tcPr>
          <w:p w14:paraId="17DE2E30" w14:textId="4F174914" w:rsidR="005F148D" w:rsidRPr="005F148D" w:rsidRDefault="005F148D" w:rsidP="005F148D">
            <w:r>
              <w:t xml:space="preserve">The entity is </w:t>
            </w:r>
            <w:r>
              <w:t>able to issue an</w:t>
            </w:r>
            <w:r>
              <w:t xml:space="preserve"> MLME-ASSOCIATE.</w:t>
            </w:r>
            <w:r>
              <w:t>indication</w:t>
            </w:r>
            <w:r>
              <w:t xml:space="preserve"> and </w:t>
            </w:r>
            <w:r>
              <w:t>handle</w:t>
            </w:r>
            <w:r>
              <w:t xml:space="preserve"> a corre</w:t>
            </w:r>
            <w:r>
              <w:t>sponding MLME-ASSOCIATE.confirm</w:t>
            </w:r>
            <w:r>
              <w:t xml:space="preserve"> primitive.</w:t>
            </w:r>
          </w:p>
        </w:tc>
        <w:tc>
          <w:tcPr>
            <w:tcW w:w="1417" w:type="dxa"/>
          </w:tcPr>
          <w:p w14:paraId="419E9FC9" w14:textId="77777777" w:rsidR="005F148D" w:rsidRDefault="005F148D" w:rsidP="00784972"/>
        </w:tc>
        <w:tc>
          <w:tcPr>
            <w:tcW w:w="1134" w:type="dxa"/>
          </w:tcPr>
          <w:p w14:paraId="7D64AC45" w14:textId="4B5B728F" w:rsidR="005F148D" w:rsidRDefault="005F148D" w:rsidP="00784972">
            <w:r>
              <w:t>O</w:t>
            </w:r>
          </w:p>
        </w:tc>
        <w:tc>
          <w:tcPr>
            <w:tcW w:w="661" w:type="dxa"/>
          </w:tcPr>
          <w:p w14:paraId="1A31D37F" w14:textId="77777777" w:rsidR="005F148D" w:rsidRDefault="005F148D" w:rsidP="00784972"/>
        </w:tc>
        <w:tc>
          <w:tcPr>
            <w:tcW w:w="661" w:type="dxa"/>
          </w:tcPr>
          <w:p w14:paraId="048B6F81" w14:textId="77777777" w:rsidR="005F148D" w:rsidRDefault="005F148D" w:rsidP="00784972"/>
        </w:tc>
        <w:tc>
          <w:tcPr>
            <w:tcW w:w="662" w:type="dxa"/>
          </w:tcPr>
          <w:p w14:paraId="74415C76" w14:textId="77777777" w:rsidR="005F148D" w:rsidRDefault="005F148D" w:rsidP="00784972"/>
        </w:tc>
      </w:tr>
      <w:tr w:rsidR="00C96085" w14:paraId="5FA5B882" w14:textId="77777777" w:rsidTr="00784972">
        <w:tc>
          <w:tcPr>
            <w:tcW w:w="1268" w:type="dxa"/>
          </w:tcPr>
          <w:p w14:paraId="2C1E7D6F" w14:textId="662C7368" w:rsidR="00C96085" w:rsidRDefault="00C96085" w:rsidP="00C96085">
            <w:r>
              <w:t>MLMEP3</w:t>
            </w:r>
          </w:p>
        </w:tc>
        <w:tc>
          <w:tcPr>
            <w:tcW w:w="3547" w:type="dxa"/>
          </w:tcPr>
          <w:p w14:paraId="28BEDCFF" w14:textId="0ABFEDB4" w:rsidR="00C96085" w:rsidRDefault="00C96085" w:rsidP="00C96085">
            <w:r>
              <w:t>The entity is able to handle MLME-</w:t>
            </w:r>
            <w:r>
              <w:t>DISASSOCIATE</w:t>
            </w:r>
            <w:r>
              <w:t>.request primitive.</w:t>
            </w:r>
          </w:p>
        </w:tc>
        <w:tc>
          <w:tcPr>
            <w:tcW w:w="1417" w:type="dxa"/>
          </w:tcPr>
          <w:p w14:paraId="3D30FC07" w14:textId="77777777" w:rsidR="00C96085" w:rsidRDefault="00C96085" w:rsidP="00C96085"/>
        </w:tc>
        <w:tc>
          <w:tcPr>
            <w:tcW w:w="1134" w:type="dxa"/>
          </w:tcPr>
          <w:p w14:paraId="1B4166C5" w14:textId="1BA07E80" w:rsidR="00C96085" w:rsidRDefault="00C96085" w:rsidP="00C96085">
            <w:r>
              <w:t>M</w:t>
            </w:r>
          </w:p>
        </w:tc>
        <w:tc>
          <w:tcPr>
            <w:tcW w:w="661" w:type="dxa"/>
          </w:tcPr>
          <w:p w14:paraId="37105F52" w14:textId="77777777" w:rsidR="00C96085" w:rsidRDefault="00C96085" w:rsidP="00C96085"/>
        </w:tc>
        <w:tc>
          <w:tcPr>
            <w:tcW w:w="661" w:type="dxa"/>
          </w:tcPr>
          <w:p w14:paraId="0A2598C5" w14:textId="77777777" w:rsidR="00C96085" w:rsidRDefault="00C96085" w:rsidP="00C96085"/>
        </w:tc>
        <w:tc>
          <w:tcPr>
            <w:tcW w:w="662" w:type="dxa"/>
          </w:tcPr>
          <w:p w14:paraId="5F627815" w14:textId="77777777" w:rsidR="00C96085" w:rsidRDefault="00C96085" w:rsidP="00C96085"/>
        </w:tc>
      </w:tr>
      <w:tr w:rsidR="00C96085" w14:paraId="1B33CDCC" w14:textId="77777777" w:rsidTr="00784972">
        <w:tc>
          <w:tcPr>
            <w:tcW w:w="1268" w:type="dxa"/>
          </w:tcPr>
          <w:p w14:paraId="5A46A3F6" w14:textId="62341665" w:rsidR="00C96085" w:rsidRDefault="00C96085" w:rsidP="00C96085">
            <w:r>
              <w:t>MLMEP4</w:t>
            </w:r>
          </w:p>
        </w:tc>
        <w:tc>
          <w:tcPr>
            <w:tcW w:w="3547" w:type="dxa"/>
          </w:tcPr>
          <w:p w14:paraId="630CF8EB" w14:textId="3F016B98" w:rsidR="00C96085" w:rsidRPr="007E205F" w:rsidRDefault="00C96085" w:rsidP="00C96085">
            <w:r>
              <w:t>The entity is able to issue an MLME-</w:t>
            </w:r>
            <w:r>
              <w:t xml:space="preserve"> </w:t>
            </w:r>
            <w:r>
              <w:t>DISASSOCIATE.indication and handle a corresponding MLME-</w:t>
            </w:r>
            <w:r>
              <w:t xml:space="preserve"> </w:t>
            </w:r>
            <w:r>
              <w:t>DISASSOCIATE.confirm primitive.</w:t>
            </w:r>
          </w:p>
        </w:tc>
        <w:tc>
          <w:tcPr>
            <w:tcW w:w="1417" w:type="dxa"/>
          </w:tcPr>
          <w:p w14:paraId="03B64670" w14:textId="77777777" w:rsidR="00C96085" w:rsidRDefault="00C96085" w:rsidP="00C96085"/>
        </w:tc>
        <w:tc>
          <w:tcPr>
            <w:tcW w:w="1134" w:type="dxa"/>
          </w:tcPr>
          <w:p w14:paraId="02B8DBDB" w14:textId="34898AD9" w:rsidR="00C96085" w:rsidRDefault="00C96085" w:rsidP="00C96085">
            <w:r>
              <w:t>O</w:t>
            </w:r>
          </w:p>
        </w:tc>
        <w:tc>
          <w:tcPr>
            <w:tcW w:w="661" w:type="dxa"/>
          </w:tcPr>
          <w:p w14:paraId="08D717A2" w14:textId="77777777" w:rsidR="00C96085" w:rsidRDefault="00C96085" w:rsidP="00C96085"/>
        </w:tc>
        <w:tc>
          <w:tcPr>
            <w:tcW w:w="661" w:type="dxa"/>
          </w:tcPr>
          <w:p w14:paraId="3EB268BD" w14:textId="77777777" w:rsidR="00C96085" w:rsidRDefault="00C96085" w:rsidP="00C96085"/>
        </w:tc>
        <w:tc>
          <w:tcPr>
            <w:tcW w:w="662" w:type="dxa"/>
          </w:tcPr>
          <w:p w14:paraId="5D68DEAF" w14:textId="77777777" w:rsidR="00C96085" w:rsidRDefault="00C96085" w:rsidP="00C96085"/>
        </w:tc>
      </w:tr>
      <w:tr w:rsidR="00C96085" w14:paraId="7F249891" w14:textId="77777777" w:rsidTr="00784972">
        <w:tc>
          <w:tcPr>
            <w:tcW w:w="1268" w:type="dxa"/>
          </w:tcPr>
          <w:p w14:paraId="73A44F3B" w14:textId="48AE1253" w:rsidR="00C96085" w:rsidRDefault="00C96085" w:rsidP="00C96085">
            <w:r>
              <w:t>MLMEP5</w:t>
            </w:r>
          </w:p>
        </w:tc>
        <w:tc>
          <w:tcPr>
            <w:tcW w:w="3547" w:type="dxa"/>
          </w:tcPr>
          <w:p w14:paraId="01807BE1" w14:textId="67AE95F5" w:rsidR="00C96085" w:rsidRDefault="00C96085" w:rsidP="00C96085">
            <w:r>
              <w:t>The entity is able to handle MLME-</w:t>
            </w:r>
            <w:r>
              <w:t>GET</w:t>
            </w:r>
            <w:r>
              <w:t>.request and issue a corresponding MLME-</w:t>
            </w:r>
            <w:r>
              <w:t xml:space="preserve"> </w:t>
            </w:r>
            <w:proofErr w:type="spellStart"/>
            <w:r>
              <w:t>GET.response</w:t>
            </w:r>
            <w:proofErr w:type="spellEnd"/>
            <w:r>
              <w:t xml:space="preserve"> primitive.</w:t>
            </w:r>
          </w:p>
        </w:tc>
        <w:tc>
          <w:tcPr>
            <w:tcW w:w="1417" w:type="dxa"/>
          </w:tcPr>
          <w:p w14:paraId="391D1A84" w14:textId="77777777" w:rsidR="00C96085" w:rsidRDefault="00C96085" w:rsidP="00C96085"/>
        </w:tc>
        <w:tc>
          <w:tcPr>
            <w:tcW w:w="1134" w:type="dxa"/>
          </w:tcPr>
          <w:p w14:paraId="2C8F0123" w14:textId="4AEFEBA2" w:rsidR="00C96085" w:rsidRDefault="000C3EAA" w:rsidP="00C96085">
            <w:r>
              <w:t>M</w:t>
            </w:r>
          </w:p>
        </w:tc>
        <w:tc>
          <w:tcPr>
            <w:tcW w:w="661" w:type="dxa"/>
          </w:tcPr>
          <w:p w14:paraId="052B7017" w14:textId="77777777" w:rsidR="00C96085" w:rsidRDefault="00C96085" w:rsidP="00C96085"/>
        </w:tc>
        <w:tc>
          <w:tcPr>
            <w:tcW w:w="661" w:type="dxa"/>
          </w:tcPr>
          <w:p w14:paraId="6E77C3B2" w14:textId="77777777" w:rsidR="00C96085" w:rsidRDefault="00C96085" w:rsidP="00C96085"/>
        </w:tc>
        <w:tc>
          <w:tcPr>
            <w:tcW w:w="662" w:type="dxa"/>
          </w:tcPr>
          <w:p w14:paraId="039B7D5A" w14:textId="77777777" w:rsidR="00C96085" w:rsidRDefault="00C96085" w:rsidP="00C96085"/>
        </w:tc>
      </w:tr>
      <w:tr w:rsidR="00C96085" w14:paraId="0CDD6AE6" w14:textId="77777777" w:rsidTr="00784972">
        <w:tc>
          <w:tcPr>
            <w:tcW w:w="1268" w:type="dxa"/>
          </w:tcPr>
          <w:p w14:paraId="39FDFFB1" w14:textId="796D17F4" w:rsidR="00C96085" w:rsidRDefault="00C96085" w:rsidP="00C96085">
            <w:r>
              <w:t>MLMEP6</w:t>
            </w:r>
          </w:p>
        </w:tc>
        <w:tc>
          <w:tcPr>
            <w:tcW w:w="3547" w:type="dxa"/>
          </w:tcPr>
          <w:p w14:paraId="6046FD72" w14:textId="3BBF5726" w:rsidR="00C96085" w:rsidRDefault="00C96085" w:rsidP="00C96085">
            <w:r>
              <w:t>The entity is able to handle MLME-</w:t>
            </w:r>
            <w:r>
              <w:t>S</w:t>
            </w:r>
            <w:r>
              <w:t xml:space="preserve">ET.request and issue a corresponding MLME- </w:t>
            </w:r>
            <w:proofErr w:type="spellStart"/>
            <w:r>
              <w:t>S</w:t>
            </w:r>
            <w:r>
              <w:t>ET.response</w:t>
            </w:r>
            <w:proofErr w:type="spellEnd"/>
            <w:r>
              <w:t xml:space="preserve"> primitive.</w:t>
            </w:r>
          </w:p>
        </w:tc>
        <w:tc>
          <w:tcPr>
            <w:tcW w:w="1417" w:type="dxa"/>
          </w:tcPr>
          <w:p w14:paraId="1E75D795" w14:textId="77777777" w:rsidR="00C96085" w:rsidRDefault="00C96085" w:rsidP="00C96085"/>
        </w:tc>
        <w:tc>
          <w:tcPr>
            <w:tcW w:w="1134" w:type="dxa"/>
          </w:tcPr>
          <w:p w14:paraId="29DC2873" w14:textId="6AD6BBCF" w:rsidR="00C96085" w:rsidRDefault="000C3EAA" w:rsidP="00C96085">
            <w:r>
              <w:t>M</w:t>
            </w:r>
          </w:p>
        </w:tc>
        <w:tc>
          <w:tcPr>
            <w:tcW w:w="661" w:type="dxa"/>
          </w:tcPr>
          <w:p w14:paraId="7E089BE4" w14:textId="77777777" w:rsidR="00C96085" w:rsidRDefault="00C96085" w:rsidP="00C96085"/>
        </w:tc>
        <w:tc>
          <w:tcPr>
            <w:tcW w:w="661" w:type="dxa"/>
          </w:tcPr>
          <w:p w14:paraId="2B516B0C" w14:textId="77777777" w:rsidR="00C96085" w:rsidRDefault="00C96085" w:rsidP="00C96085"/>
        </w:tc>
        <w:tc>
          <w:tcPr>
            <w:tcW w:w="662" w:type="dxa"/>
          </w:tcPr>
          <w:p w14:paraId="6D847084" w14:textId="77777777" w:rsidR="00C96085" w:rsidRDefault="00C96085" w:rsidP="00C96085"/>
        </w:tc>
      </w:tr>
      <w:tr w:rsidR="00C96085" w14:paraId="3E818D36" w14:textId="77777777" w:rsidTr="00784972">
        <w:tc>
          <w:tcPr>
            <w:tcW w:w="1268" w:type="dxa"/>
          </w:tcPr>
          <w:p w14:paraId="255A9F3F" w14:textId="4ADE796E" w:rsidR="00C96085" w:rsidRDefault="00C96085" w:rsidP="00C96085">
            <w:r>
              <w:t>MLMEP7</w:t>
            </w:r>
          </w:p>
        </w:tc>
        <w:tc>
          <w:tcPr>
            <w:tcW w:w="3547" w:type="dxa"/>
          </w:tcPr>
          <w:p w14:paraId="209BF560" w14:textId="26F5300B" w:rsidR="00C96085" w:rsidRDefault="00C96085" w:rsidP="00C96085">
            <w:r>
              <w:t>The entity is able to handle MLME-</w:t>
            </w:r>
            <w:r>
              <w:t>SCAN</w:t>
            </w:r>
            <w:r>
              <w:t xml:space="preserve">.request and issue a corresponding MLME- </w:t>
            </w:r>
            <w:proofErr w:type="spellStart"/>
            <w:r>
              <w:t>SCAN.response</w:t>
            </w:r>
            <w:proofErr w:type="spellEnd"/>
            <w:r>
              <w:t xml:space="preserve"> primitive.</w:t>
            </w:r>
          </w:p>
        </w:tc>
        <w:tc>
          <w:tcPr>
            <w:tcW w:w="1417" w:type="dxa"/>
          </w:tcPr>
          <w:p w14:paraId="1A213447" w14:textId="77777777" w:rsidR="00C96085" w:rsidRDefault="00C96085" w:rsidP="00C96085"/>
        </w:tc>
        <w:tc>
          <w:tcPr>
            <w:tcW w:w="1134" w:type="dxa"/>
          </w:tcPr>
          <w:p w14:paraId="06DF3774" w14:textId="5975AA4E" w:rsidR="00C96085" w:rsidRDefault="00C96085" w:rsidP="00C96085">
            <w:r>
              <w:t>M</w:t>
            </w:r>
          </w:p>
        </w:tc>
        <w:tc>
          <w:tcPr>
            <w:tcW w:w="661" w:type="dxa"/>
          </w:tcPr>
          <w:p w14:paraId="3C5EFE56" w14:textId="77777777" w:rsidR="00C96085" w:rsidRDefault="00C96085" w:rsidP="00C96085"/>
        </w:tc>
        <w:tc>
          <w:tcPr>
            <w:tcW w:w="661" w:type="dxa"/>
          </w:tcPr>
          <w:p w14:paraId="234FEEA1" w14:textId="77777777" w:rsidR="00C96085" w:rsidRDefault="00C96085" w:rsidP="00C96085"/>
        </w:tc>
        <w:tc>
          <w:tcPr>
            <w:tcW w:w="662" w:type="dxa"/>
          </w:tcPr>
          <w:p w14:paraId="4C82519B" w14:textId="77777777" w:rsidR="00C96085" w:rsidRDefault="00C96085" w:rsidP="00C96085"/>
        </w:tc>
      </w:tr>
      <w:tr w:rsidR="000C3EAA" w14:paraId="1B3C7E73" w14:textId="77777777" w:rsidTr="00784972">
        <w:tc>
          <w:tcPr>
            <w:tcW w:w="1268" w:type="dxa"/>
          </w:tcPr>
          <w:p w14:paraId="22A27CF6" w14:textId="76EFE55C" w:rsidR="000C3EAA" w:rsidRDefault="000C3EAA" w:rsidP="000C3EAA">
            <w:r>
              <w:t>MLMEP8</w:t>
            </w:r>
          </w:p>
        </w:tc>
        <w:tc>
          <w:tcPr>
            <w:tcW w:w="3547" w:type="dxa"/>
          </w:tcPr>
          <w:p w14:paraId="4EA0A11D" w14:textId="62B9EB24" w:rsidR="000C3EAA" w:rsidRDefault="000C3EAA" w:rsidP="000C3EAA">
            <w:r>
              <w:t xml:space="preserve">The entity is able to handle MLME-START.request and issue a corresponding MLME- </w:t>
            </w:r>
            <w:proofErr w:type="spellStart"/>
            <w:r>
              <w:t>START.response</w:t>
            </w:r>
            <w:proofErr w:type="spellEnd"/>
            <w:r>
              <w:t xml:space="preserve"> primitive.</w:t>
            </w:r>
          </w:p>
        </w:tc>
        <w:tc>
          <w:tcPr>
            <w:tcW w:w="1417" w:type="dxa"/>
          </w:tcPr>
          <w:p w14:paraId="0351B4C6" w14:textId="77777777" w:rsidR="000C3EAA" w:rsidRDefault="000C3EAA" w:rsidP="000C3EAA"/>
        </w:tc>
        <w:tc>
          <w:tcPr>
            <w:tcW w:w="1134" w:type="dxa"/>
          </w:tcPr>
          <w:p w14:paraId="7090BE3C" w14:textId="3DF68055" w:rsidR="000C3EAA" w:rsidRDefault="000C3EAA" w:rsidP="000C3EAA">
            <w:r>
              <w:t>O</w:t>
            </w:r>
          </w:p>
        </w:tc>
        <w:tc>
          <w:tcPr>
            <w:tcW w:w="661" w:type="dxa"/>
          </w:tcPr>
          <w:p w14:paraId="7BDEE760" w14:textId="77777777" w:rsidR="000C3EAA" w:rsidRDefault="000C3EAA" w:rsidP="000C3EAA"/>
        </w:tc>
        <w:tc>
          <w:tcPr>
            <w:tcW w:w="661" w:type="dxa"/>
          </w:tcPr>
          <w:p w14:paraId="315F4E14" w14:textId="77777777" w:rsidR="000C3EAA" w:rsidRDefault="000C3EAA" w:rsidP="000C3EAA"/>
        </w:tc>
        <w:tc>
          <w:tcPr>
            <w:tcW w:w="662" w:type="dxa"/>
          </w:tcPr>
          <w:p w14:paraId="30432704" w14:textId="77777777" w:rsidR="000C3EAA" w:rsidRDefault="000C3EAA" w:rsidP="000C3EAA"/>
        </w:tc>
      </w:tr>
      <w:tr w:rsidR="000C3EAA" w14:paraId="3335AF54" w14:textId="77777777" w:rsidTr="00784972">
        <w:tc>
          <w:tcPr>
            <w:tcW w:w="1268" w:type="dxa"/>
          </w:tcPr>
          <w:p w14:paraId="6633F0E2" w14:textId="150C64BB" w:rsidR="000C3EAA" w:rsidRDefault="000C3EAA" w:rsidP="000C3EAA">
            <w:r>
              <w:t>MLMEP9</w:t>
            </w:r>
          </w:p>
        </w:tc>
        <w:tc>
          <w:tcPr>
            <w:tcW w:w="3547" w:type="dxa"/>
          </w:tcPr>
          <w:p w14:paraId="71ACF427" w14:textId="03ADCF4D" w:rsidR="000C3EAA" w:rsidRDefault="000C3EAA" w:rsidP="000C3EAA">
            <w:r>
              <w:t>The entity is able to handle MLME-</w:t>
            </w:r>
            <w:r>
              <w:t>STOP</w:t>
            </w:r>
            <w:r>
              <w:t xml:space="preserve">.request and issue a corresponding MLME- </w:t>
            </w:r>
            <w:proofErr w:type="spellStart"/>
            <w:r>
              <w:t>STOP.response</w:t>
            </w:r>
            <w:proofErr w:type="spellEnd"/>
            <w:r>
              <w:t xml:space="preserve"> primitive.</w:t>
            </w:r>
          </w:p>
        </w:tc>
        <w:tc>
          <w:tcPr>
            <w:tcW w:w="1417" w:type="dxa"/>
          </w:tcPr>
          <w:p w14:paraId="131F6525" w14:textId="77777777" w:rsidR="000C3EAA" w:rsidRDefault="000C3EAA" w:rsidP="000C3EAA"/>
        </w:tc>
        <w:tc>
          <w:tcPr>
            <w:tcW w:w="1134" w:type="dxa"/>
          </w:tcPr>
          <w:p w14:paraId="3678025A" w14:textId="61D2B0D5" w:rsidR="000C3EAA" w:rsidRDefault="000C3EAA" w:rsidP="000C3EAA">
            <w:r>
              <w:t>O</w:t>
            </w:r>
          </w:p>
        </w:tc>
        <w:tc>
          <w:tcPr>
            <w:tcW w:w="661" w:type="dxa"/>
          </w:tcPr>
          <w:p w14:paraId="34FEFC3B" w14:textId="77777777" w:rsidR="000C3EAA" w:rsidRDefault="000C3EAA" w:rsidP="000C3EAA"/>
        </w:tc>
        <w:tc>
          <w:tcPr>
            <w:tcW w:w="661" w:type="dxa"/>
          </w:tcPr>
          <w:p w14:paraId="351F2C7D" w14:textId="77777777" w:rsidR="000C3EAA" w:rsidRDefault="000C3EAA" w:rsidP="000C3EAA"/>
        </w:tc>
        <w:tc>
          <w:tcPr>
            <w:tcW w:w="662" w:type="dxa"/>
          </w:tcPr>
          <w:p w14:paraId="07FA9513" w14:textId="77777777" w:rsidR="000C3EAA" w:rsidRDefault="000C3EAA" w:rsidP="000C3EAA"/>
        </w:tc>
      </w:tr>
    </w:tbl>
    <w:p w14:paraId="4A1995EE" w14:textId="6897811F" w:rsidR="00167BA2" w:rsidRDefault="00167BA2"/>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42007" w14:paraId="1B49956A" w14:textId="77777777" w:rsidTr="00F87CC0">
        <w:trPr>
          <w:trHeight w:val="311"/>
          <w:tblHeader/>
        </w:trPr>
        <w:tc>
          <w:tcPr>
            <w:tcW w:w="9350" w:type="dxa"/>
            <w:gridSpan w:val="7"/>
            <w:tcBorders>
              <w:top w:val="nil"/>
              <w:left w:val="nil"/>
              <w:right w:val="nil"/>
            </w:tcBorders>
            <w:vAlign w:val="center"/>
          </w:tcPr>
          <w:p w14:paraId="2D57C5BC" w14:textId="43E4072F" w:rsidR="00E42007" w:rsidRDefault="00E42007" w:rsidP="00F87CC0">
            <w:pPr>
              <w:pStyle w:val="IEEEStdsRegularFigureCaption"/>
            </w:pPr>
            <w:r>
              <w:t xml:space="preserve">Table </w:t>
            </w:r>
            <w:r w:rsidRPr="00C438AA">
              <w:rPr>
                <w:color w:val="FF0000"/>
              </w:rPr>
              <w:t xml:space="preserve">D+18 </w:t>
            </w:r>
            <w:r>
              <w:t>MAC-PIB</w:t>
            </w:r>
          </w:p>
        </w:tc>
      </w:tr>
      <w:tr w:rsidR="00E42007" w14:paraId="01B99785" w14:textId="77777777" w:rsidTr="00F87CC0">
        <w:trPr>
          <w:tblHeader/>
        </w:trPr>
        <w:tc>
          <w:tcPr>
            <w:tcW w:w="1268" w:type="dxa"/>
            <w:vMerge w:val="restart"/>
            <w:vAlign w:val="center"/>
          </w:tcPr>
          <w:p w14:paraId="70F5CE5C" w14:textId="77777777" w:rsidR="00E42007" w:rsidRDefault="00E42007" w:rsidP="00F87CC0">
            <w:pPr>
              <w:jc w:val="center"/>
            </w:pPr>
            <w:r>
              <w:t>Item number</w:t>
            </w:r>
          </w:p>
        </w:tc>
        <w:tc>
          <w:tcPr>
            <w:tcW w:w="3547" w:type="dxa"/>
            <w:vMerge w:val="restart"/>
            <w:vAlign w:val="center"/>
          </w:tcPr>
          <w:p w14:paraId="20FA8ADF" w14:textId="77777777" w:rsidR="00E42007" w:rsidRDefault="00E42007" w:rsidP="00F87CC0">
            <w:pPr>
              <w:jc w:val="center"/>
            </w:pPr>
            <w:r>
              <w:t>Item description</w:t>
            </w:r>
          </w:p>
        </w:tc>
        <w:tc>
          <w:tcPr>
            <w:tcW w:w="1417" w:type="dxa"/>
            <w:vMerge w:val="restart"/>
            <w:vAlign w:val="center"/>
          </w:tcPr>
          <w:p w14:paraId="46AE52C5" w14:textId="77777777" w:rsidR="00E42007" w:rsidRDefault="00E42007" w:rsidP="00F87CC0">
            <w:pPr>
              <w:jc w:val="center"/>
            </w:pPr>
            <w:r>
              <w:t>Reference</w:t>
            </w:r>
          </w:p>
        </w:tc>
        <w:tc>
          <w:tcPr>
            <w:tcW w:w="1134" w:type="dxa"/>
            <w:vMerge w:val="restart"/>
            <w:vAlign w:val="center"/>
          </w:tcPr>
          <w:p w14:paraId="28AA2D87" w14:textId="77777777" w:rsidR="00E42007" w:rsidRDefault="00E42007" w:rsidP="00F87CC0">
            <w:pPr>
              <w:jc w:val="center"/>
            </w:pPr>
            <w:r>
              <w:t>Status</w:t>
            </w:r>
          </w:p>
        </w:tc>
        <w:tc>
          <w:tcPr>
            <w:tcW w:w="1984" w:type="dxa"/>
            <w:gridSpan w:val="3"/>
            <w:vAlign w:val="center"/>
          </w:tcPr>
          <w:p w14:paraId="23A16558" w14:textId="77777777" w:rsidR="00E42007" w:rsidRDefault="00E42007" w:rsidP="00F87CC0">
            <w:pPr>
              <w:jc w:val="center"/>
            </w:pPr>
            <w:r>
              <w:t>Support</w:t>
            </w:r>
          </w:p>
        </w:tc>
      </w:tr>
      <w:tr w:rsidR="00E42007" w14:paraId="3C2939FB" w14:textId="77777777" w:rsidTr="00F87CC0">
        <w:trPr>
          <w:tblHeader/>
        </w:trPr>
        <w:tc>
          <w:tcPr>
            <w:tcW w:w="1268" w:type="dxa"/>
            <w:vMerge/>
            <w:vAlign w:val="center"/>
          </w:tcPr>
          <w:p w14:paraId="47F685C9" w14:textId="77777777" w:rsidR="00E42007" w:rsidRDefault="00E42007" w:rsidP="00F87CC0">
            <w:pPr>
              <w:jc w:val="center"/>
            </w:pPr>
          </w:p>
        </w:tc>
        <w:tc>
          <w:tcPr>
            <w:tcW w:w="3547" w:type="dxa"/>
            <w:vMerge/>
            <w:vAlign w:val="center"/>
          </w:tcPr>
          <w:p w14:paraId="577739E6" w14:textId="77777777" w:rsidR="00E42007" w:rsidRDefault="00E42007" w:rsidP="00F87CC0">
            <w:pPr>
              <w:jc w:val="center"/>
            </w:pPr>
          </w:p>
        </w:tc>
        <w:tc>
          <w:tcPr>
            <w:tcW w:w="1417" w:type="dxa"/>
            <w:vMerge/>
            <w:vAlign w:val="center"/>
          </w:tcPr>
          <w:p w14:paraId="13F52125" w14:textId="77777777" w:rsidR="00E42007" w:rsidRDefault="00E42007" w:rsidP="00F87CC0">
            <w:pPr>
              <w:jc w:val="center"/>
            </w:pPr>
          </w:p>
        </w:tc>
        <w:tc>
          <w:tcPr>
            <w:tcW w:w="1134" w:type="dxa"/>
            <w:vMerge/>
            <w:vAlign w:val="center"/>
          </w:tcPr>
          <w:p w14:paraId="3E055432" w14:textId="77777777" w:rsidR="00E42007" w:rsidRDefault="00E42007" w:rsidP="00F87CC0">
            <w:pPr>
              <w:jc w:val="center"/>
            </w:pPr>
          </w:p>
        </w:tc>
        <w:tc>
          <w:tcPr>
            <w:tcW w:w="661" w:type="dxa"/>
            <w:vAlign w:val="center"/>
          </w:tcPr>
          <w:p w14:paraId="6D7BCE24" w14:textId="77777777" w:rsidR="00E42007" w:rsidRDefault="00E42007" w:rsidP="00F87CC0">
            <w:pPr>
              <w:jc w:val="center"/>
            </w:pPr>
            <w:r>
              <w:t>N/A</w:t>
            </w:r>
          </w:p>
        </w:tc>
        <w:tc>
          <w:tcPr>
            <w:tcW w:w="661" w:type="dxa"/>
            <w:vAlign w:val="center"/>
          </w:tcPr>
          <w:p w14:paraId="41A01BF6" w14:textId="77777777" w:rsidR="00E42007" w:rsidRDefault="00E42007" w:rsidP="00F87CC0">
            <w:pPr>
              <w:jc w:val="center"/>
            </w:pPr>
            <w:r>
              <w:t>Yes</w:t>
            </w:r>
          </w:p>
        </w:tc>
        <w:tc>
          <w:tcPr>
            <w:tcW w:w="662" w:type="dxa"/>
            <w:vAlign w:val="center"/>
          </w:tcPr>
          <w:p w14:paraId="365D80F6" w14:textId="77777777" w:rsidR="00E42007" w:rsidRDefault="00E42007" w:rsidP="00F87CC0">
            <w:pPr>
              <w:jc w:val="center"/>
            </w:pPr>
            <w:r>
              <w:t>No</w:t>
            </w:r>
          </w:p>
        </w:tc>
      </w:tr>
      <w:tr w:rsidR="00E42007" w14:paraId="2C656B47" w14:textId="77777777" w:rsidTr="00F87CC0">
        <w:tc>
          <w:tcPr>
            <w:tcW w:w="1268" w:type="dxa"/>
          </w:tcPr>
          <w:p w14:paraId="14A21925" w14:textId="49239432" w:rsidR="00E42007" w:rsidRDefault="00E42007" w:rsidP="00F87CC0">
            <w:r>
              <w:t>MPIB</w:t>
            </w:r>
            <w:r w:rsidR="007B28CD">
              <w:t>1</w:t>
            </w:r>
          </w:p>
        </w:tc>
        <w:tc>
          <w:tcPr>
            <w:tcW w:w="3547" w:type="dxa"/>
          </w:tcPr>
          <w:p w14:paraId="29AB5471" w14:textId="27955484" w:rsidR="00E42007" w:rsidRDefault="00E42007" w:rsidP="00F87CC0">
            <w:r>
              <w:t xml:space="preserve">The entity is able to </w:t>
            </w:r>
            <w:r w:rsidR="000C3ACC">
              <w:t>set MAC and PHY PIB attributes.</w:t>
            </w:r>
          </w:p>
        </w:tc>
        <w:tc>
          <w:tcPr>
            <w:tcW w:w="1417" w:type="dxa"/>
          </w:tcPr>
          <w:p w14:paraId="2CD34F24" w14:textId="77777777" w:rsidR="00E42007" w:rsidRDefault="00E42007" w:rsidP="00F87CC0"/>
        </w:tc>
        <w:tc>
          <w:tcPr>
            <w:tcW w:w="1134" w:type="dxa"/>
          </w:tcPr>
          <w:p w14:paraId="418FD49F" w14:textId="071EC97A" w:rsidR="00E42007" w:rsidRDefault="005F148D" w:rsidP="00F87CC0">
            <w:r>
              <w:t>M</w:t>
            </w:r>
          </w:p>
        </w:tc>
        <w:tc>
          <w:tcPr>
            <w:tcW w:w="661" w:type="dxa"/>
          </w:tcPr>
          <w:p w14:paraId="45DCA89C" w14:textId="77777777" w:rsidR="00E42007" w:rsidRDefault="00E42007" w:rsidP="00F87CC0"/>
        </w:tc>
        <w:tc>
          <w:tcPr>
            <w:tcW w:w="661" w:type="dxa"/>
          </w:tcPr>
          <w:p w14:paraId="3D3D4223" w14:textId="77777777" w:rsidR="00E42007" w:rsidRDefault="00E42007" w:rsidP="00F87CC0"/>
        </w:tc>
        <w:tc>
          <w:tcPr>
            <w:tcW w:w="662" w:type="dxa"/>
          </w:tcPr>
          <w:p w14:paraId="721F0DE8" w14:textId="77777777" w:rsidR="00E42007" w:rsidRDefault="00E42007" w:rsidP="00F87CC0"/>
        </w:tc>
      </w:tr>
      <w:tr w:rsidR="000C3ACC" w14:paraId="064E05E9" w14:textId="77777777" w:rsidTr="00F87CC0">
        <w:tc>
          <w:tcPr>
            <w:tcW w:w="1268" w:type="dxa"/>
          </w:tcPr>
          <w:p w14:paraId="49D14F25" w14:textId="5001BF5E" w:rsidR="000C3ACC" w:rsidRDefault="000C3ACC" w:rsidP="000C3ACC">
            <w:r>
              <w:t>MPIB2</w:t>
            </w:r>
          </w:p>
        </w:tc>
        <w:tc>
          <w:tcPr>
            <w:tcW w:w="3547" w:type="dxa"/>
          </w:tcPr>
          <w:p w14:paraId="7DD61BCC" w14:textId="12B7647A" w:rsidR="000C3ACC" w:rsidRDefault="000C3ACC" w:rsidP="000C3ACC">
            <w:r>
              <w:t>The entity is able to get MAC and PHY PIB attributes.</w:t>
            </w:r>
          </w:p>
        </w:tc>
        <w:tc>
          <w:tcPr>
            <w:tcW w:w="1417" w:type="dxa"/>
          </w:tcPr>
          <w:p w14:paraId="19F56DC1" w14:textId="77777777" w:rsidR="000C3ACC" w:rsidRDefault="000C3ACC" w:rsidP="000C3ACC"/>
        </w:tc>
        <w:tc>
          <w:tcPr>
            <w:tcW w:w="1134" w:type="dxa"/>
          </w:tcPr>
          <w:p w14:paraId="77803657" w14:textId="43240F8F" w:rsidR="000C3ACC" w:rsidRDefault="005F148D" w:rsidP="000C3ACC">
            <w:r>
              <w:t>M</w:t>
            </w:r>
          </w:p>
        </w:tc>
        <w:tc>
          <w:tcPr>
            <w:tcW w:w="661" w:type="dxa"/>
          </w:tcPr>
          <w:p w14:paraId="0CB18E69" w14:textId="77777777" w:rsidR="000C3ACC" w:rsidRDefault="000C3ACC" w:rsidP="000C3ACC"/>
        </w:tc>
        <w:tc>
          <w:tcPr>
            <w:tcW w:w="661" w:type="dxa"/>
          </w:tcPr>
          <w:p w14:paraId="12B10DB7" w14:textId="77777777" w:rsidR="000C3ACC" w:rsidRDefault="000C3ACC" w:rsidP="000C3ACC"/>
        </w:tc>
        <w:tc>
          <w:tcPr>
            <w:tcW w:w="662" w:type="dxa"/>
          </w:tcPr>
          <w:p w14:paraId="2D67E878" w14:textId="77777777" w:rsidR="000C3ACC" w:rsidRDefault="000C3ACC" w:rsidP="000C3ACC"/>
        </w:tc>
      </w:tr>
    </w:tbl>
    <w:p w14:paraId="00459735" w14:textId="790EDBF7" w:rsidR="00D301C3" w:rsidRDefault="00D301C3">
      <w:pPr>
        <w:rPr>
          <w:rFonts w:ascii="Arial" w:hAnsi="Arial" w:cs="Arial"/>
          <w:sz w:val="28"/>
          <w:szCs w:val="26"/>
          <w:u w:val="single"/>
        </w:rPr>
      </w:pPr>
      <w:r>
        <w:br w:type="page"/>
      </w:r>
    </w:p>
    <w:p w14:paraId="3C83951A" w14:textId="4B00FF0E" w:rsidR="00D47E45" w:rsidRDefault="00BD03E9" w:rsidP="00E3260B">
      <w:pPr>
        <w:pStyle w:val="TG13CRCommentID"/>
      </w:pPr>
      <w:r>
        <w:lastRenderedPageBreak/>
        <w:t xml:space="preserve">CID </w:t>
      </w:r>
      <w:r w:rsidR="00E3260B" w:rsidRPr="00E3260B">
        <w:t>I-306</w:t>
      </w:r>
    </w:p>
    <w:p w14:paraId="756D00DB" w14:textId="50456CD1" w:rsidR="00E3260B" w:rsidRDefault="00E3260B" w:rsidP="00E3260B"/>
    <w:p w14:paraId="70FD1385" w14:textId="433D24D7" w:rsidR="00E3260B" w:rsidRDefault="003F2F14" w:rsidP="00E3260B">
      <w:pPr>
        <w:pStyle w:val="TG13CREditorinstruction"/>
      </w:pPr>
      <w:r>
        <w:t xml:space="preserve">Change the </w:t>
      </w:r>
      <w:r w:rsidR="00A72F97">
        <w:t xml:space="preserve">contents of </w:t>
      </w:r>
      <w:r w:rsidR="00A72F97" w:rsidRPr="00A72F97">
        <w:t>4.5.1</w:t>
      </w:r>
      <w:r>
        <w:t xml:space="preserve"> as follows</w:t>
      </w:r>
      <w:r w:rsidR="00E3260B">
        <w:t>:</w:t>
      </w:r>
    </w:p>
    <w:p w14:paraId="2332939D" w14:textId="4EB8C726" w:rsidR="003F2F14" w:rsidRDefault="003F2F14" w:rsidP="003F2F14"/>
    <w:p w14:paraId="7C810FE4" w14:textId="51DDF446" w:rsidR="003F2F14" w:rsidRDefault="003F2F14" w:rsidP="00B12514">
      <w:pPr>
        <w:jc w:val="both"/>
      </w:pPr>
      <w:r>
        <w:t xml:space="preserve">The IEEE </w:t>
      </w:r>
      <w:proofErr w:type="gramStart"/>
      <w:r>
        <w:t>Std</w:t>
      </w:r>
      <w:proofErr w:type="gramEnd"/>
      <w:r>
        <w:t xml:space="preserve"> 802.15.13 architecture is defined in terms of</w:t>
      </w:r>
      <w:r w:rsidR="00C14EE5">
        <w:t xml:space="preserve"> layers</w:t>
      </w:r>
      <w:r w:rsidR="00BB73AC">
        <w:t>.</w:t>
      </w:r>
      <w:r w:rsidR="00040D5C">
        <w:t xml:space="preserve"> </w:t>
      </w:r>
      <w:r w:rsidR="00BB73AC">
        <w:t>The standard</w:t>
      </w:r>
      <w:r w:rsidR="00040D5C">
        <w:t xml:space="preserve"> includes </w:t>
      </w:r>
      <w:r w:rsidR="00BB73AC">
        <w:t xml:space="preserve">a </w:t>
      </w:r>
      <w:r w:rsidR="00040D5C">
        <w:t xml:space="preserve">specification of the </w:t>
      </w:r>
      <w:r>
        <w:t>PHY and MAC sublayer</w:t>
      </w:r>
      <w:r w:rsidR="00875A63">
        <w:t xml:space="preserve"> and their exposed interfaces</w:t>
      </w:r>
      <w:r>
        <w:t>. Each layer is responsible for one part of the standard and offers</w:t>
      </w:r>
      <w:r w:rsidR="005B571F">
        <w:t xml:space="preserve"> its</w:t>
      </w:r>
      <w:r>
        <w:t xml:space="preserve"> services to the next higher layer.</w:t>
      </w:r>
      <w:r w:rsidR="00875A63">
        <w:t xml:space="preserve"> Layers make use of service access points (SAPs) based on primitives, as described in the subclause 5.8 "Concept of primitives" in IEEE </w:t>
      </w:r>
      <w:proofErr w:type="gramStart"/>
      <w:r w:rsidR="00875A63">
        <w:t>Std</w:t>
      </w:r>
      <w:proofErr w:type="gramEnd"/>
      <w:r w:rsidR="00875A63">
        <w:t xml:space="preserve"> 802.15.4-2020.</w:t>
      </w:r>
      <w:r w:rsidR="00C21374">
        <w:t xml:space="preserve"> </w:t>
      </w:r>
      <w:r w:rsidR="00C21374" w:rsidRPr="00C21374">
        <w:rPr>
          <w:rStyle w:val="TG13CRTexttoadapt"/>
        </w:rPr>
        <w:t xml:space="preserve">Figure </w:t>
      </w:r>
      <w:r w:rsidR="00737D75">
        <w:rPr>
          <w:rStyle w:val="TG13CRTexttoadapt"/>
        </w:rPr>
        <w:t>5</w:t>
      </w:r>
      <w:r w:rsidR="00C21374" w:rsidRPr="00C21374">
        <w:rPr>
          <w:rStyle w:val="TG13CRTexttoadapt"/>
        </w:rPr>
        <w:t>X</w:t>
      </w:r>
      <w:r w:rsidR="00C21374" w:rsidRPr="00B12514">
        <w:t xml:space="preserve"> depi</w:t>
      </w:r>
      <w:r w:rsidR="00B12514" w:rsidRPr="00B12514">
        <w:t xml:space="preserve">cts the </w:t>
      </w:r>
      <w:r w:rsidR="00B12514">
        <w:t>architecture of a single device</w:t>
      </w:r>
      <w:r w:rsidR="00737D75">
        <w:t>.</w:t>
      </w:r>
      <w:r w:rsidR="00863CFC">
        <w:t xml:space="preserve"> The MAC sublayer and</w:t>
      </w:r>
      <w:r w:rsidR="00737D75">
        <w:t xml:space="preserve"> the</w:t>
      </w:r>
      <w:r w:rsidR="00863CFC">
        <w:t xml:space="preserve"> PHY are described in more detail in </w:t>
      </w:r>
      <w:r w:rsidR="00863CFC" w:rsidRPr="00863CFC">
        <w:rPr>
          <w:rStyle w:val="TG13CRTexttoadapt"/>
        </w:rPr>
        <w:t>5.5.3 and 5.5.2</w:t>
      </w:r>
      <w:r w:rsidR="00B12514">
        <w:t>.</w:t>
      </w:r>
    </w:p>
    <w:p w14:paraId="2C4FE402" w14:textId="77777777" w:rsidR="00B12514" w:rsidRDefault="00B12514" w:rsidP="00C21374"/>
    <w:p w14:paraId="4F7C6D74" w14:textId="1673095A" w:rsidR="006A5310" w:rsidRDefault="00F87CC0" w:rsidP="00B12514">
      <w:pPr>
        <w:pStyle w:val="IEEEStdsRegularFigureCaption"/>
        <w:tabs>
          <w:tab w:val="clear" w:pos="403"/>
          <w:tab w:val="clear" w:pos="475"/>
          <w:tab w:val="clear" w:pos="547"/>
        </w:tabs>
        <w:ind w:left="717" w:hanging="360"/>
        <w:rPr>
          <w:rStyle w:val="TG13CRTexttoadapt"/>
        </w:rPr>
      </w:pPr>
      <w:r>
        <w:rPr>
          <w:rStyle w:val="TG13CRTexttoadapt"/>
        </w:rPr>
        <w:pict w14:anchorId="563A7E16">
          <v:shape id="_x0000_i1027" type="#_x0000_t75" style="width:294.8pt;height:348.45pt">
            <v:imagedata r:id="rId9" o:title="fig-clause-5-architecture"/>
          </v:shape>
        </w:pict>
      </w:r>
    </w:p>
    <w:p w14:paraId="4405E513" w14:textId="037C37FC" w:rsidR="00B12514" w:rsidRDefault="00B12514" w:rsidP="00B12514">
      <w:pPr>
        <w:pStyle w:val="IEEEStdsRegularFigureCaption"/>
        <w:tabs>
          <w:tab w:val="clear" w:pos="403"/>
          <w:tab w:val="clear" w:pos="475"/>
          <w:tab w:val="clear" w:pos="547"/>
        </w:tabs>
        <w:ind w:left="717" w:hanging="360"/>
      </w:pPr>
      <w:r w:rsidRPr="006B4019">
        <w:rPr>
          <w:rStyle w:val="TG13CRTexttoadapt"/>
        </w:rPr>
        <w:t>Figure 5</w:t>
      </w:r>
      <w:r w:rsidR="00737D75">
        <w:rPr>
          <w:rStyle w:val="TG13CRTexttoadapt"/>
        </w:rPr>
        <w:t>X</w:t>
      </w:r>
      <w:r w:rsidRPr="00B12514">
        <w:t xml:space="preserve"> OWPAN device architecture</w:t>
      </w:r>
    </w:p>
    <w:p w14:paraId="60B60A48" w14:textId="38E34D45" w:rsidR="00A03336" w:rsidRDefault="00A03336" w:rsidP="00C21374">
      <w:pPr>
        <w:jc w:val="both"/>
      </w:pPr>
      <w:r>
        <w:t xml:space="preserve">The IEEE </w:t>
      </w:r>
      <w:proofErr w:type="gramStart"/>
      <w:r>
        <w:t>Std</w:t>
      </w:r>
      <w:proofErr w:type="gramEnd"/>
      <w:r>
        <w:t xml:space="preserve"> 802.15.13 MAC sublayer controls access to the medium for all types of transfers.</w:t>
      </w:r>
      <w:r w:rsidR="00863CFC">
        <w:t xml:space="preserve"> It provides the MCPS-SAP an</w:t>
      </w:r>
      <w:r w:rsidR="009E2DA1">
        <w:t>d MLME-SAP to the higher layers. Its</w:t>
      </w:r>
      <w:r w:rsidR="00863CFC">
        <w:t xml:space="preserve"> MCPS-SAP allows the next higher protocol layer to transmit MSDUs between peer IEEE </w:t>
      </w:r>
      <w:proofErr w:type="gramStart"/>
      <w:r w:rsidR="00863CFC">
        <w:t>Std</w:t>
      </w:r>
      <w:proofErr w:type="gramEnd"/>
      <w:r w:rsidR="00863CFC">
        <w:t xml:space="preserve"> 802.15</w:t>
      </w:r>
      <w:r w:rsidR="005E1F19">
        <w:t>.</w:t>
      </w:r>
      <w:r w:rsidR="00863CFC">
        <w:t xml:space="preserve">13 devices. </w:t>
      </w:r>
      <w:r w:rsidR="00863CFC" w:rsidRPr="00863CFC">
        <w:t xml:space="preserve">The higher </w:t>
      </w:r>
      <w:r w:rsidR="00863CFC" w:rsidRPr="00863CFC">
        <w:lastRenderedPageBreak/>
        <w:t xml:space="preserve">layers </w:t>
      </w:r>
      <w:r w:rsidR="009E2DA1">
        <w:t>are</w:t>
      </w:r>
      <w:r w:rsidR="00863CFC">
        <w:t xml:space="preserve"> </w:t>
      </w:r>
      <w:r w:rsidR="00863CFC" w:rsidRPr="00863CFC">
        <w:t>a network layer, which provides network configuration, manipulation, and message routing, and an application layer, which provides the intended function of the device. The definition of these higher layers is outside the scope of this standard.</w:t>
      </w:r>
    </w:p>
    <w:p w14:paraId="16448774" w14:textId="77777777" w:rsidR="009E2DA1" w:rsidRDefault="009E2DA1" w:rsidP="00C21374">
      <w:pPr>
        <w:jc w:val="both"/>
      </w:pPr>
    </w:p>
    <w:p w14:paraId="108251C8" w14:textId="2CF0490C" w:rsidR="00A03336" w:rsidRDefault="00A03336" w:rsidP="00C21374">
      <w:pPr>
        <w:jc w:val="both"/>
      </w:pPr>
      <w:r>
        <w:t xml:space="preserve">Each device involves a device management entity (DME), responsible for managing </w:t>
      </w:r>
      <w:r w:rsidR="009E2DA1">
        <w:t>the device and OWPAN</w:t>
      </w:r>
      <w:r>
        <w:t>. The DME invokes MAC layer management entity (MLME) functionality through the MLME service access point (MLME-SAP).</w:t>
      </w:r>
      <w:r w:rsidR="009E2DA1">
        <w:t xml:space="preserve"> The MLME-SAP defines a </w:t>
      </w:r>
      <w:r w:rsidR="00152746">
        <w:t xml:space="preserve">set of essential primitives for network operation. Further functionality may be provided </w:t>
      </w:r>
      <w:r w:rsidR="00CF1A0F">
        <w:t xml:space="preserve">by the MAC sublayer to the DME </w:t>
      </w:r>
      <w:r w:rsidR="00EF7D56">
        <w:t>in an implementation</w:t>
      </w:r>
      <w:r w:rsidR="009E2DA1">
        <w:t>-specific manner.</w:t>
      </w:r>
    </w:p>
    <w:p w14:paraId="64B18DF9" w14:textId="77777777" w:rsidR="00D4302B" w:rsidRDefault="00D4302B" w:rsidP="00C21374">
      <w:pPr>
        <w:jc w:val="both"/>
      </w:pPr>
    </w:p>
    <w:p w14:paraId="1508DE38" w14:textId="6BDDCA9A" w:rsidR="00A1718E" w:rsidRDefault="003F2F14" w:rsidP="00C21374">
      <w:pPr>
        <w:jc w:val="both"/>
      </w:pPr>
      <w:r>
        <w:t>The PHY contains the optical wireless transceiver</w:t>
      </w:r>
      <w:r w:rsidR="00A1718E">
        <w:t>, which is responsible for turn</w:t>
      </w:r>
      <w:r w:rsidR="005B571F">
        <w:t>ing</w:t>
      </w:r>
      <w:r w:rsidR="00A1718E">
        <w:t xml:space="preserve"> a PSDU into a PPDU</w:t>
      </w:r>
      <w:r w:rsidR="00CC128E">
        <w:t xml:space="preserve"> for transmission</w:t>
      </w:r>
      <w:r w:rsidR="00A1718E">
        <w:t>.</w:t>
      </w:r>
      <w:r w:rsidR="00CC128E">
        <w:t xml:space="preserve"> </w:t>
      </w:r>
      <w:r w:rsidR="005E1F19">
        <w:t>Thus</w:t>
      </w:r>
      <w:r w:rsidR="00CC128E">
        <w:t>, a series of data bits</w:t>
      </w:r>
      <w:r w:rsidR="00C21374">
        <w:t xml:space="preserve"> from the MAC sublayer</w:t>
      </w:r>
      <w:r w:rsidR="00CC128E">
        <w:t>, is transformed into an analog signal through signal processing.</w:t>
      </w:r>
      <w:r w:rsidR="005E1F19">
        <w:t xml:space="preserve"> </w:t>
      </w:r>
      <w:r w:rsidR="00C844D0">
        <w:t>PSDUs, i.e., MPDUs from the MAC sublayer, are transferred through the PD-SAP of the PHY. Management functions of the PHY are invoked through the PLME-SAP.</w:t>
      </w:r>
    </w:p>
    <w:p w14:paraId="7623C8AF" w14:textId="55D6E66C" w:rsidR="006B4019" w:rsidRDefault="006B4019" w:rsidP="00C21374">
      <w:pPr>
        <w:jc w:val="both"/>
      </w:pPr>
    </w:p>
    <w:p w14:paraId="30529906" w14:textId="32367611" w:rsidR="006B4019" w:rsidRDefault="005E1F19" w:rsidP="00C21374">
      <w:pPr>
        <w:jc w:val="both"/>
        <w:rPr>
          <w:rStyle w:val="TG13CRTexttoadapt"/>
        </w:rPr>
      </w:pPr>
      <w:r>
        <w:t xml:space="preserve">The relationship between </w:t>
      </w:r>
      <w:r w:rsidR="006B4019">
        <w:t xml:space="preserve">data units of the different layers is depicted in </w:t>
      </w:r>
      <w:r w:rsidR="006B4019" w:rsidRPr="006B4019">
        <w:rPr>
          <w:rStyle w:val="TG13CRTexttoadapt"/>
        </w:rPr>
        <w:t xml:space="preserve">Figure </w:t>
      </w:r>
      <w:r w:rsidR="001C095C">
        <w:rPr>
          <w:rStyle w:val="TG13CRTexttoadapt"/>
        </w:rPr>
        <w:t>6</w:t>
      </w:r>
      <w:r w:rsidR="006B4019" w:rsidRPr="006B4019">
        <w:rPr>
          <w:rStyle w:val="TG13CRTexttoadapt"/>
        </w:rPr>
        <w:t>X</w:t>
      </w:r>
      <w:r w:rsidR="006B4019">
        <w:rPr>
          <w:rStyle w:val="TG13CRTexttoadapt"/>
        </w:rPr>
        <w:t>.</w:t>
      </w:r>
    </w:p>
    <w:p w14:paraId="54060E13" w14:textId="0756CA52" w:rsidR="006B4019" w:rsidRDefault="006B4019" w:rsidP="00C21374">
      <w:pPr>
        <w:jc w:val="both"/>
        <w:rPr>
          <w:rStyle w:val="TG13CRTexttoadapt"/>
        </w:rPr>
      </w:pPr>
    </w:p>
    <w:p w14:paraId="279C4FFB" w14:textId="25C9C18F" w:rsidR="006B4019" w:rsidRDefault="00F87CC0" w:rsidP="006B4019">
      <w:pPr>
        <w:jc w:val="center"/>
        <w:rPr>
          <w:rStyle w:val="TG13CRTexttoadapt"/>
        </w:rPr>
      </w:pPr>
      <w:r>
        <w:rPr>
          <w:rStyle w:val="TG13CRTexttoadapt"/>
          <w:color w:val="000000" w:themeColor="text1"/>
        </w:rPr>
        <w:pict w14:anchorId="6A84858A">
          <v:shape id="_x0000_i1028" type="#_x0000_t75" style="width:276.45pt;height:197pt">
            <v:imagedata r:id="rId10" o:title="fig-clause-5-Relationship between data units"/>
          </v:shape>
        </w:pict>
      </w:r>
    </w:p>
    <w:p w14:paraId="10AC2DAD" w14:textId="6E5C43F0" w:rsidR="006B4019" w:rsidRDefault="006B4019" w:rsidP="006B4019">
      <w:pPr>
        <w:jc w:val="center"/>
      </w:pPr>
      <w:r w:rsidRPr="006B4019">
        <w:rPr>
          <w:rStyle w:val="TG13CRTexttoadapt"/>
        </w:rPr>
        <w:t xml:space="preserve">Figure </w:t>
      </w:r>
      <w:r w:rsidR="001C095C">
        <w:rPr>
          <w:rStyle w:val="TG13CRTexttoadapt"/>
        </w:rPr>
        <w:t>6</w:t>
      </w:r>
      <w:r w:rsidRPr="006B4019">
        <w:rPr>
          <w:rStyle w:val="TG13CRTexttoadapt"/>
        </w:rPr>
        <w:t>X</w:t>
      </w:r>
      <w:r w:rsidRPr="00B12514">
        <w:t xml:space="preserve"> </w:t>
      </w:r>
      <w:r>
        <w:t>Relationship between data units</w:t>
      </w:r>
      <w:r w:rsidR="00D57892">
        <w:t xml:space="preserve"> of the different layers</w:t>
      </w:r>
    </w:p>
    <w:p w14:paraId="4B56BCA2" w14:textId="631D3A3F" w:rsidR="005B571F" w:rsidRDefault="005B571F" w:rsidP="003F2F14"/>
    <w:p w14:paraId="35BA879C" w14:textId="77777777" w:rsidR="004F58E2" w:rsidRDefault="004F58E2" w:rsidP="005B571F">
      <w:pPr>
        <w:pStyle w:val="TG13CREditorinstruction"/>
      </w:pPr>
    </w:p>
    <w:p w14:paraId="6E2FB522" w14:textId="11E91440" w:rsidR="00864C79" w:rsidRDefault="005B571F" w:rsidP="005B571F">
      <w:pPr>
        <w:pStyle w:val="TG13CREditorinstruction"/>
      </w:pPr>
      <w:r>
        <w:t>Ensure that acronyms in the aforementioned change are correctly expanded.</w:t>
      </w:r>
    </w:p>
    <w:p w14:paraId="1751F32A" w14:textId="75145C1F" w:rsidR="009512E0" w:rsidRPr="00DB3050" w:rsidRDefault="00864C79" w:rsidP="009512E0">
      <w:r>
        <w:br w:type="page"/>
      </w:r>
    </w:p>
    <w:p w14:paraId="287BBF29" w14:textId="755A7753" w:rsidR="00DB3050" w:rsidRDefault="00C53B9B" w:rsidP="00C53B9B">
      <w:pPr>
        <w:pStyle w:val="TG13CRCommentID"/>
      </w:pPr>
      <w:r>
        <w:lastRenderedPageBreak/>
        <w:t>CID I-</w:t>
      </w:r>
      <w:r w:rsidRPr="00C53B9B">
        <w:t>243</w:t>
      </w:r>
    </w:p>
    <w:p w14:paraId="2AA096C0" w14:textId="6DC4174B" w:rsidR="00D46C25" w:rsidRDefault="00D46C25" w:rsidP="00D46C25"/>
    <w:p w14:paraId="2B1DCBC6" w14:textId="343FB498" w:rsidR="00C53B9B" w:rsidRDefault="004C441E" w:rsidP="004C441E">
      <w:pPr>
        <w:pStyle w:val="TG13CREditorinstruction"/>
      </w:pPr>
      <w:r>
        <w:t>Replace figure 9</w:t>
      </w:r>
      <w:r w:rsidR="00994E74">
        <w:t>0</w:t>
      </w:r>
      <w:r>
        <w:t xml:space="preserve"> with the following graphic:</w:t>
      </w:r>
    </w:p>
    <w:p w14:paraId="1D2A714C" w14:textId="5967795E" w:rsidR="004C441E" w:rsidRDefault="004C441E" w:rsidP="00C53B9B"/>
    <w:p w14:paraId="71A7F060" w14:textId="4CB9A672" w:rsidR="004C441E" w:rsidRDefault="00CD7100" w:rsidP="00C53B9B">
      <w:r>
        <w:pict w14:anchorId="198288CD">
          <v:shape id="_x0000_i1029" type="#_x0000_t75" style="width:421.15pt;height:281.9pt">
            <v:imagedata r:id="rId11" o:title="fig-clause-10-unipolar-ofdm-generation-(1-stream)"/>
          </v:shape>
        </w:pict>
      </w:r>
    </w:p>
    <w:p w14:paraId="1355D682" w14:textId="77777777" w:rsidR="004C441E" w:rsidRDefault="004C441E" w:rsidP="00C53B9B"/>
    <w:p w14:paraId="14E0AACC" w14:textId="099B1AC5" w:rsidR="00C53B9B" w:rsidRDefault="00C53B9B" w:rsidP="00C53B9B">
      <w:pPr>
        <w:pStyle w:val="TG13CREditorinstruction"/>
      </w:pPr>
      <w:r>
        <w:t>Replace figure 91 with the following graphic:</w:t>
      </w:r>
    </w:p>
    <w:p w14:paraId="1E5EA7F9" w14:textId="305EBBF9" w:rsidR="00C53B9B" w:rsidRDefault="00C53B9B" w:rsidP="00C53B9B"/>
    <w:p w14:paraId="3D5E01FE" w14:textId="1641EA6A" w:rsidR="00C53B9B" w:rsidRDefault="00F87CC0" w:rsidP="00C53B9B">
      <w:r>
        <w:lastRenderedPageBreak/>
        <w:pict w14:anchorId="79CA962F">
          <v:shape id="_x0000_i1030" type="#_x0000_t75" style="width:300.9pt;height:340.3pt">
            <v:imagedata r:id="rId12" o:title="fig-clause-10-unipolar-ofdm-generation-(2-streams)"/>
          </v:shape>
        </w:pict>
      </w:r>
    </w:p>
    <w:p w14:paraId="09EB83D3" w14:textId="2B2CF86A" w:rsidR="00C53B9B" w:rsidRDefault="00C53B9B" w:rsidP="00C53B9B"/>
    <w:p w14:paraId="17327AB0" w14:textId="5DFF2607" w:rsidR="00C53B9B" w:rsidRDefault="00C53B9B" w:rsidP="00AA389C">
      <w:pPr>
        <w:pStyle w:val="TG13CREditorinstruction"/>
      </w:pPr>
      <w:r>
        <w:t>Replace figure 92 with the following graphic:</w:t>
      </w:r>
    </w:p>
    <w:p w14:paraId="59125119" w14:textId="6CDC4A3A" w:rsidR="00D46C25" w:rsidRDefault="00F87CC0" w:rsidP="00C53B9B">
      <w:r>
        <w:lastRenderedPageBreak/>
        <w:pict w14:anchorId="5A1894D8">
          <v:shape id="_x0000_i1031" type="#_x0000_t75" style="width:302.25pt;height:364.1pt">
            <v:imagedata r:id="rId13" o:title="fig-clause-10-unipolar-ofdm-generation-(3-streams)"/>
          </v:shape>
        </w:pict>
      </w:r>
    </w:p>
    <w:p w14:paraId="185D4B64" w14:textId="77777777" w:rsidR="00957CBC" w:rsidRDefault="00957CBC">
      <w:r>
        <w:br w:type="page"/>
      </w:r>
    </w:p>
    <w:p w14:paraId="381E7CE6" w14:textId="31B9E1C0" w:rsidR="00C53B9B" w:rsidRDefault="00957CBC" w:rsidP="00957CBC">
      <w:pPr>
        <w:pStyle w:val="TG13CRCommentID"/>
      </w:pPr>
      <w:r>
        <w:lastRenderedPageBreak/>
        <w:t>CID I-52</w:t>
      </w:r>
    </w:p>
    <w:p w14:paraId="43164357" w14:textId="48222A1C" w:rsidR="0001064C" w:rsidRDefault="0001064C" w:rsidP="0001064C"/>
    <w:p w14:paraId="61B65547" w14:textId="32F176DF" w:rsidR="0001064C" w:rsidRDefault="00C5041A" w:rsidP="00C5041A">
      <w:pPr>
        <w:pStyle w:val="TG13CREditorinstruction"/>
      </w:pPr>
      <w:r>
        <w:t>Change P37L13 as follows:</w:t>
      </w:r>
    </w:p>
    <w:p w14:paraId="746A1C41" w14:textId="25CAE240" w:rsidR="00C5041A" w:rsidRDefault="00C5041A" w:rsidP="0001064C"/>
    <w:p w14:paraId="735675CE" w14:textId="55942F85" w:rsidR="00C5041A" w:rsidRPr="0001064C" w:rsidRDefault="00C5041A" w:rsidP="0001064C">
      <w:r>
        <w:t xml:space="preserve">[0, </w:t>
      </w:r>
      <w:r w:rsidRPr="00C5041A">
        <w:rPr>
          <w:rFonts w:ascii="Cambria Math" w:hAnsi="Cambria Math" w:cs="Cambria Math"/>
        </w:rPr>
        <w:t>𝐶𝑊</w:t>
      </w:r>
      <w:r w:rsidRPr="00C5041A">
        <w:t>],</w:t>
      </w:r>
    </w:p>
    <w:p w14:paraId="2986CBA3" w14:textId="333EFF63" w:rsidR="00957CBC" w:rsidRDefault="00957CBC" w:rsidP="00957CBC"/>
    <w:p w14:paraId="12D84445" w14:textId="37C32E5A" w:rsidR="00957CBC" w:rsidRDefault="00DD1E09" w:rsidP="00DD1E09">
      <w:pPr>
        <w:pStyle w:val="TG13CREditorinstruction"/>
      </w:pPr>
      <w:r>
        <w:t>Replace figure 9 with the following graphic:</w:t>
      </w:r>
    </w:p>
    <w:p w14:paraId="55D61586" w14:textId="77777777" w:rsidR="00732170" w:rsidRPr="00732170" w:rsidRDefault="00732170" w:rsidP="00732170"/>
    <w:p w14:paraId="4E468ED1" w14:textId="17823420" w:rsidR="00DD1E09" w:rsidRDefault="00DD1E09" w:rsidP="00DD1E09"/>
    <w:p w14:paraId="0244A2DF" w14:textId="1E28F604" w:rsidR="00046DBE" w:rsidRDefault="00046DBE" w:rsidP="00DD1E09"/>
    <w:p w14:paraId="2472C95B" w14:textId="5CD5A749" w:rsidR="00906786" w:rsidRDefault="00F87CC0" w:rsidP="00DD1E09">
      <w:r>
        <w:pict w14:anchorId="138293D6">
          <v:shape id="_x0000_i1032" type="#_x0000_t75" style="width:407.55pt;height:364.1pt">
            <v:imagedata r:id="rId14" o:title="fig-clause-6-Generic CAP transmission procedure"/>
          </v:shape>
        </w:pict>
      </w:r>
    </w:p>
    <w:p w14:paraId="0B7F870C" w14:textId="77777777" w:rsidR="00906786" w:rsidRDefault="00906786">
      <w:r>
        <w:br w:type="page"/>
      </w:r>
    </w:p>
    <w:p w14:paraId="1E293B67" w14:textId="58299A60" w:rsidR="00D6370D" w:rsidRDefault="00D6370D" w:rsidP="003928C5">
      <w:pPr>
        <w:pStyle w:val="TG13CRCommentID"/>
      </w:pPr>
      <w:r>
        <w:lastRenderedPageBreak/>
        <w:t>CID I-58</w:t>
      </w:r>
    </w:p>
    <w:p w14:paraId="4F14329C" w14:textId="5F730682" w:rsidR="00D6370D" w:rsidRDefault="00D6370D" w:rsidP="00D6370D"/>
    <w:p w14:paraId="4A53692B" w14:textId="25742C14" w:rsidR="00D6370D" w:rsidRDefault="00563B92" w:rsidP="00D6370D">
      <w:pPr>
        <w:pStyle w:val="TG13CREditorinstruction"/>
      </w:pPr>
      <w:r>
        <w:t>Change 5.5.5 as follows:</w:t>
      </w:r>
    </w:p>
    <w:p w14:paraId="55400231" w14:textId="13A105DE" w:rsidR="00563B92" w:rsidRDefault="00563B92" w:rsidP="00480B2C">
      <w:pPr>
        <w:jc w:val="both"/>
      </w:pPr>
    </w:p>
    <w:p w14:paraId="236AD6FD" w14:textId="4464357D" w:rsidR="00563B92" w:rsidRPr="00563B92" w:rsidRDefault="00563B92" w:rsidP="00480B2C">
      <w:pPr>
        <w:jc w:val="both"/>
      </w:pPr>
      <w:r w:rsidRPr="00563B92">
        <w:t>T</w:t>
      </w:r>
      <w:r w:rsidR="0063496B">
        <w:t>o stop a running</w:t>
      </w:r>
      <w:r w:rsidRPr="00563B92">
        <w:t xml:space="preserve"> OWPAN, the DME of a coordinator issue</w:t>
      </w:r>
      <w:r>
        <w:t>s</w:t>
      </w:r>
      <w:r w:rsidRPr="00563B92">
        <w:t xml:space="preserve"> the MLME-STOP.request through the MLME-SAP. Upon reception of the primitive, the coordinator should disassociate all associated devices with an appropriate reason code. </w:t>
      </w:r>
      <w:r w:rsidR="007F01C3">
        <w:t>It shall then stop transmitting Beacon or Random Access frames as well as handling new association requests.</w:t>
      </w:r>
      <w:r w:rsidR="007F01C3">
        <w:t xml:space="preserve"> </w:t>
      </w:r>
      <w:r w:rsidR="00480B2C">
        <w:t>Furthermore</w:t>
      </w:r>
      <w:r w:rsidRPr="00563B92">
        <w:t xml:space="preserve">, it shall </w:t>
      </w:r>
      <w:r w:rsidR="00480B2C">
        <w:t xml:space="preserve">reset </w:t>
      </w:r>
      <w:r w:rsidRPr="00563B92">
        <w:t xml:space="preserve">all state that was introduced </w:t>
      </w:r>
      <w:r w:rsidR="00480B2C">
        <w:t>while the OWPAN was active</w:t>
      </w:r>
      <w:r w:rsidRPr="00563B92">
        <w:t>.</w:t>
      </w:r>
    </w:p>
    <w:p w14:paraId="7CF670FB" w14:textId="77777777" w:rsidR="00D6370D" w:rsidRDefault="00D6370D" w:rsidP="00480B2C">
      <w:pPr>
        <w:jc w:val="both"/>
      </w:pPr>
    </w:p>
    <w:p w14:paraId="15594FA3" w14:textId="75B4C10E" w:rsidR="00D6370D" w:rsidRDefault="00D6370D" w:rsidP="00480B2C">
      <w:pPr>
        <w:jc w:val="both"/>
      </w:pPr>
      <w:r>
        <w:t>The MAC shall respond to the MLME-STOP.request with a MLME-STOP.confirm. It shall set the Status parameter to SUCCESS upon successful stopping of the OWPAN. It shall set the Status parameter to TIMEOUT if the OWPAN could not be stopped after all associated devices were successfully disassociated within the time indicated through the Timeout parameter</w:t>
      </w:r>
      <w:r w:rsidR="00F71A8C">
        <w:t xml:space="preserve"> of the preceding MLME-STOP.request</w:t>
      </w:r>
      <w:r>
        <w:t>.</w:t>
      </w:r>
    </w:p>
    <w:p w14:paraId="1E50DCD6" w14:textId="77777777" w:rsidR="00D6370D" w:rsidRDefault="00D6370D" w:rsidP="00480B2C">
      <w:pPr>
        <w:jc w:val="both"/>
      </w:pPr>
    </w:p>
    <w:p w14:paraId="1F34AF32" w14:textId="0BFA7AF6" w:rsidR="00D6370D" w:rsidRDefault="00D6370D" w:rsidP="00480B2C">
      <w:pPr>
        <w:pStyle w:val="TG13CREditorinstruction"/>
      </w:pPr>
      <w:r>
        <w:t>Change the description of the Timeout parameter in Ta</w:t>
      </w:r>
      <w:r w:rsidR="00480B2C">
        <w:t>ble 33 as follows</w:t>
      </w:r>
      <w:r>
        <w:t>:</w:t>
      </w:r>
    </w:p>
    <w:p w14:paraId="4331E682" w14:textId="77777777" w:rsidR="00D6370D" w:rsidRDefault="00D6370D" w:rsidP="00480B2C">
      <w:pPr>
        <w:jc w:val="both"/>
      </w:pPr>
    </w:p>
    <w:p w14:paraId="5ACD8C6F" w14:textId="068DAAD8" w:rsidR="00D6370D" w:rsidRDefault="00D6370D" w:rsidP="00F71A8C">
      <w:pPr>
        <w:jc w:val="both"/>
      </w:pPr>
      <w:r>
        <w:t>The time after which all devices must be successfully disassociated.</w:t>
      </w:r>
    </w:p>
    <w:p w14:paraId="55772EDA" w14:textId="77777777" w:rsidR="00D6370D" w:rsidRPr="00D6370D" w:rsidRDefault="00D6370D" w:rsidP="00D6370D"/>
    <w:p w14:paraId="7779497D" w14:textId="01F99919" w:rsidR="00D6370D" w:rsidRDefault="00D6370D" w:rsidP="00D6370D">
      <w:pPr>
        <w:pStyle w:val="TG13CREditorinstruction"/>
      </w:pPr>
      <w:r>
        <w:t>In Table 34, rename FORCED to TIMEOUT</w:t>
      </w:r>
    </w:p>
    <w:p w14:paraId="0305305C" w14:textId="77777777" w:rsidR="00D6370D" w:rsidRDefault="00D6370D" w:rsidP="00D6370D"/>
    <w:p w14:paraId="471F5BD1" w14:textId="75445733" w:rsidR="00D6370D" w:rsidRDefault="00D6370D">
      <w:pPr>
        <w:rPr>
          <w:rFonts w:ascii="Arial" w:hAnsi="Arial" w:cs="Arial"/>
          <w:sz w:val="28"/>
          <w:szCs w:val="26"/>
          <w:u w:val="single"/>
        </w:rPr>
      </w:pPr>
      <w:r>
        <w:br w:type="page"/>
      </w:r>
    </w:p>
    <w:p w14:paraId="71CDEBC0" w14:textId="2ED89D82" w:rsidR="00906786" w:rsidRDefault="003928C5" w:rsidP="003928C5">
      <w:pPr>
        <w:pStyle w:val="TG13CRCommentID"/>
      </w:pPr>
      <w:r>
        <w:lastRenderedPageBreak/>
        <w:t>CID I-59</w:t>
      </w:r>
    </w:p>
    <w:p w14:paraId="2F7168F7" w14:textId="2CD4AA71" w:rsidR="007F7F01" w:rsidRDefault="007F7F01" w:rsidP="007F7F01"/>
    <w:p w14:paraId="759B7B4D" w14:textId="4DEEA667" w:rsidR="007F7F01" w:rsidRPr="007F7F01" w:rsidRDefault="007F7F01" w:rsidP="007F7F01">
      <w:pPr>
        <w:pStyle w:val="TG13CREditorinstruction"/>
      </w:pPr>
      <w:r>
        <w:t xml:space="preserve">Change </w:t>
      </w:r>
      <w:r>
        <w:t>5.5.2</w:t>
      </w:r>
      <w:r>
        <w:t xml:space="preserve"> as follows</w:t>
      </w:r>
      <w:bookmarkStart w:id="11" w:name="_GoBack"/>
      <w:bookmarkEnd w:id="11"/>
    </w:p>
    <w:p w14:paraId="756DBAD2" w14:textId="0DA4F1D8" w:rsidR="00214725" w:rsidRDefault="00214725" w:rsidP="00214725"/>
    <w:p w14:paraId="36EC87C3" w14:textId="3FA95C36" w:rsidR="00FF08A5" w:rsidRDefault="00214725" w:rsidP="007B4512">
      <w:pPr>
        <w:spacing w:after="240"/>
        <w:jc w:val="both"/>
        <w:rPr>
          <w:sz w:val="20"/>
          <w:lang w:eastAsia="ja-JP"/>
        </w:rPr>
      </w:pPr>
      <w:r w:rsidRPr="00214725">
        <w:rPr>
          <w:sz w:val="20"/>
          <w:lang w:eastAsia="ja-JP"/>
        </w:rPr>
        <w:t xml:space="preserve">A scan procedure is performed by a device </w:t>
      </w:r>
      <w:r w:rsidR="006425A1">
        <w:rPr>
          <w:sz w:val="20"/>
          <w:lang w:eastAsia="ja-JP"/>
        </w:rPr>
        <w:t>to detect</w:t>
      </w:r>
      <w:r w:rsidRPr="00214725">
        <w:rPr>
          <w:sz w:val="20"/>
          <w:lang w:eastAsia="ja-JP"/>
        </w:rPr>
        <w:t xml:space="preserve"> OWPANs that are operating in its vicinity. In this standard, only a single frequency range in the baseband is utilized for all transmissions. Hence, scanning for existing OWPANs </w:t>
      </w:r>
      <w:r w:rsidR="00975087">
        <w:rPr>
          <w:sz w:val="20"/>
          <w:lang w:eastAsia="ja-JP"/>
        </w:rPr>
        <w:t xml:space="preserve">is </w:t>
      </w:r>
      <w:r w:rsidR="00AE3787">
        <w:rPr>
          <w:sz w:val="20"/>
          <w:lang w:eastAsia="ja-JP"/>
        </w:rPr>
        <w:t>reduced</w:t>
      </w:r>
      <w:r w:rsidRPr="00214725">
        <w:rPr>
          <w:sz w:val="20"/>
          <w:lang w:eastAsia="ja-JP"/>
        </w:rPr>
        <w:t xml:space="preserve"> to the scannin</w:t>
      </w:r>
      <w:r w:rsidR="00975087">
        <w:rPr>
          <w:sz w:val="20"/>
          <w:lang w:eastAsia="ja-JP"/>
        </w:rPr>
        <w:t xml:space="preserve">g of a single frequency channel. </w:t>
      </w:r>
      <w:r w:rsidR="00FF08A5">
        <w:rPr>
          <w:sz w:val="20"/>
          <w:lang w:eastAsia="ja-JP"/>
        </w:rPr>
        <w:t>D</w:t>
      </w:r>
      <w:r w:rsidR="00FF08A5" w:rsidRPr="00214725">
        <w:rPr>
          <w:sz w:val="20"/>
          <w:lang w:eastAsia="ja-JP"/>
        </w:rPr>
        <w:t>evices shall support passive scanning for OWPANs</w:t>
      </w:r>
      <w:r w:rsidR="00FF08A5">
        <w:rPr>
          <w:sz w:val="20"/>
          <w:lang w:eastAsia="ja-JP"/>
        </w:rPr>
        <w:t xml:space="preserve"> during which</w:t>
      </w:r>
      <w:r w:rsidR="00FF08A5" w:rsidRPr="00214725">
        <w:rPr>
          <w:sz w:val="20"/>
          <w:lang w:eastAsia="ja-JP"/>
        </w:rPr>
        <w:t xml:space="preserve"> the device listens for </w:t>
      </w:r>
      <w:r w:rsidR="00FF08A5">
        <w:rPr>
          <w:sz w:val="20"/>
          <w:lang w:eastAsia="ja-JP"/>
        </w:rPr>
        <w:t>signals without performing any transmissions itself</w:t>
      </w:r>
      <w:r w:rsidR="00FF08A5" w:rsidRPr="00214725">
        <w:rPr>
          <w:sz w:val="20"/>
          <w:lang w:eastAsia="ja-JP"/>
        </w:rPr>
        <w:t>.</w:t>
      </w:r>
      <w:r w:rsidR="00FF08A5">
        <w:rPr>
          <w:sz w:val="20"/>
          <w:lang w:eastAsia="ja-JP"/>
        </w:rPr>
        <w:t xml:space="preserve"> </w:t>
      </w:r>
      <w:r w:rsidR="00FF08A5" w:rsidRPr="00214725">
        <w:rPr>
          <w:sz w:val="20"/>
          <w:lang w:eastAsia="ja-JP"/>
        </w:rPr>
        <w:t>If a device makes use of multiple OFEs, it shall listen on all frontends.</w:t>
      </w:r>
    </w:p>
    <w:p w14:paraId="008ECEBA" w14:textId="7BA02C4E" w:rsidR="00AE3787" w:rsidRDefault="007F7F01" w:rsidP="007B4512">
      <w:pPr>
        <w:spacing w:after="240"/>
        <w:jc w:val="both"/>
        <w:rPr>
          <w:sz w:val="20"/>
          <w:lang w:eastAsia="ja-JP"/>
        </w:rPr>
      </w:pPr>
      <w:r w:rsidRPr="00214725">
        <w:rPr>
          <w:sz w:val="20"/>
          <w:lang w:eastAsia="ja-JP"/>
        </w:rPr>
        <w:t xml:space="preserve">A device </w:t>
      </w:r>
      <w:r>
        <w:rPr>
          <w:sz w:val="20"/>
          <w:lang w:eastAsia="ja-JP"/>
        </w:rPr>
        <w:t>performing a</w:t>
      </w:r>
      <w:r w:rsidR="00C76626">
        <w:rPr>
          <w:sz w:val="20"/>
          <w:lang w:eastAsia="ja-JP"/>
        </w:rPr>
        <w:t xml:space="preserve"> passive</w:t>
      </w:r>
      <w:r w:rsidRPr="00214725">
        <w:rPr>
          <w:sz w:val="20"/>
          <w:lang w:eastAsia="ja-JP"/>
        </w:rPr>
        <w:t xml:space="preserve"> scan for OWPANs shall </w:t>
      </w:r>
      <w:r w:rsidR="00975087">
        <w:rPr>
          <w:sz w:val="20"/>
          <w:lang w:eastAsia="ja-JP"/>
        </w:rPr>
        <w:t>decode</w:t>
      </w:r>
      <w:r w:rsidR="00AE3787">
        <w:rPr>
          <w:sz w:val="20"/>
          <w:lang w:eastAsia="ja-JP"/>
        </w:rPr>
        <w:t xml:space="preserve"> all</w:t>
      </w:r>
      <w:r w:rsidRPr="00214725">
        <w:rPr>
          <w:sz w:val="20"/>
          <w:lang w:eastAsia="ja-JP"/>
        </w:rPr>
        <w:t xml:space="preserve"> received </w:t>
      </w:r>
      <w:r w:rsidRPr="00214725">
        <w:rPr>
          <w:i/>
          <w:sz w:val="20"/>
          <w:lang w:eastAsia="ja-JP"/>
        </w:rPr>
        <w:t>Beacon</w:t>
      </w:r>
      <w:r w:rsidRPr="00214725">
        <w:rPr>
          <w:sz w:val="20"/>
          <w:lang w:eastAsia="ja-JP"/>
        </w:rPr>
        <w:t xml:space="preserve"> frame or </w:t>
      </w:r>
      <w:r w:rsidRPr="00214725">
        <w:rPr>
          <w:i/>
          <w:sz w:val="20"/>
          <w:lang w:eastAsia="ja-JP"/>
        </w:rPr>
        <w:t>Random Access</w:t>
      </w:r>
      <w:r>
        <w:rPr>
          <w:sz w:val="20"/>
          <w:lang w:eastAsia="ja-JP"/>
        </w:rPr>
        <w:t xml:space="preserve"> frames</w:t>
      </w:r>
      <w:r w:rsidR="00AE3787">
        <w:rPr>
          <w:sz w:val="20"/>
          <w:lang w:eastAsia="ja-JP"/>
        </w:rPr>
        <w:t xml:space="preserve"> and store their contents until the end of the scan. Furthermore, </w:t>
      </w:r>
      <w:r w:rsidR="00D42D7E">
        <w:rPr>
          <w:sz w:val="20"/>
          <w:lang w:eastAsia="ja-JP"/>
        </w:rPr>
        <w:t>it shall consider received</w:t>
      </w:r>
      <w:r w:rsidR="0075141E">
        <w:rPr>
          <w:sz w:val="20"/>
          <w:lang w:eastAsia="ja-JP"/>
        </w:rPr>
        <w:t xml:space="preserve"> signal</w:t>
      </w:r>
      <w:r w:rsidR="00D42D7E">
        <w:rPr>
          <w:sz w:val="20"/>
          <w:lang w:eastAsia="ja-JP"/>
        </w:rPr>
        <w:t>s whose</w:t>
      </w:r>
      <w:r w:rsidR="00AE3787" w:rsidRPr="00214725">
        <w:rPr>
          <w:sz w:val="20"/>
          <w:lang w:eastAsia="ja-JP"/>
        </w:rPr>
        <w:t xml:space="preserve"> power exceeds an implementation-specific threshold</w:t>
      </w:r>
      <w:r w:rsidR="00D42D7E">
        <w:rPr>
          <w:sz w:val="20"/>
          <w:lang w:eastAsia="ja-JP"/>
        </w:rPr>
        <w:t xml:space="preserve"> while the signal</w:t>
      </w:r>
      <w:r w:rsidR="007B4512">
        <w:rPr>
          <w:sz w:val="20"/>
          <w:lang w:eastAsia="ja-JP"/>
        </w:rPr>
        <w:t xml:space="preserve"> is not decod</w:t>
      </w:r>
      <w:r w:rsidR="00D42D7E">
        <w:rPr>
          <w:sz w:val="20"/>
          <w:lang w:eastAsia="ja-JP"/>
        </w:rPr>
        <w:t>able.</w:t>
      </w:r>
      <w:r w:rsidR="007B4512">
        <w:rPr>
          <w:sz w:val="20"/>
          <w:lang w:eastAsia="ja-JP"/>
        </w:rPr>
        <w:t xml:space="preserve"> Distinction of these signals shall be implementation-specific.</w:t>
      </w:r>
    </w:p>
    <w:p w14:paraId="74CF5876" w14:textId="0EDBF730" w:rsidR="00E85BD3" w:rsidRDefault="00D872F5" w:rsidP="00214725">
      <w:pPr>
        <w:spacing w:after="240"/>
        <w:jc w:val="both"/>
        <w:rPr>
          <w:sz w:val="20"/>
          <w:lang w:eastAsia="ja-JP"/>
        </w:rPr>
      </w:pPr>
      <w:r w:rsidRPr="00214725">
        <w:rPr>
          <w:sz w:val="20"/>
          <w:lang w:eastAsia="ja-JP"/>
        </w:rPr>
        <w:t xml:space="preserve">The scan </w:t>
      </w:r>
      <w:r>
        <w:rPr>
          <w:sz w:val="20"/>
          <w:lang w:eastAsia="ja-JP"/>
        </w:rPr>
        <w:t>may</w:t>
      </w:r>
      <w:r w:rsidRPr="00214725">
        <w:rPr>
          <w:sz w:val="20"/>
          <w:lang w:eastAsia="ja-JP"/>
        </w:rPr>
        <w:t xml:space="preserve"> </w:t>
      </w:r>
      <w:r>
        <w:rPr>
          <w:sz w:val="20"/>
          <w:lang w:eastAsia="ja-JP"/>
        </w:rPr>
        <w:t>be initialized</w:t>
      </w:r>
      <w:r w:rsidR="00E85BD3">
        <w:rPr>
          <w:sz w:val="20"/>
          <w:lang w:eastAsia="ja-JP"/>
        </w:rPr>
        <w:t xml:space="preserve"> </w:t>
      </w:r>
      <w:r w:rsidR="00E85BD3">
        <w:rPr>
          <w:sz w:val="20"/>
          <w:lang w:eastAsia="ja-JP"/>
        </w:rPr>
        <w:t>by the MAC itself</w:t>
      </w:r>
      <w:r w:rsidR="00E85BD3">
        <w:rPr>
          <w:sz w:val="20"/>
          <w:lang w:eastAsia="ja-JP"/>
        </w:rPr>
        <w:t xml:space="preserve"> or</w:t>
      </w:r>
      <w:r>
        <w:rPr>
          <w:sz w:val="20"/>
          <w:lang w:eastAsia="ja-JP"/>
        </w:rPr>
        <w:t xml:space="preserve"> based on a</w:t>
      </w:r>
      <w:r w:rsidRPr="00214725">
        <w:rPr>
          <w:sz w:val="20"/>
          <w:lang w:eastAsia="ja-JP"/>
        </w:rPr>
        <w:t xml:space="preserve"> request </w:t>
      </w:r>
      <w:r>
        <w:rPr>
          <w:sz w:val="20"/>
          <w:lang w:eastAsia="ja-JP"/>
        </w:rPr>
        <w:t>from</w:t>
      </w:r>
      <w:r w:rsidRPr="00214725">
        <w:rPr>
          <w:sz w:val="20"/>
          <w:lang w:eastAsia="ja-JP"/>
        </w:rPr>
        <w:t xml:space="preserve"> the DME through the MLME-SCAN.request p</w:t>
      </w:r>
      <w:r w:rsidR="00E85BD3">
        <w:rPr>
          <w:sz w:val="20"/>
          <w:lang w:eastAsia="ja-JP"/>
        </w:rPr>
        <w:t>rimitive</w:t>
      </w:r>
      <w:r w:rsidR="007B4512">
        <w:rPr>
          <w:sz w:val="20"/>
          <w:lang w:eastAsia="ja-JP"/>
        </w:rPr>
        <w:t>.</w:t>
      </w:r>
      <w:r w:rsidR="004558B3">
        <w:rPr>
          <w:sz w:val="20"/>
          <w:lang w:eastAsia="ja-JP"/>
        </w:rPr>
        <w:t xml:space="preserve"> </w:t>
      </w:r>
      <w:r w:rsidRPr="00214725">
        <w:rPr>
          <w:sz w:val="20"/>
          <w:lang w:eastAsia="ja-JP"/>
        </w:rPr>
        <w:t xml:space="preserve">If the scan was initiated through the MLME-SCAN.request primitive, the results of the scan shall be returned via </w:t>
      </w:r>
      <w:r w:rsidR="007B4512">
        <w:rPr>
          <w:sz w:val="20"/>
          <w:lang w:eastAsia="ja-JP"/>
        </w:rPr>
        <w:t>the MLME-SCA</w:t>
      </w:r>
      <w:r w:rsidR="00E85BD3">
        <w:rPr>
          <w:sz w:val="20"/>
          <w:lang w:eastAsia="ja-JP"/>
        </w:rPr>
        <w:t>N.confirm primitive as follows.</w:t>
      </w:r>
    </w:p>
    <w:p w14:paraId="7D797E86" w14:textId="27A69B58" w:rsidR="00214725" w:rsidRPr="00214725" w:rsidRDefault="00214725" w:rsidP="00214725">
      <w:pPr>
        <w:spacing w:after="240"/>
        <w:jc w:val="both"/>
        <w:rPr>
          <w:sz w:val="20"/>
          <w:lang w:eastAsia="ja-JP"/>
        </w:rPr>
      </w:pPr>
      <w:r w:rsidRPr="00214725">
        <w:rPr>
          <w:sz w:val="20"/>
          <w:lang w:eastAsia="ja-JP"/>
        </w:rPr>
        <w:t xml:space="preserve">For every successfully decoded </w:t>
      </w:r>
      <w:r w:rsidRPr="00214725">
        <w:rPr>
          <w:i/>
          <w:sz w:val="20"/>
          <w:lang w:eastAsia="ja-JP"/>
        </w:rPr>
        <w:t>Beacon</w:t>
      </w:r>
      <w:r w:rsidRPr="00214725">
        <w:rPr>
          <w:sz w:val="20"/>
          <w:lang w:eastAsia="ja-JP"/>
        </w:rPr>
        <w:t xml:space="preserve"> frame or </w:t>
      </w:r>
      <w:r w:rsidRPr="00214725">
        <w:rPr>
          <w:i/>
          <w:sz w:val="20"/>
          <w:lang w:eastAsia="ja-JP"/>
        </w:rPr>
        <w:t>Random Access</w:t>
      </w:r>
      <w:r w:rsidRPr="00214725">
        <w:rPr>
          <w:sz w:val="20"/>
          <w:lang w:eastAsia="ja-JP"/>
        </w:rPr>
        <w:t xml:space="preserve"> frame in the scan period, the device shall add the corresponding OWPAN ID to the scan result list. It shall furthermore add the received electrical signal-to-noise ratio (SNR) to the result list. The returned list shall not contain duplicate entries.</w:t>
      </w:r>
      <w:r w:rsidR="00E85BD3">
        <w:rPr>
          <w:sz w:val="20"/>
          <w:lang w:eastAsia="ja-JP"/>
        </w:rPr>
        <w:t xml:space="preserve"> </w:t>
      </w:r>
      <w:r w:rsidRPr="00214725">
        <w:rPr>
          <w:sz w:val="20"/>
          <w:lang w:eastAsia="ja-JP"/>
        </w:rPr>
        <w:t>If a device detects at least one non-decodable signal during the scan time, the device shall add an entry with OWPAN ID = ff-ff-ff-ff-ff-ff with the received power level of the strongest received signal to the scan result list.</w:t>
      </w:r>
    </w:p>
    <w:p w14:paraId="71209865" w14:textId="769FCCC1" w:rsidR="00214725" w:rsidRDefault="00214725" w:rsidP="00214725">
      <w:pPr>
        <w:pStyle w:val="TG13CREditorinstruction"/>
      </w:pPr>
      <w:r>
        <w:t xml:space="preserve">Change </w:t>
      </w:r>
      <w:r w:rsidR="007F7F01">
        <w:t>5.5.3</w:t>
      </w:r>
      <w:r>
        <w:t xml:space="preserve"> as follows:</w:t>
      </w:r>
    </w:p>
    <w:p w14:paraId="6B7EF3C8" w14:textId="77777777" w:rsidR="007F7F01" w:rsidRPr="007F7F01" w:rsidRDefault="007F7F01" w:rsidP="007F7F01"/>
    <w:p w14:paraId="6C11F736" w14:textId="701E1E70" w:rsidR="00214725" w:rsidRDefault="00214725" w:rsidP="00214725">
      <w:pPr>
        <w:spacing w:after="240"/>
        <w:jc w:val="both"/>
        <w:rPr>
          <w:sz w:val="20"/>
          <w:lang w:eastAsia="ja-JP"/>
        </w:rPr>
      </w:pPr>
      <w:r>
        <w:rPr>
          <w:sz w:val="20"/>
          <w:lang w:eastAsia="ja-JP"/>
        </w:rPr>
        <w:t>A coordinator-capable device shall start a new OWPAN upon receipt of the M</w:t>
      </w:r>
      <w:r w:rsidRPr="00E9103F">
        <w:rPr>
          <w:sz w:val="20"/>
          <w:lang w:eastAsia="ja-JP"/>
        </w:rPr>
        <w:t xml:space="preserve">LME-START.request primitive </w:t>
      </w:r>
      <w:r>
        <w:rPr>
          <w:sz w:val="20"/>
          <w:lang w:eastAsia="ja-JP"/>
        </w:rPr>
        <w:t>through</w:t>
      </w:r>
      <w:r w:rsidRPr="00E9103F">
        <w:rPr>
          <w:sz w:val="20"/>
          <w:lang w:eastAsia="ja-JP"/>
        </w:rPr>
        <w:t xml:space="preserve"> the MLME-SAP. If the </w:t>
      </w:r>
      <w:r>
        <w:rPr>
          <w:sz w:val="20"/>
          <w:lang w:eastAsia="ja-JP"/>
        </w:rPr>
        <w:t>device</w:t>
      </w:r>
      <w:r w:rsidRPr="00E9103F">
        <w:rPr>
          <w:sz w:val="20"/>
          <w:lang w:eastAsia="ja-JP"/>
        </w:rPr>
        <w:t xml:space="preserve"> maintained an OWPAN before, </w:t>
      </w:r>
      <w:r>
        <w:rPr>
          <w:sz w:val="20"/>
          <w:lang w:eastAsia="ja-JP"/>
        </w:rPr>
        <w:t>it</w:t>
      </w:r>
      <w:r w:rsidRPr="00E9103F">
        <w:rPr>
          <w:sz w:val="20"/>
          <w:lang w:eastAsia="ja-JP"/>
        </w:rPr>
        <w:t xml:space="preserve"> shall stop the OWPAN, according to</w:t>
      </w:r>
      <w:r w:rsidR="008E0591">
        <w:rPr>
          <w:sz w:val="20"/>
          <w:lang w:eastAsia="ja-JP"/>
        </w:rPr>
        <w:t xml:space="preserve"> </w:t>
      </w:r>
      <w:r w:rsidR="008E0591" w:rsidRPr="008E0591">
        <w:rPr>
          <w:sz w:val="20"/>
          <w:highlight w:val="yellow"/>
          <w:lang w:eastAsia="ja-JP"/>
        </w:rPr>
        <w:t>X</w:t>
      </w:r>
      <w:r w:rsidRPr="00E9103F">
        <w:rPr>
          <w:sz w:val="20"/>
          <w:lang w:eastAsia="ja-JP"/>
        </w:rPr>
        <w:t xml:space="preserve"> prior to starting a new OWPAN in order to reset all MAC and PHY state and disassociated potentially associated devices.</w:t>
      </w:r>
    </w:p>
    <w:p w14:paraId="5126DD7F" w14:textId="33FFC5DF" w:rsidR="00944C16" w:rsidRDefault="00214725" w:rsidP="00214725">
      <w:pPr>
        <w:spacing w:after="240"/>
        <w:jc w:val="both"/>
        <w:rPr>
          <w:sz w:val="20"/>
          <w:lang w:eastAsia="ja-JP"/>
        </w:rPr>
      </w:pPr>
      <w:r>
        <w:rPr>
          <w:sz w:val="20"/>
          <w:lang w:eastAsia="ja-JP"/>
        </w:rPr>
        <w:t xml:space="preserve">The parameters for starting and maintaining the OWPAN shall be </w:t>
      </w:r>
      <w:r w:rsidR="00CE27DC">
        <w:rPr>
          <w:sz w:val="20"/>
          <w:lang w:eastAsia="ja-JP"/>
        </w:rPr>
        <w:t>obtained</w:t>
      </w:r>
      <w:r>
        <w:rPr>
          <w:sz w:val="20"/>
          <w:lang w:eastAsia="ja-JP"/>
        </w:rPr>
        <w:t xml:space="preserve"> from the device’s PIB attribute database. Thus, the DME of the coordinator-capable device should set the intended parameters prior to issuing the MLME-START.request.</w:t>
      </w:r>
    </w:p>
    <w:p w14:paraId="7DB120CA" w14:textId="7656DA91" w:rsidR="00944C16" w:rsidRDefault="00944C16" w:rsidP="00214725">
      <w:pPr>
        <w:spacing w:after="240"/>
        <w:jc w:val="both"/>
        <w:rPr>
          <w:sz w:val="20"/>
          <w:lang w:eastAsia="ja-JP"/>
        </w:rPr>
      </w:pPr>
      <w:r w:rsidRPr="00E9103F">
        <w:rPr>
          <w:sz w:val="20"/>
          <w:lang w:eastAsia="ja-JP"/>
        </w:rPr>
        <w:t>The DME of the prospective coordinator select</w:t>
      </w:r>
      <w:r>
        <w:rPr>
          <w:sz w:val="20"/>
          <w:lang w:eastAsia="ja-JP"/>
        </w:rPr>
        <w:t>s</w:t>
      </w:r>
      <w:r w:rsidRPr="00E9103F">
        <w:rPr>
          <w:sz w:val="20"/>
          <w:lang w:eastAsia="ja-JP"/>
        </w:rPr>
        <w:t xml:space="preserve"> a 48-bit MAC address for the coordinator through setting </w:t>
      </w:r>
      <w:r w:rsidRPr="00E9103F">
        <w:rPr>
          <w:i/>
          <w:sz w:val="20"/>
          <w:lang w:eastAsia="ja-JP"/>
        </w:rPr>
        <w:t>macMac48Address</w:t>
      </w:r>
      <w:r w:rsidRPr="00E9103F">
        <w:rPr>
          <w:sz w:val="20"/>
          <w:lang w:eastAsia="ja-JP"/>
        </w:rPr>
        <w:t xml:space="preserve"> to the given value. Upon reception of the MLME-START.request primitive, the MAC shall set </w:t>
      </w:r>
      <w:r w:rsidRPr="00944C16">
        <w:rPr>
          <w:i/>
          <w:sz w:val="20"/>
          <w:lang w:eastAsia="ja-JP"/>
        </w:rPr>
        <w:t>macOwpanId</w:t>
      </w:r>
      <w:r w:rsidRPr="00E9103F">
        <w:rPr>
          <w:sz w:val="20"/>
          <w:lang w:eastAsia="ja-JP"/>
        </w:rPr>
        <w:t xml:space="preserve"> to its MAC address and use it as the OWPAN ID.</w:t>
      </w:r>
    </w:p>
    <w:p w14:paraId="476A5594" w14:textId="27B53907" w:rsidR="00944C16" w:rsidRPr="00E9103F" w:rsidRDefault="00944C16" w:rsidP="00214725">
      <w:pPr>
        <w:spacing w:after="240"/>
        <w:jc w:val="both"/>
        <w:rPr>
          <w:sz w:val="20"/>
          <w:lang w:eastAsia="ja-JP"/>
        </w:rPr>
      </w:pPr>
      <w:r>
        <w:rPr>
          <w:sz w:val="20"/>
          <w:lang w:eastAsia="ja-JP"/>
        </w:rPr>
        <w:t>If the PIB attributes contain an invalid configuration, the device shall issue a MLME-START.confirm primitive with the Status parameter set to FAIL_INVALID_CONFIGURATION.</w:t>
      </w:r>
    </w:p>
    <w:p w14:paraId="6C33B987" w14:textId="1DC4180E" w:rsidR="00214725" w:rsidRDefault="00214725" w:rsidP="00214725">
      <w:pPr>
        <w:spacing w:after="240"/>
        <w:jc w:val="both"/>
        <w:rPr>
          <w:sz w:val="20"/>
          <w:lang w:eastAsia="ja-JP"/>
        </w:rPr>
      </w:pPr>
      <w:r w:rsidRPr="00E9103F">
        <w:rPr>
          <w:sz w:val="20"/>
          <w:lang w:eastAsia="ja-JP"/>
        </w:rPr>
        <w:t xml:space="preserve">The </w:t>
      </w:r>
      <w:r>
        <w:rPr>
          <w:sz w:val="20"/>
          <w:lang w:eastAsia="ja-JP"/>
        </w:rPr>
        <w:t>device</w:t>
      </w:r>
      <w:r w:rsidRPr="00E9103F">
        <w:rPr>
          <w:sz w:val="20"/>
          <w:lang w:eastAsia="ja-JP"/>
        </w:rPr>
        <w:t xml:space="preserve"> shall issue a scan immediately before attempting to start a new OWPAN</w:t>
      </w:r>
      <w:r>
        <w:rPr>
          <w:sz w:val="20"/>
          <w:lang w:eastAsia="ja-JP"/>
        </w:rPr>
        <w:t xml:space="preserve"> as described in </w:t>
      </w:r>
      <w:r w:rsidR="00F44120" w:rsidRPr="00F44120">
        <w:rPr>
          <w:sz w:val="20"/>
          <w:highlight w:val="yellow"/>
          <w:lang w:eastAsia="ja-JP"/>
        </w:rPr>
        <w:t>5.5.2</w:t>
      </w:r>
      <w:r w:rsidRPr="00E9103F">
        <w:rPr>
          <w:sz w:val="20"/>
          <w:lang w:eastAsia="ja-JP"/>
        </w:rPr>
        <w:t xml:space="preserve">. </w:t>
      </w:r>
      <w:r w:rsidR="00F44120">
        <w:rPr>
          <w:sz w:val="20"/>
          <w:lang w:eastAsia="ja-JP"/>
        </w:rPr>
        <w:t xml:space="preserve">The device shall only proceed to start an OWPAN if the </w:t>
      </w:r>
      <w:r w:rsidR="00604FF5">
        <w:rPr>
          <w:sz w:val="20"/>
          <w:lang w:eastAsia="ja-JP"/>
        </w:rPr>
        <w:t>scan found no other networks or</w:t>
      </w:r>
      <w:r w:rsidR="00B761C3">
        <w:rPr>
          <w:sz w:val="20"/>
          <w:lang w:eastAsia="ja-JP"/>
        </w:rPr>
        <w:t xml:space="preserve"> no-decodable</w:t>
      </w:r>
      <w:r w:rsidR="00604FF5">
        <w:rPr>
          <w:sz w:val="20"/>
          <w:lang w:eastAsia="ja-JP"/>
        </w:rPr>
        <w:t xml:space="preserve"> optical signals. Otherwise, the device shall issue a MLME-START.confirm primitive with the Status parameter set to </w:t>
      </w:r>
      <w:r w:rsidR="00604FF5" w:rsidRPr="00604FF5">
        <w:rPr>
          <w:sz w:val="20"/>
          <w:lang w:eastAsia="ja-JP"/>
        </w:rPr>
        <w:t>FAIL_OTHER_NETWORK_FOUND</w:t>
      </w:r>
      <w:r w:rsidR="00604FF5">
        <w:rPr>
          <w:sz w:val="20"/>
          <w:lang w:eastAsia="ja-JP"/>
        </w:rPr>
        <w:t>.</w:t>
      </w:r>
    </w:p>
    <w:p w14:paraId="06DB9679" w14:textId="3D2F9BAD" w:rsidR="00973EE2" w:rsidRPr="00E9103F" w:rsidRDefault="008F3416" w:rsidP="00214725">
      <w:pPr>
        <w:spacing w:after="240"/>
        <w:jc w:val="both"/>
        <w:rPr>
          <w:sz w:val="20"/>
          <w:lang w:eastAsia="ja-JP"/>
        </w:rPr>
      </w:pPr>
      <w:r>
        <w:rPr>
          <w:sz w:val="20"/>
          <w:lang w:eastAsia="ja-JP"/>
        </w:rPr>
        <w:t>If the device is not able to start acting as a coordinator for another reason, it shall issue an MLME-START.confirm primitive with the Status parameter set to FAIL_OTHER.</w:t>
      </w:r>
    </w:p>
    <w:p w14:paraId="0BDEA026" w14:textId="213B2C0F" w:rsidR="00214725" w:rsidRPr="00214725" w:rsidRDefault="004558B3" w:rsidP="00214725">
      <w:pPr>
        <w:spacing w:after="240"/>
        <w:jc w:val="both"/>
      </w:pPr>
      <w:r>
        <w:rPr>
          <w:sz w:val="20"/>
          <w:lang w:eastAsia="ja-JP"/>
        </w:rPr>
        <w:lastRenderedPageBreak/>
        <w:t xml:space="preserve">When </w:t>
      </w:r>
      <w:r w:rsidR="00973EE2">
        <w:rPr>
          <w:sz w:val="20"/>
          <w:lang w:eastAsia="ja-JP"/>
        </w:rPr>
        <w:t>all preconditions are met, the prospective coordinator shall start to transmit Beacon or Random Access frames in accordance with the implemented channel access mechanism. It shall furthermore begin to handle requests for association and other coordinator functionality as described in Clause 5.</w:t>
      </w:r>
      <w:r w:rsidR="008F3416">
        <w:rPr>
          <w:sz w:val="20"/>
          <w:lang w:eastAsia="ja-JP"/>
        </w:rPr>
        <w:t xml:space="preserve"> Finally the new coordinator shall issue an MLME-START.confirm primitive with the Status parameter set to SUCCESS.</w:t>
      </w:r>
    </w:p>
    <w:p w14:paraId="0FA518B2" w14:textId="0D529A3A" w:rsidR="00F87CC0" w:rsidRPr="00F87CC0" w:rsidRDefault="00F87CC0" w:rsidP="00F87CC0">
      <w:pPr>
        <w:pStyle w:val="TG13CREditorinstruction"/>
      </w:pPr>
      <w:r>
        <w:t>Change clause 8.3.7.3 as follows:</w:t>
      </w:r>
    </w:p>
    <w:p w14:paraId="1609547D" w14:textId="093E1493" w:rsidR="003928C5" w:rsidRDefault="003928C5" w:rsidP="003928C5"/>
    <w:p w14:paraId="37E1FFC7" w14:textId="7ED7FA63" w:rsidR="00F87CC0" w:rsidRDefault="00AE0BC5" w:rsidP="00AE0BC5">
      <w:r>
        <w:rPr>
          <w:rFonts w:ascii="Arial" w:hAnsi="Arial"/>
          <w:b/>
          <w:sz w:val="20"/>
          <w:lang w:eastAsia="ja-JP"/>
        </w:rPr>
        <w:t xml:space="preserve">8.3.7.3 </w:t>
      </w:r>
      <w:r w:rsidRPr="00FE1FEF">
        <w:rPr>
          <w:rFonts w:ascii="Arial" w:hAnsi="Arial"/>
          <w:b/>
          <w:sz w:val="20"/>
          <w:lang w:eastAsia="ja-JP"/>
        </w:rPr>
        <w:t>MLME-START.confirm</w:t>
      </w:r>
    </w:p>
    <w:p w14:paraId="3EADA984" w14:textId="77777777" w:rsidR="00AE0BC5" w:rsidRPr="00AE0BC5" w:rsidRDefault="00AE0BC5" w:rsidP="00AE0BC5"/>
    <w:p w14:paraId="741E4623" w14:textId="77777777" w:rsidR="00F87CC0" w:rsidRPr="00F87CC0" w:rsidRDefault="00F87CC0" w:rsidP="00F87CC0">
      <w:pPr>
        <w:spacing w:after="240"/>
        <w:jc w:val="both"/>
        <w:rPr>
          <w:sz w:val="20"/>
          <w:lang w:eastAsia="ja-JP"/>
        </w:rPr>
      </w:pPr>
      <w:r w:rsidRPr="00F87CC0">
        <w:rPr>
          <w:sz w:val="20"/>
          <w:lang w:eastAsia="ja-JP"/>
        </w:rPr>
        <w:t>The MLME-START.confirm primitive is issued by the coordinator MLME to report the result of the preceding request to start a new OWPAN.</w:t>
      </w:r>
    </w:p>
    <w:p w14:paraId="4875AC8B" w14:textId="77777777" w:rsidR="00F87CC0" w:rsidRPr="00F87CC0" w:rsidRDefault="00F87CC0" w:rsidP="00F87CC0">
      <w:pPr>
        <w:spacing w:after="240"/>
        <w:jc w:val="both"/>
        <w:rPr>
          <w:sz w:val="20"/>
          <w:lang w:eastAsia="ja-JP"/>
        </w:rPr>
      </w:pPr>
      <w:r w:rsidRPr="00F87CC0">
        <w:rPr>
          <w:sz w:val="20"/>
          <w:lang w:eastAsia="ja-JP"/>
        </w:rPr>
        <w:t>The semantics of the primitive are as follows:</w:t>
      </w:r>
    </w:p>
    <w:p w14:paraId="656925D6" w14:textId="77777777" w:rsidR="00F87CC0" w:rsidRPr="00F87CC0" w:rsidRDefault="00F87CC0" w:rsidP="00F87CC0">
      <w:pPr>
        <w:spacing w:after="240"/>
        <w:ind w:left="4320" w:hanging="4320"/>
        <w:jc w:val="both"/>
        <w:rPr>
          <w:b/>
          <w:sz w:val="20"/>
          <w:lang w:eastAsia="ja-JP"/>
        </w:rPr>
      </w:pPr>
      <w:r w:rsidRPr="00F87CC0">
        <w:rPr>
          <w:b/>
          <w:sz w:val="20"/>
          <w:lang w:eastAsia="ja-JP"/>
        </w:rPr>
        <w:t xml:space="preserve">  MLME-START.confirm</w:t>
      </w:r>
      <w:r w:rsidRPr="00F87CC0">
        <w:rPr>
          <w:b/>
          <w:sz w:val="20"/>
          <w:lang w:eastAsia="ja-JP"/>
        </w:rPr>
        <w:tab/>
        <w:t>(</w:t>
      </w:r>
      <w:r w:rsidRPr="00F87CC0">
        <w:rPr>
          <w:b/>
          <w:sz w:val="20"/>
          <w:lang w:eastAsia="ja-JP"/>
        </w:rPr>
        <w:br/>
        <w:t>Status</w:t>
      </w:r>
      <w:r w:rsidRPr="00F87CC0">
        <w:rPr>
          <w:b/>
          <w:sz w:val="20"/>
          <w:lang w:eastAsia="ja-JP"/>
        </w:rPr>
        <w:br/>
        <w:t>)</w:t>
      </w:r>
    </w:p>
    <w:p w14:paraId="0DDD7EAD" w14:textId="4D96164C" w:rsidR="00F87CC0" w:rsidRPr="00F87CC0" w:rsidRDefault="00F87CC0" w:rsidP="00F87CC0">
      <w:pPr>
        <w:spacing w:after="240"/>
        <w:jc w:val="both"/>
        <w:rPr>
          <w:sz w:val="20"/>
          <w:lang w:eastAsia="ja-JP"/>
        </w:rPr>
      </w:pPr>
      <w:r w:rsidRPr="00F87CC0">
        <w:rPr>
          <w:sz w:val="20"/>
          <w:lang w:eastAsia="ja-JP"/>
        </w:rPr>
        <w:t xml:space="preserve">The parameters of the primitive are listed in </w:t>
      </w:r>
      <w:r w:rsidRPr="00F87CC0">
        <w:rPr>
          <w:sz w:val="20"/>
          <w:lang w:eastAsia="ja-JP"/>
        </w:rPr>
        <w:fldChar w:fldCharType="begin"/>
      </w:r>
      <w:r w:rsidRPr="00F87CC0">
        <w:rPr>
          <w:sz w:val="20"/>
          <w:lang w:eastAsia="ja-JP"/>
        </w:rPr>
        <w:instrText xml:space="preserve"> REF _Ref16175147 \r \h </w:instrText>
      </w:r>
      <w:r w:rsidRPr="00F87CC0">
        <w:rPr>
          <w:sz w:val="20"/>
          <w:lang w:eastAsia="ja-JP"/>
        </w:rPr>
      </w:r>
      <w:r w:rsidRPr="00F87CC0">
        <w:rPr>
          <w:sz w:val="20"/>
          <w:lang w:eastAsia="ja-JP"/>
        </w:rPr>
        <w:fldChar w:fldCharType="separate"/>
      </w:r>
      <w:r w:rsidR="0023670A">
        <w:rPr>
          <w:sz w:val="20"/>
          <w:lang w:eastAsia="ja-JP"/>
        </w:rPr>
        <w:t>0</w:t>
      </w:r>
      <w:r w:rsidRPr="00F87CC0">
        <w:rPr>
          <w:sz w:val="20"/>
          <w:lang w:eastAsia="ja-JP"/>
        </w:rPr>
        <w:fldChar w:fldCharType="end"/>
      </w:r>
      <w:r w:rsidRPr="00F87CC0">
        <w:rPr>
          <w:sz w:val="20"/>
          <w:lang w:eastAsia="ja-JP"/>
        </w:rPr>
        <w:t>.</w:t>
      </w:r>
    </w:p>
    <w:p w14:paraId="055176F6" w14:textId="10FC489F" w:rsidR="00F87CC0" w:rsidRDefault="00F87CC0" w:rsidP="00F87CC0">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2" w:name="_Ref16175147"/>
      <w:r w:rsidRPr="00F87CC0">
        <w:rPr>
          <w:rFonts w:ascii="Arial" w:hAnsi="Arial"/>
          <w:b/>
          <w:sz w:val="20"/>
          <w:lang w:eastAsia="ja-JP"/>
        </w:rPr>
        <w:t>Parameters of the MLME-START.confirm primitive</w:t>
      </w:r>
      <w:bookmarkEnd w:id="12"/>
    </w:p>
    <w:p w14:paraId="295DDD37" w14:textId="77777777" w:rsidR="00F65A77" w:rsidRDefault="00F65A77" w:rsidP="003928C5"/>
    <w:tbl>
      <w:tblPr>
        <w:tblStyle w:val="IEEETABLE"/>
        <w:tblW w:w="0" w:type="auto"/>
        <w:tblLook w:val="04A0" w:firstRow="1" w:lastRow="0" w:firstColumn="1" w:lastColumn="0" w:noHBand="0" w:noVBand="1"/>
      </w:tblPr>
      <w:tblGrid>
        <w:gridCol w:w="564"/>
        <w:gridCol w:w="1014"/>
        <w:gridCol w:w="2969"/>
        <w:gridCol w:w="4797"/>
      </w:tblGrid>
      <w:tr w:rsidR="00F65A77" w14:paraId="149933C6" w14:textId="77777777" w:rsidTr="00F3207A">
        <w:tc>
          <w:tcPr>
            <w:tcW w:w="0" w:type="auto"/>
          </w:tcPr>
          <w:p w14:paraId="57908463" w14:textId="77777777" w:rsidR="00F65A77" w:rsidRPr="00492113" w:rsidRDefault="00F65A77" w:rsidP="00F3207A">
            <w:pPr>
              <w:pStyle w:val="IEEEStdsTableColumnHead"/>
            </w:pPr>
            <w:r>
              <w:t>Name</w:t>
            </w:r>
          </w:p>
        </w:tc>
        <w:tc>
          <w:tcPr>
            <w:tcW w:w="0" w:type="auto"/>
          </w:tcPr>
          <w:p w14:paraId="5E33BD5A" w14:textId="77777777" w:rsidR="00F65A77" w:rsidRPr="00492113" w:rsidRDefault="00F65A77" w:rsidP="00F3207A">
            <w:pPr>
              <w:pStyle w:val="IEEEStdsTableColumnHead"/>
            </w:pPr>
            <w:r>
              <w:t>Type</w:t>
            </w:r>
          </w:p>
        </w:tc>
        <w:tc>
          <w:tcPr>
            <w:tcW w:w="0" w:type="auto"/>
          </w:tcPr>
          <w:p w14:paraId="01F41B69" w14:textId="77777777" w:rsidR="00F65A77" w:rsidRPr="00492113" w:rsidRDefault="00F65A77" w:rsidP="00F3207A">
            <w:pPr>
              <w:pStyle w:val="IEEEStdsTableColumnHead"/>
            </w:pPr>
            <w:r>
              <w:t>Valid range</w:t>
            </w:r>
          </w:p>
        </w:tc>
        <w:tc>
          <w:tcPr>
            <w:tcW w:w="0" w:type="auto"/>
          </w:tcPr>
          <w:p w14:paraId="0CCC4C56" w14:textId="77777777" w:rsidR="00F65A77" w:rsidRPr="00492113" w:rsidRDefault="00F65A77" w:rsidP="00F3207A">
            <w:pPr>
              <w:pStyle w:val="IEEEStdsTableColumnHead"/>
            </w:pPr>
            <w:r>
              <w:t>Description</w:t>
            </w:r>
          </w:p>
        </w:tc>
      </w:tr>
      <w:tr w:rsidR="00F65A77" w14:paraId="30B19C5F" w14:textId="77777777" w:rsidTr="00F3207A">
        <w:tc>
          <w:tcPr>
            <w:tcW w:w="0" w:type="auto"/>
          </w:tcPr>
          <w:p w14:paraId="5463E3B3" w14:textId="77777777" w:rsidR="00F65A77" w:rsidRDefault="00F65A77" w:rsidP="00F3207A">
            <w:pPr>
              <w:pStyle w:val="IEEEStdsTableData-Left"/>
            </w:pPr>
            <w:r>
              <w:t>Status</w:t>
            </w:r>
          </w:p>
        </w:tc>
        <w:tc>
          <w:tcPr>
            <w:tcW w:w="0" w:type="auto"/>
          </w:tcPr>
          <w:p w14:paraId="17231E23" w14:textId="77777777" w:rsidR="00F65A77" w:rsidRDefault="00F65A77" w:rsidP="00F3207A">
            <w:pPr>
              <w:pStyle w:val="IEEEStdsTableData-Left"/>
            </w:pPr>
            <w:r>
              <w:t>enumeration</w:t>
            </w:r>
          </w:p>
        </w:tc>
        <w:tc>
          <w:tcPr>
            <w:tcW w:w="0" w:type="auto"/>
          </w:tcPr>
          <w:p w14:paraId="2E3B878E" w14:textId="77777777" w:rsidR="00767D93" w:rsidRDefault="00F65A77" w:rsidP="00767D93">
            <w:pPr>
              <w:pStyle w:val="IEEEStdsTableData-Left"/>
            </w:pPr>
            <w:r>
              <w:t>SUCCESS,</w:t>
            </w:r>
            <w:r>
              <w:br/>
              <w:t>FAIL_</w:t>
            </w:r>
            <w:r w:rsidR="00767D93">
              <w:t>INVALID_CONFIGURATION,</w:t>
            </w:r>
          </w:p>
          <w:p w14:paraId="3947E740" w14:textId="6943E755" w:rsidR="00F65A77" w:rsidRDefault="00767D93" w:rsidP="00767D93">
            <w:pPr>
              <w:pStyle w:val="IEEEStdsTableData-Left"/>
            </w:pPr>
            <w:r>
              <w:t>FAIL_OTHER_NETWORK_FOUND,</w:t>
            </w:r>
            <w:r w:rsidR="00F65A77">
              <w:br/>
              <w:t>FAIL_OTHER</w:t>
            </w:r>
          </w:p>
        </w:tc>
        <w:tc>
          <w:tcPr>
            <w:tcW w:w="0" w:type="auto"/>
          </w:tcPr>
          <w:p w14:paraId="167F677B" w14:textId="77777777" w:rsidR="00F65A77" w:rsidRDefault="00F65A77" w:rsidP="00767D93">
            <w:pPr>
              <w:pStyle w:val="IEEEStdsTableData-Left"/>
              <w:jc w:val="left"/>
            </w:pPr>
            <w:r>
              <w:t>Whether the preceding MLME-START.request primitive was successful or failed.</w:t>
            </w:r>
          </w:p>
        </w:tc>
      </w:tr>
    </w:tbl>
    <w:p w14:paraId="3DF277BE" w14:textId="5500F006" w:rsidR="00F87CC0" w:rsidRDefault="00F87CC0" w:rsidP="003928C5"/>
    <w:p w14:paraId="7FC9B773" w14:textId="682867BC" w:rsidR="00E9103F" w:rsidRDefault="00E9103F" w:rsidP="00E9103F"/>
    <w:p w14:paraId="3F7B6353" w14:textId="5293CF9F" w:rsidR="003928C5" w:rsidRDefault="00F03A1E" w:rsidP="00C57391">
      <w:r>
        <w:br w:type="page"/>
      </w:r>
      <w:r w:rsidR="00553B4E">
        <w:lastRenderedPageBreak/>
        <w:t xml:space="preserve">CID </w:t>
      </w:r>
      <w:r w:rsidRPr="00F03A1E">
        <w:t>I-169</w:t>
      </w:r>
    </w:p>
    <w:p w14:paraId="6BA4F1A1" w14:textId="31D69E68" w:rsidR="00F03A1E" w:rsidRDefault="00F03A1E" w:rsidP="00F03A1E"/>
    <w:p w14:paraId="1187CB6F" w14:textId="2C539596" w:rsidR="00F03A1E" w:rsidRDefault="001D14B9" w:rsidP="001D14B9">
      <w:pPr>
        <w:pStyle w:val="TG13CREditorinstruction"/>
      </w:pPr>
      <w:r>
        <w:t>Replace “</w:t>
      </w:r>
      <w:r w:rsidRPr="001D14B9">
        <w:t>AttributeId</w:t>
      </w:r>
      <w:r>
        <w:t>” with “Attribute” in P92L11.</w:t>
      </w:r>
    </w:p>
    <w:p w14:paraId="1D9E6BF8" w14:textId="65AFFEEC" w:rsidR="001D14B9" w:rsidRDefault="001D14B9" w:rsidP="001D14B9">
      <w:pPr>
        <w:pStyle w:val="TG13CREditorinstruction"/>
      </w:pPr>
      <w:r>
        <w:t>Replace “</w:t>
      </w:r>
      <w:r w:rsidRPr="001D14B9">
        <w:t>AttributeId</w:t>
      </w:r>
      <w:r>
        <w:t>” with “Attribute” in Table 25</w:t>
      </w:r>
    </w:p>
    <w:p w14:paraId="7BCC7EC9" w14:textId="520EDE3A" w:rsidR="001D14B9" w:rsidRDefault="001D14B9" w:rsidP="00E36A35">
      <w:pPr>
        <w:pStyle w:val="TG13CREditorinstruction"/>
      </w:pPr>
      <w:r>
        <w:t xml:space="preserve">Replace the </w:t>
      </w:r>
      <w:r w:rsidR="005241A6">
        <w:t>valid range</w:t>
      </w:r>
      <w:r w:rsidR="00E36A35">
        <w:t xml:space="preserve"> in table 25 with</w:t>
      </w:r>
    </w:p>
    <w:p w14:paraId="6EF0947C" w14:textId="572DFFC6" w:rsidR="001D14B9" w:rsidRDefault="001D14B9" w:rsidP="00F03A1E">
      <w:r>
        <w:t>Valid attributes as listed in table 35.</w:t>
      </w:r>
    </w:p>
    <w:p w14:paraId="1ABA29BF" w14:textId="72E03D8E" w:rsidR="001D14B9" w:rsidRDefault="001D14B9" w:rsidP="00F03A1E"/>
    <w:p w14:paraId="1FA66121" w14:textId="554EB0F9" w:rsidR="001D14B9" w:rsidRDefault="001D14B9" w:rsidP="00E36A35">
      <w:pPr>
        <w:pStyle w:val="TG13CREditorinstruction"/>
      </w:pPr>
      <w:r>
        <w:t>Replace t</w:t>
      </w:r>
      <w:r w:rsidR="00E36A35">
        <w:t>he description in table 25 with</w:t>
      </w:r>
    </w:p>
    <w:p w14:paraId="633C3924" w14:textId="661998D3" w:rsidR="005241A6" w:rsidRDefault="005241A6" w:rsidP="00F03A1E">
      <w:r>
        <w:t>The attribute to get.</w:t>
      </w:r>
    </w:p>
    <w:p w14:paraId="7F08B73B" w14:textId="0C6A57CF" w:rsidR="00D3114F" w:rsidRDefault="00D3114F" w:rsidP="00F03A1E"/>
    <w:p w14:paraId="66B75FF6" w14:textId="23E95050" w:rsidR="00D3114F" w:rsidRDefault="00D3114F" w:rsidP="00F03A1E"/>
    <w:p w14:paraId="419B673C" w14:textId="4184EB24" w:rsidR="00D3114F" w:rsidRDefault="00D3114F" w:rsidP="00D3114F">
      <w:pPr>
        <w:pStyle w:val="TG13CREditorinstruction"/>
      </w:pPr>
      <w:r>
        <w:t>Replace “</w:t>
      </w:r>
      <w:r w:rsidRPr="001D14B9">
        <w:t>AttributeId</w:t>
      </w:r>
      <w:r>
        <w:t>” with “Attribute” in P92L20.</w:t>
      </w:r>
    </w:p>
    <w:p w14:paraId="01D43275" w14:textId="0F13898B" w:rsidR="00D3114F" w:rsidRDefault="00D3114F" w:rsidP="00D3114F">
      <w:pPr>
        <w:pStyle w:val="TG13CREditorinstruction"/>
      </w:pPr>
      <w:r>
        <w:t>Replace “</w:t>
      </w:r>
      <w:r w:rsidRPr="001D14B9">
        <w:t>AttributeId</w:t>
      </w:r>
      <w:r>
        <w:t>” with “Attribute” in Table 26 column 2</w:t>
      </w:r>
    </w:p>
    <w:p w14:paraId="55E2DD79" w14:textId="641F9B21" w:rsidR="00D3114F" w:rsidRDefault="00D3114F" w:rsidP="00E36A35">
      <w:pPr>
        <w:pStyle w:val="TG13CREditorinstruction"/>
      </w:pPr>
      <w:r>
        <w:t>Replace the valid range</w:t>
      </w:r>
      <w:r w:rsidR="00E36A35">
        <w:t xml:space="preserve"> in table 26</w:t>
      </w:r>
      <w:r>
        <w:t xml:space="preserve"> column 2 </w:t>
      </w:r>
      <w:r w:rsidR="00E36A35">
        <w:t>with</w:t>
      </w:r>
    </w:p>
    <w:p w14:paraId="7B574BFC" w14:textId="77777777" w:rsidR="00D3114F" w:rsidRDefault="00D3114F" w:rsidP="00D3114F">
      <w:r>
        <w:t>Valid attributes as listed in table 35.</w:t>
      </w:r>
    </w:p>
    <w:p w14:paraId="5F0B0B5D" w14:textId="77777777" w:rsidR="00D3114F" w:rsidRDefault="00D3114F" w:rsidP="00D3114F"/>
    <w:p w14:paraId="6D68C6CA" w14:textId="30045AA6" w:rsidR="00D3114F" w:rsidRDefault="00D3114F" w:rsidP="00E36A35">
      <w:pPr>
        <w:pStyle w:val="TG13CREditorinstruction"/>
      </w:pPr>
      <w:r>
        <w:t>Replace the description in table 2</w:t>
      </w:r>
      <w:r w:rsidR="00E36A35">
        <w:t>6</w:t>
      </w:r>
      <w:r>
        <w:t xml:space="preserve"> column 2</w:t>
      </w:r>
      <w:r w:rsidR="00E36A35">
        <w:t xml:space="preserve"> with</w:t>
      </w:r>
    </w:p>
    <w:p w14:paraId="48BACEC6" w14:textId="2C092D75" w:rsidR="00D3114F" w:rsidRDefault="00D3114F" w:rsidP="00D3114F">
      <w:r>
        <w:t>The at</w:t>
      </w:r>
      <w:r w:rsidR="00E36A35">
        <w:t>tribute that was requested.</w:t>
      </w:r>
    </w:p>
    <w:p w14:paraId="7721A11D" w14:textId="602EDDE7" w:rsidR="00E36A35" w:rsidRDefault="00E36A35" w:rsidP="00D3114F"/>
    <w:p w14:paraId="3C583665" w14:textId="20200124" w:rsidR="00E36A35" w:rsidRDefault="00E36A35" w:rsidP="00E36A35">
      <w:pPr>
        <w:pStyle w:val="TG13CREditorinstruction"/>
      </w:pPr>
      <w:r>
        <w:t>Replace the description in table 26 column 3 with</w:t>
      </w:r>
    </w:p>
    <w:p w14:paraId="0103D73D" w14:textId="05A3D77E" w:rsidR="00E36A35" w:rsidRDefault="00E36A35" w:rsidP="00E36A35">
      <w:r>
        <w:t>The value of the attribute that was requested.</w:t>
      </w:r>
    </w:p>
    <w:p w14:paraId="798EA9E1" w14:textId="711803E9" w:rsidR="00E36A35" w:rsidRDefault="00E36A35" w:rsidP="00E36A35"/>
    <w:p w14:paraId="5C15DB71" w14:textId="77777777" w:rsidR="00E36A35" w:rsidRDefault="00E36A35" w:rsidP="00E36A35">
      <w:pPr>
        <w:pStyle w:val="TG13CREditorinstruction"/>
      </w:pPr>
    </w:p>
    <w:p w14:paraId="5C14EB8F" w14:textId="720EEA48" w:rsidR="00E36A35" w:rsidRDefault="00E36A35" w:rsidP="00E36A35">
      <w:pPr>
        <w:pStyle w:val="TG13CREditorinstruction"/>
      </w:pPr>
      <w:r>
        <w:t>Replace “</w:t>
      </w:r>
      <w:r w:rsidRPr="001D14B9">
        <w:t>AttributeId</w:t>
      </w:r>
      <w:r>
        <w:t>” with “Attribute” in P93L11.</w:t>
      </w:r>
    </w:p>
    <w:p w14:paraId="299DBA59" w14:textId="551CF932" w:rsidR="00E36A35" w:rsidRDefault="00E36A35" w:rsidP="00E36A35">
      <w:pPr>
        <w:pStyle w:val="TG13CREditorinstruction"/>
      </w:pPr>
      <w:r>
        <w:t>Replace “</w:t>
      </w:r>
      <w:r w:rsidRPr="001D14B9">
        <w:t>AttributeId</w:t>
      </w:r>
      <w:r>
        <w:t>” with “Attribute” in Table 27 column 2</w:t>
      </w:r>
    </w:p>
    <w:p w14:paraId="2302A34D" w14:textId="785CCB45" w:rsidR="00E36A35" w:rsidRDefault="00E36A35" w:rsidP="00E36A35">
      <w:pPr>
        <w:pStyle w:val="TG13CREditorinstruction"/>
      </w:pPr>
      <w:r>
        <w:t>Replace the valid range in table 27 column 2 with</w:t>
      </w:r>
    </w:p>
    <w:p w14:paraId="373F98F0" w14:textId="77777777" w:rsidR="00E36A35" w:rsidRDefault="00E36A35" w:rsidP="00E36A35">
      <w:r>
        <w:t>Valid attributes as listed in table 35.</w:t>
      </w:r>
    </w:p>
    <w:p w14:paraId="1DDB1278" w14:textId="77777777" w:rsidR="00E36A35" w:rsidRDefault="00E36A35" w:rsidP="00E36A35"/>
    <w:p w14:paraId="786052EB" w14:textId="55C1456C" w:rsidR="00E36A35" w:rsidRDefault="00E36A35" w:rsidP="00E36A35">
      <w:pPr>
        <w:pStyle w:val="TG13CREditorinstruction"/>
      </w:pPr>
      <w:r>
        <w:t>Replace the description in table 27 column 2 with</w:t>
      </w:r>
    </w:p>
    <w:p w14:paraId="2259EC98" w14:textId="787D8623" w:rsidR="00E36A35" w:rsidRDefault="00E36A35" w:rsidP="00E36A35">
      <w:r>
        <w:t xml:space="preserve">The attribute </w:t>
      </w:r>
      <w:r w:rsidR="00017321">
        <w:t>to set</w:t>
      </w:r>
      <w:r>
        <w:t>.</w:t>
      </w:r>
    </w:p>
    <w:p w14:paraId="5621CCBC" w14:textId="4DEE65FF" w:rsidR="00E36A35" w:rsidRDefault="00E36A35" w:rsidP="00E36A35">
      <w:pPr>
        <w:rPr>
          <w:b/>
          <w:i/>
        </w:rPr>
      </w:pPr>
    </w:p>
    <w:p w14:paraId="4DCBB8DC" w14:textId="1B7FA5DE" w:rsidR="00E36A35" w:rsidRDefault="00E36A35" w:rsidP="00E36A35">
      <w:pPr>
        <w:rPr>
          <w:b/>
          <w:i/>
        </w:rPr>
      </w:pPr>
    </w:p>
    <w:p w14:paraId="3E954BAA" w14:textId="1E3A4498" w:rsidR="00E36A35" w:rsidRDefault="00E36A35" w:rsidP="00E36A35">
      <w:pPr>
        <w:pStyle w:val="TG13CREditorinstruction"/>
      </w:pPr>
      <w:r>
        <w:t>Replace “</w:t>
      </w:r>
      <w:r w:rsidRPr="001D14B9">
        <w:t>AttributeId</w:t>
      </w:r>
      <w:r>
        <w:t>” with “Attribute” in P94L3.</w:t>
      </w:r>
    </w:p>
    <w:p w14:paraId="008499DE" w14:textId="1BE71F4F" w:rsidR="00E36A35" w:rsidRDefault="00E36A35" w:rsidP="00E36A35">
      <w:pPr>
        <w:pStyle w:val="TG13CREditorinstruction"/>
      </w:pPr>
      <w:r>
        <w:t>Replace “</w:t>
      </w:r>
      <w:r w:rsidRPr="001D14B9">
        <w:t>AttributeId</w:t>
      </w:r>
      <w:r>
        <w:t>” with “Attribute” in Table 2</w:t>
      </w:r>
      <w:r w:rsidR="00257237">
        <w:t>8</w:t>
      </w:r>
      <w:r>
        <w:t xml:space="preserve"> column 2</w:t>
      </w:r>
    </w:p>
    <w:p w14:paraId="7A0F9CB5" w14:textId="47129822" w:rsidR="00E36A35" w:rsidRDefault="00E36A35" w:rsidP="00E36A35">
      <w:pPr>
        <w:pStyle w:val="TG13CREditorinstruction"/>
      </w:pPr>
      <w:r>
        <w:t>Replace the valid range in table 2</w:t>
      </w:r>
      <w:r w:rsidR="00257237">
        <w:t>8</w:t>
      </w:r>
      <w:r>
        <w:t xml:space="preserve"> column 2 with</w:t>
      </w:r>
    </w:p>
    <w:p w14:paraId="43FBBB66" w14:textId="77777777" w:rsidR="00E36A35" w:rsidRDefault="00E36A35" w:rsidP="00E36A35">
      <w:r>
        <w:t>Valid attributes as listed in table 35.</w:t>
      </w:r>
    </w:p>
    <w:p w14:paraId="2B510FCC" w14:textId="77777777" w:rsidR="00E36A35" w:rsidRDefault="00E36A35" w:rsidP="00E36A35"/>
    <w:p w14:paraId="5FD7D37C" w14:textId="66C00245" w:rsidR="00E36A35" w:rsidRDefault="00E36A35" w:rsidP="00E36A35">
      <w:pPr>
        <w:pStyle w:val="TG13CREditorinstruction"/>
      </w:pPr>
      <w:r>
        <w:t>Replace the description in table 2</w:t>
      </w:r>
      <w:r w:rsidR="00017321">
        <w:t>8</w:t>
      </w:r>
      <w:r>
        <w:t xml:space="preserve"> column 2 with</w:t>
      </w:r>
    </w:p>
    <w:p w14:paraId="75D915BC" w14:textId="02A16416" w:rsidR="00E36A35" w:rsidRDefault="00E36A35" w:rsidP="00E36A35">
      <w:r>
        <w:t>The attribute that was requested</w:t>
      </w:r>
      <w:r w:rsidR="004B3B22">
        <w:t xml:space="preserve"> to be set</w:t>
      </w:r>
      <w:r>
        <w:t>.</w:t>
      </w:r>
    </w:p>
    <w:p w14:paraId="2423B766" w14:textId="77777777" w:rsidR="00E36A35" w:rsidRDefault="00E36A35" w:rsidP="00E36A35"/>
    <w:p w14:paraId="093F7F54" w14:textId="6F92B29D" w:rsidR="00E36A35" w:rsidRDefault="00E36A35" w:rsidP="00E36A35">
      <w:pPr>
        <w:pStyle w:val="TG13CREditorinstruction"/>
      </w:pPr>
      <w:r>
        <w:t>Replace the description in table 2</w:t>
      </w:r>
      <w:r w:rsidR="004B3B22">
        <w:t>8</w:t>
      </w:r>
      <w:r>
        <w:t xml:space="preserve"> column 3 with</w:t>
      </w:r>
    </w:p>
    <w:p w14:paraId="640460A0" w14:textId="4AB07397" w:rsidR="00E36A35" w:rsidRPr="00F03A1E" w:rsidRDefault="00E36A35" w:rsidP="00E36A35">
      <w:r>
        <w:t>The value of the attribute that was requested</w:t>
      </w:r>
      <w:r w:rsidR="004B3B22">
        <w:t xml:space="preserve"> to be set</w:t>
      </w:r>
      <w:r>
        <w:t>.</w:t>
      </w:r>
    </w:p>
    <w:p w14:paraId="415B067E" w14:textId="0B90DE35" w:rsidR="00C57391" w:rsidRDefault="00C57391">
      <w:r>
        <w:br w:type="page"/>
      </w:r>
    </w:p>
    <w:p w14:paraId="4FA949C1" w14:textId="1DB22887" w:rsidR="00E36A35" w:rsidRDefault="00C57391" w:rsidP="00C57391">
      <w:pPr>
        <w:pStyle w:val="TG13CRCommentID"/>
      </w:pPr>
      <w:r>
        <w:lastRenderedPageBreak/>
        <w:t>CID</w:t>
      </w:r>
      <w:r w:rsidR="00784972">
        <w:t xml:space="preserve"> I-337</w:t>
      </w:r>
    </w:p>
    <w:p w14:paraId="2B4677CE" w14:textId="496EED75" w:rsidR="00C57391" w:rsidRDefault="00C57391" w:rsidP="00C57391"/>
    <w:p w14:paraId="3F987041" w14:textId="3D04A7E4" w:rsidR="00C57391" w:rsidRDefault="00C57391" w:rsidP="00C57391">
      <w:pPr>
        <w:pStyle w:val="TG13CREditorinstruction"/>
      </w:pPr>
      <w:r>
        <w:t>Replace figure 12 with the following graphic:</w:t>
      </w:r>
    </w:p>
    <w:p w14:paraId="76A9A134" w14:textId="649A3DC0" w:rsidR="00C57391" w:rsidRDefault="00C57391" w:rsidP="00C57391"/>
    <w:p w14:paraId="0C3FE451" w14:textId="5D9A9942" w:rsidR="00C57391" w:rsidRDefault="00F87CC0" w:rsidP="00C57391">
      <w:r>
        <w:pict w14:anchorId="687A93E2">
          <v:shape id="_x0000_i1033" type="#_x0000_t75" style="width:223.45pt;height:163pt">
            <v:imagedata r:id="rId15" o:title="Figure 12 Flow chart of the non-beacon-enabled OWPAN MAC"/>
          </v:shape>
        </w:pict>
      </w:r>
    </w:p>
    <w:p w14:paraId="0EF66660" w14:textId="1DC22BD9" w:rsidR="00784972" w:rsidRDefault="00784972" w:rsidP="00C57391"/>
    <w:p w14:paraId="3D18D56F" w14:textId="6242DFBC" w:rsidR="00784972" w:rsidRDefault="00784972" w:rsidP="00784972">
      <w:pPr>
        <w:pStyle w:val="TG13CREditorinstruction"/>
      </w:pPr>
      <w:r>
        <w:t>Replace figure 13 with the following graphic:</w:t>
      </w:r>
    </w:p>
    <w:p w14:paraId="3A8E1F77" w14:textId="77777777" w:rsidR="00784972" w:rsidRPr="00784972" w:rsidRDefault="00784972" w:rsidP="00784972"/>
    <w:p w14:paraId="5DF38225" w14:textId="7959EED8" w:rsidR="00784972" w:rsidRDefault="00F87CC0" w:rsidP="00C57391">
      <w:r>
        <w:pict w14:anchorId="6436AD21">
          <v:shape id="_x0000_i1034" type="#_x0000_t75" style="width:468pt;height:162.35pt">
            <v:imagedata r:id="rId16" o:title="Figure 13 Non-beacon-enabled channel access"/>
          </v:shape>
        </w:pict>
      </w:r>
    </w:p>
    <w:p w14:paraId="0A2CD3C7" w14:textId="4022BCC9" w:rsidR="00784972" w:rsidRDefault="00784972" w:rsidP="00C57391"/>
    <w:p w14:paraId="0FB14CBB" w14:textId="0E105931" w:rsidR="00784972" w:rsidRDefault="00784972" w:rsidP="00784972">
      <w:pPr>
        <w:pStyle w:val="TG13CREditorinstruction"/>
      </w:pPr>
      <w:r>
        <w:t>Replace figure 14 with the following graphic:</w:t>
      </w:r>
    </w:p>
    <w:p w14:paraId="49146D1A" w14:textId="77DAAACB" w:rsidR="00784972" w:rsidRDefault="00F87CC0" w:rsidP="00C57391">
      <w:r>
        <w:lastRenderedPageBreak/>
        <w:pict w14:anchorId="2E616E81">
          <v:shape id="_x0000_i1035" type="#_x0000_t75" style="width:295.45pt;height:235.7pt">
            <v:imagedata r:id="rId17" o:title="Figure 14 Flow chart for contention-based random access period"/>
          </v:shape>
        </w:pict>
      </w:r>
    </w:p>
    <w:p w14:paraId="1AD71ED1" w14:textId="49C5EF26" w:rsidR="00784972" w:rsidRDefault="00784972" w:rsidP="00C57391"/>
    <w:p w14:paraId="497459A0" w14:textId="3481E87B" w:rsidR="00784972" w:rsidRDefault="00784972" w:rsidP="00784972">
      <w:pPr>
        <w:pStyle w:val="TG13CREditorinstruction"/>
      </w:pPr>
      <w:r>
        <w:t>Replace figure 15 with the following graphic:</w:t>
      </w:r>
    </w:p>
    <w:p w14:paraId="76C074F2" w14:textId="505365F1" w:rsidR="00784972" w:rsidRDefault="00784972" w:rsidP="00C57391"/>
    <w:p w14:paraId="2A7ABC79" w14:textId="1C04E2AC" w:rsidR="00784972" w:rsidRDefault="00F87CC0" w:rsidP="00C57391">
      <w:r>
        <w:pict w14:anchorId="37197B3B">
          <v:shape id="_x0000_i1036" type="#_x0000_t75" style="width:468pt;height:272.4pt">
            <v:imagedata r:id="rId18" o:title="Figure 15 Flow chart for contention-free polling period"/>
          </v:shape>
        </w:pict>
      </w:r>
    </w:p>
    <w:p w14:paraId="02789F94" w14:textId="688EA1FE" w:rsidR="00784972" w:rsidRDefault="00784972" w:rsidP="00C57391"/>
    <w:p w14:paraId="42E97414" w14:textId="4DC078BE" w:rsidR="00784972" w:rsidRDefault="001638E1" w:rsidP="001638E1">
      <w:pPr>
        <w:pStyle w:val="TG13CREditorinstruction"/>
      </w:pPr>
      <w:r>
        <w:t>Replace figure 16 with the following graphic:</w:t>
      </w:r>
    </w:p>
    <w:p w14:paraId="6BE50250" w14:textId="40DAF4C7" w:rsidR="001638E1" w:rsidRDefault="00F87CC0" w:rsidP="001638E1">
      <w:r>
        <w:lastRenderedPageBreak/>
        <w:pict w14:anchorId="5BC4B4A9">
          <v:shape id="_x0000_i1037" type="#_x0000_t75" style="width:466.65pt;height:158.95pt">
            <v:imagedata r:id="rId19" o:title="Figure 16 Consequences of the coordinator failing to recognize a poll response"/>
          </v:shape>
        </w:pict>
      </w:r>
    </w:p>
    <w:p w14:paraId="2AED5707" w14:textId="6E306E1F" w:rsidR="001638E1" w:rsidRDefault="001638E1" w:rsidP="001638E1"/>
    <w:p w14:paraId="407E0BD2" w14:textId="599CA977" w:rsidR="00531B60" w:rsidRDefault="00531B60" w:rsidP="001638E1">
      <w:pPr>
        <w:pStyle w:val="TG13CREditorinstruction"/>
      </w:pPr>
      <w:r>
        <w:t>Replace figure 17 with the following graphic:</w:t>
      </w:r>
    </w:p>
    <w:p w14:paraId="6A1E0D8C" w14:textId="1DFAB377" w:rsidR="00531B60" w:rsidRDefault="00531B60" w:rsidP="00531B60"/>
    <w:p w14:paraId="35C39C85" w14:textId="6C947B55" w:rsidR="00531B60" w:rsidRPr="00531B60" w:rsidRDefault="00F87CC0" w:rsidP="00531B60">
      <w:r>
        <w:pict w14:anchorId="6A5E5090">
          <v:shape id="_x0000_i1038" type="#_x0000_t75" style="width:467.3pt;height:168.45pt">
            <v:imagedata r:id="rId20" o:title="fig-clause-6-Flow chart for acknowledgement and retransmission processes"/>
          </v:shape>
        </w:pict>
      </w:r>
    </w:p>
    <w:p w14:paraId="72BB2430" w14:textId="77777777" w:rsidR="00531B60" w:rsidRDefault="00531B60" w:rsidP="001638E1">
      <w:pPr>
        <w:pStyle w:val="TG13CREditorinstruction"/>
      </w:pPr>
    </w:p>
    <w:p w14:paraId="52FD9F82" w14:textId="3E9845D0" w:rsidR="001638E1" w:rsidRDefault="001638E1" w:rsidP="001638E1">
      <w:pPr>
        <w:pStyle w:val="TG13CREditorinstruction"/>
      </w:pPr>
      <w:r>
        <w:t>Replace figure 18 with the following graphic:</w:t>
      </w:r>
    </w:p>
    <w:p w14:paraId="320407FB" w14:textId="5FB3034B" w:rsidR="001638E1" w:rsidRDefault="001638E1" w:rsidP="001638E1"/>
    <w:p w14:paraId="71924FA6" w14:textId="0E57A6DF" w:rsidR="00FF1A95" w:rsidRDefault="00F87CC0" w:rsidP="001638E1">
      <w:r>
        <w:pict w14:anchorId="7CFC81BF">
          <v:shape id="_x0000_i1039" type="#_x0000_t75" style="width:468pt;height:114.1pt">
            <v:imagedata r:id="rId21" o:title="Figure 18 Downlink transmission example without loss"/>
          </v:shape>
        </w:pict>
      </w:r>
    </w:p>
    <w:p w14:paraId="53A9612C" w14:textId="77777777" w:rsidR="00FF1A95" w:rsidRDefault="00FF1A95">
      <w:r>
        <w:br w:type="page"/>
      </w:r>
    </w:p>
    <w:p w14:paraId="1CDABB7F" w14:textId="620E5575" w:rsidR="001638E1" w:rsidRDefault="00FF1A95" w:rsidP="00FF1A95">
      <w:pPr>
        <w:pStyle w:val="TG13CRCommentID"/>
      </w:pPr>
      <w:r>
        <w:lastRenderedPageBreak/>
        <w:t>CID I-357 / I-10</w:t>
      </w:r>
    </w:p>
    <w:p w14:paraId="5AF15A58" w14:textId="7823D0EF" w:rsidR="00FF1A95" w:rsidRDefault="00FF1A95" w:rsidP="00FF1A95"/>
    <w:p w14:paraId="11136168" w14:textId="72B40183" w:rsidR="00FF1A95" w:rsidRDefault="00FF1A95" w:rsidP="00FF1A95">
      <w:pPr>
        <w:pStyle w:val="TG13CREditorinstruction"/>
      </w:pPr>
      <w:r>
        <w:t>Replace line P58L33 to P59L6 with the following text and figures:</w:t>
      </w:r>
    </w:p>
    <w:p w14:paraId="7EAAE337" w14:textId="7CDBB315" w:rsidR="00D62A8F" w:rsidRDefault="00D62A8F" w:rsidP="00D62A8F"/>
    <w:p w14:paraId="3B330C73" w14:textId="4F548A0E" w:rsidR="00FF1A95" w:rsidRPr="00FF1A95" w:rsidRDefault="00FF1A95" w:rsidP="001F2249">
      <w:pPr>
        <w:jc w:val="both"/>
      </w:pPr>
      <w:r>
        <w:t>In the repetition coding, the same information is transmitted from all OFEs as shown in Figure 25. Solid lines indicate wires to the transmitter and dashed lines in</w:t>
      </w:r>
      <w:r w:rsidR="00D62A8F">
        <w:t>dicate light communication. Figure 25 depicts two light emitters at the left and two light receivers, i.e. photo diodes, at the right.</w:t>
      </w:r>
    </w:p>
    <w:p w14:paraId="21FAF11B" w14:textId="33006815" w:rsidR="00FF1A95" w:rsidRDefault="00FF1A95" w:rsidP="00FF1A95"/>
    <w:p w14:paraId="31A5CE36" w14:textId="7EEF0927" w:rsidR="00FF1A95" w:rsidRDefault="00FF1A95" w:rsidP="00D62A8F">
      <w:pPr>
        <w:jc w:val="center"/>
      </w:pPr>
      <w:r w:rsidRPr="004723A0">
        <w:rPr>
          <w:noProof/>
          <w:szCs w:val="24"/>
          <w:lang w:eastAsia="en-US"/>
        </w:rPr>
        <w:drawing>
          <wp:inline distT="0" distB="0" distL="0" distR="0" wp14:anchorId="4E720B4E" wp14:editId="4095B547">
            <wp:extent cx="3427095" cy="10814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7095" cy="1081405"/>
                    </a:xfrm>
                    <a:prstGeom prst="rect">
                      <a:avLst/>
                    </a:prstGeom>
                    <a:noFill/>
                    <a:ln>
                      <a:noFill/>
                    </a:ln>
                  </pic:spPr>
                </pic:pic>
              </a:graphicData>
            </a:graphic>
          </wp:inline>
        </w:drawing>
      </w:r>
    </w:p>
    <w:p w14:paraId="333F20E5" w14:textId="56C64CE1" w:rsidR="00FF1A95" w:rsidRPr="00D62A8F" w:rsidRDefault="00FF1A95" w:rsidP="00D62A8F">
      <w:pPr>
        <w:jc w:val="center"/>
        <w:rPr>
          <w:b/>
        </w:rPr>
      </w:pPr>
      <w:r w:rsidRPr="00D62A8F">
        <w:rPr>
          <w:b/>
        </w:rPr>
        <w:t>Figure 25 Repetition coding for adaptive MIMO communication</w:t>
      </w:r>
    </w:p>
    <w:p w14:paraId="51168669" w14:textId="682F49D3" w:rsidR="00FF1A95" w:rsidRDefault="00FF1A95" w:rsidP="00FF1A95"/>
    <w:p w14:paraId="79302221" w14:textId="11D2C676" w:rsidR="00FF1A95" w:rsidRDefault="00D62A8F" w:rsidP="001F2249">
      <w:pPr>
        <w:jc w:val="both"/>
      </w:pPr>
      <w:r>
        <w:t>In the spatial multiplexing case, every OFE sends independent information as shown in Figure 26. The MCS of each OFE is provided separately.</w:t>
      </w:r>
      <w:r w:rsidR="001F2249">
        <w:t xml:space="preserve"> Solid lines indicate wires to the transmitter and dashed lines indicate light communication. Figure 26 depicts two light emitters at the left and two light receivers, i.e. photo diodes, at the right.</w:t>
      </w:r>
    </w:p>
    <w:p w14:paraId="262ADF6A" w14:textId="77777777" w:rsidR="00FF1A95" w:rsidRDefault="00FF1A95" w:rsidP="00FF1A95"/>
    <w:p w14:paraId="15F5E14C" w14:textId="10802603" w:rsidR="00FF1A95" w:rsidRDefault="00FF1A95" w:rsidP="00D62A8F">
      <w:pPr>
        <w:jc w:val="center"/>
      </w:pPr>
      <w:r w:rsidRPr="004723A0">
        <w:rPr>
          <w:noProof/>
          <w:szCs w:val="24"/>
          <w:lang w:eastAsia="en-US"/>
        </w:rPr>
        <w:drawing>
          <wp:inline distT="0" distB="0" distL="0" distR="0" wp14:anchorId="14D0E399" wp14:editId="46148F01">
            <wp:extent cx="331597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5970" cy="1057275"/>
                    </a:xfrm>
                    <a:prstGeom prst="rect">
                      <a:avLst/>
                    </a:prstGeom>
                    <a:noFill/>
                    <a:ln>
                      <a:noFill/>
                    </a:ln>
                  </pic:spPr>
                </pic:pic>
              </a:graphicData>
            </a:graphic>
          </wp:inline>
        </w:drawing>
      </w:r>
    </w:p>
    <w:p w14:paraId="1F3F0580" w14:textId="05BB0179" w:rsidR="00FF1A95" w:rsidRPr="00D62A8F" w:rsidRDefault="00FF1A95" w:rsidP="00D62A8F">
      <w:pPr>
        <w:jc w:val="center"/>
        <w:rPr>
          <w:b/>
        </w:rPr>
      </w:pPr>
      <w:r w:rsidRPr="00D62A8F">
        <w:rPr>
          <w:b/>
        </w:rPr>
        <w:t>Figure 26 Spatial multiplexing for adaptive MIMO communication</w:t>
      </w:r>
    </w:p>
    <w:sectPr w:rsidR="00FF1A95" w:rsidRPr="00D62A8F">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F87CC0" w:rsidRDefault="00F87CC0">
      <w:r>
        <w:separator/>
      </w:r>
    </w:p>
  </w:endnote>
  <w:endnote w:type="continuationSeparator" w:id="0">
    <w:p w14:paraId="676A319E" w14:textId="77777777" w:rsidR="00F87CC0" w:rsidRDefault="00F8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41C245EE" w:rsidR="00F87CC0" w:rsidRDefault="00F87CC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3670A">
        <w:rPr>
          <w:noProof/>
        </w:rPr>
        <w:t>Bober, Kai Lennert</w:t>
      </w:r>
    </w:fldSimple>
    <w:r>
      <w:t xml:space="preserve">, </w:t>
    </w:r>
    <w:fldSimple w:instr=" DOCPROPERTY &quot;Company&quot;  \* MERGEFORMAT ">
      <w:r w:rsidR="0023670A">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F87CC0" w:rsidRDefault="00F87CC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F87CC0" w:rsidRDefault="00F87CC0">
      <w:r>
        <w:separator/>
      </w:r>
    </w:p>
  </w:footnote>
  <w:footnote w:type="continuationSeparator" w:id="0">
    <w:p w14:paraId="10A1D7F6" w14:textId="77777777" w:rsidR="00F87CC0" w:rsidRDefault="00F8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4AE4E534" w:rsidR="00F87CC0" w:rsidRDefault="00F87CC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3670A">
      <w:rPr>
        <w:b/>
        <w:noProof/>
        <w:sz w:val="28"/>
      </w:rPr>
      <w:t>July,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23670A">
      <w:rPr>
        <w:b/>
        <w:sz w:val="28"/>
      </w:rPr>
      <w:t>15-21-0194-08-0013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F87CC0" w:rsidRDefault="00F87CC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D6"/>
    <w:multiLevelType w:val="multilevel"/>
    <w:tmpl w:val="A4B4FB1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52EE9"/>
    <w:multiLevelType w:val="multilevel"/>
    <w:tmpl w:val="D2687280"/>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7"/>
  </w:num>
  <w:num w:numId="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2"/>
  </w:num>
  <w:num w:numId="9">
    <w:abstractNumId w:val="7"/>
  </w:num>
  <w:num w:numId="10">
    <w:abstractNumId w:val="7"/>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4397"/>
    <w:rsid w:val="00030D5F"/>
    <w:rsid w:val="000379C8"/>
    <w:rsid w:val="00040D5C"/>
    <w:rsid w:val="00043006"/>
    <w:rsid w:val="00044543"/>
    <w:rsid w:val="00046DBE"/>
    <w:rsid w:val="00050770"/>
    <w:rsid w:val="00054F68"/>
    <w:rsid w:val="000561FA"/>
    <w:rsid w:val="00057D25"/>
    <w:rsid w:val="00067F51"/>
    <w:rsid w:val="000A1E13"/>
    <w:rsid w:val="000A4665"/>
    <w:rsid w:val="000A7E38"/>
    <w:rsid w:val="000C007D"/>
    <w:rsid w:val="000C3ACC"/>
    <w:rsid w:val="000C3EAA"/>
    <w:rsid w:val="000C6891"/>
    <w:rsid w:val="000D218B"/>
    <w:rsid w:val="000E1CBF"/>
    <w:rsid w:val="000F0D1B"/>
    <w:rsid w:val="0010339F"/>
    <w:rsid w:val="001038D3"/>
    <w:rsid w:val="0011147D"/>
    <w:rsid w:val="00112160"/>
    <w:rsid w:val="0012439A"/>
    <w:rsid w:val="00130F1B"/>
    <w:rsid w:val="0014407D"/>
    <w:rsid w:val="00145258"/>
    <w:rsid w:val="001509FF"/>
    <w:rsid w:val="0015129B"/>
    <w:rsid w:val="00152746"/>
    <w:rsid w:val="001638E1"/>
    <w:rsid w:val="00167BA2"/>
    <w:rsid w:val="00172B78"/>
    <w:rsid w:val="00176925"/>
    <w:rsid w:val="00180EB4"/>
    <w:rsid w:val="001B47F0"/>
    <w:rsid w:val="001B7300"/>
    <w:rsid w:val="001C095C"/>
    <w:rsid w:val="001D14B9"/>
    <w:rsid w:val="001D2727"/>
    <w:rsid w:val="001D31B9"/>
    <w:rsid w:val="001E542C"/>
    <w:rsid w:val="001F2249"/>
    <w:rsid w:val="001F77D6"/>
    <w:rsid w:val="00202D76"/>
    <w:rsid w:val="00214725"/>
    <w:rsid w:val="00231191"/>
    <w:rsid w:val="0023670A"/>
    <w:rsid w:val="002527A6"/>
    <w:rsid w:val="00256629"/>
    <w:rsid w:val="00257237"/>
    <w:rsid w:val="002639F6"/>
    <w:rsid w:val="00263C33"/>
    <w:rsid w:val="002717B8"/>
    <w:rsid w:val="00291E0B"/>
    <w:rsid w:val="002927C1"/>
    <w:rsid w:val="00296970"/>
    <w:rsid w:val="00297B10"/>
    <w:rsid w:val="002A409D"/>
    <w:rsid w:val="002A4D5D"/>
    <w:rsid w:val="002B7686"/>
    <w:rsid w:val="002C14F5"/>
    <w:rsid w:val="002C30B3"/>
    <w:rsid w:val="002C47C1"/>
    <w:rsid w:val="002D3154"/>
    <w:rsid w:val="002D4455"/>
    <w:rsid w:val="002F0242"/>
    <w:rsid w:val="00302004"/>
    <w:rsid w:val="00312806"/>
    <w:rsid w:val="00315013"/>
    <w:rsid w:val="00315424"/>
    <w:rsid w:val="00325641"/>
    <w:rsid w:val="00342782"/>
    <w:rsid w:val="003758E1"/>
    <w:rsid w:val="00377EFB"/>
    <w:rsid w:val="003829A3"/>
    <w:rsid w:val="003910FA"/>
    <w:rsid w:val="003928C5"/>
    <w:rsid w:val="003A3F8E"/>
    <w:rsid w:val="003B2BEC"/>
    <w:rsid w:val="003B47B5"/>
    <w:rsid w:val="003B55CC"/>
    <w:rsid w:val="003B758E"/>
    <w:rsid w:val="003C0B3F"/>
    <w:rsid w:val="003C1868"/>
    <w:rsid w:val="003C6DF3"/>
    <w:rsid w:val="003D5500"/>
    <w:rsid w:val="003E07E4"/>
    <w:rsid w:val="003F2F14"/>
    <w:rsid w:val="003F2FCB"/>
    <w:rsid w:val="004159A9"/>
    <w:rsid w:val="00421151"/>
    <w:rsid w:val="00425812"/>
    <w:rsid w:val="00426C2D"/>
    <w:rsid w:val="00445F6F"/>
    <w:rsid w:val="00447DBB"/>
    <w:rsid w:val="00447E42"/>
    <w:rsid w:val="004558B3"/>
    <w:rsid w:val="00480B2C"/>
    <w:rsid w:val="00491F72"/>
    <w:rsid w:val="00492D2C"/>
    <w:rsid w:val="00492FC5"/>
    <w:rsid w:val="00494D67"/>
    <w:rsid w:val="004A4952"/>
    <w:rsid w:val="004B13F4"/>
    <w:rsid w:val="004B3B22"/>
    <w:rsid w:val="004C441E"/>
    <w:rsid w:val="004C4591"/>
    <w:rsid w:val="004D265A"/>
    <w:rsid w:val="004F58E2"/>
    <w:rsid w:val="00500FDD"/>
    <w:rsid w:val="00511D99"/>
    <w:rsid w:val="00523407"/>
    <w:rsid w:val="005241A6"/>
    <w:rsid w:val="00531B60"/>
    <w:rsid w:val="005418F5"/>
    <w:rsid w:val="00544494"/>
    <w:rsid w:val="00552E87"/>
    <w:rsid w:val="00553B4E"/>
    <w:rsid w:val="00563B92"/>
    <w:rsid w:val="005649A2"/>
    <w:rsid w:val="005855F0"/>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4686"/>
    <w:rsid w:val="005F0D4C"/>
    <w:rsid w:val="005F148D"/>
    <w:rsid w:val="00604FF5"/>
    <w:rsid w:val="006122CE"/>
    <w:rsid w:val="0061527D"/>
    <w:rsid w:val="0063496B"/>
    <w:rsid w:val="006425A1"/>
    <w:rsid w:val="00646192"/>
    <w:rsid w:val="00653DE8"/>
    <w:rsid w:val="00654CE1"/>
    <w:rsid w:val="006607D9"/>
    <w:rsid w:val="00670D41"/>
    <w:rsid w:val="00675180"/>
    <w:rsid w:val="006A238B"/>
    <w:rsid w:val="006A5310"/>
    <w:rsid w:val="006B4019"/>
    <w:rsid w:val="006C15EE"/>
    <w:rsid w:val="006E7135"/>
    <w:rsid w:val="006F4B8D"/>
    <w:rsid w:val="00702C57"/>
    <w:rsid w:val="00732170"/>
    <w:rsid w:val="007333E3"/>
    <w:rsid w:val="00737D75"/>
    <w:rsid w:val="00744372"/>
    <w:rsid w:val="0075141E"/>
    <w:rsid w:val="007560ED"/>
    <w:rsid w:val="0075612F"/>
    <w:rsid w:val="007612ED"/>
    <w:rsid w:val="00767C35"/>
    <w:rsid w:val="00767D93"/>
    <w:rsid w:val="0077615A"/>
    <w:rsid w:val="0078158F"/>
    <w:rsid w:val="007832F6"/>
    <w:rsid w:val="00784972"/>
    <w:rsid w:val="0079145E"/>
    <w:rsid w:val="007943D9"/>
    <w:rsid w:val="007B20D3"/>
    <w:rsid w:val="007B28CD"/>
    <w:rsid w:val="007B4512"/>
    <w:rsid w:val="007C559A"/>
    <w:rsid w:val="007C5BFF"/>
    <w:rsid w:val="007D22C0"/>
    <w:rsid w:val="007F01C3"/>
    <w:rsid w:val="007F3E4F"/>
    <w:rsid w:val="007F7F01"/>
    <w:rsid w:val="008061E3"/>
    <w:rsid w:val="00815724"/>
    <w:rsid w:val="00822A86"/>
    <w:rsid w:val="0084672F"/>
    <w:rsid w:val="00853390"/>
    <w:rsid w:val="00863CFC"/>
    <w:rsid w:val="00864C79"/>
    <w:rsid w:val="00873337"/>
    <w:rsid w:val="0087401A"/>
    <w:rsid w:val="008742B7"/>
    <w:rsid w:val="00875A63"/>
    <w:rsid w:val="00891489"/>
    <w:rsid w:val="008B3059"/>
    <w:rsid w:val="008C2B2B"/>
    <w:rsid w:val="008C4B83"/>
    <w:rsid w:val="008C6CCD"/>
    <w:rsid w:val="008C78C0"/>
    <w:rsid w:val="008D2597"/>
    <w:rsid w:val="008D2803"/>
    <w:rsid w:val="008D4F05"/>
    <w:rsid w:val="008D5AB1"/>
    <w:rsid w:val="008E0591"/>
    <w:rsid w:val="008E4E6E"/>
    <w:rsid w:val="008F3416"/>
    <w:rsid w:val="008F4F3C"/>
    <w:rsid w:val="00905621"/>
    <w:rsid w:val="00906786"/>
    <w:rsid w:val="00912D83"/>
    <w:rsid w:val="00914C8E"/>
    <w:rsid w:val="00935B04"/>
    <w:rsid w:val="00944C16"/>
    <w:rsid w:val="009504DA"/>
    <w:rsid w:val="009512E0"/>
    <w:rsid w:val="00952C45"/>
    <w:rsid w:val="00957CBC"/>
    <w:rsid w:val="009667E3"/>
    <w:rsid w:val="00966AB3"/>
    <w:rsid w:val="00973EE2"/>
    <w:rsid w:val="00975087"/>
    <w:rsid w:val="00977983"/>
    <w:rsid w:val="00983968"/>
    <w:rsid w:val="00987B75"/>
    <w:rsid w:val="00994E74"/>
    <w:rsid w:val="009953E7"/>
    <w:rsid w:val="009956EB"/>
    <w:rsid w:val="00996BB6"/>
    <w:rsid w:val="009A24DD"/>
    <w:rsid w:val="009B62AE"/>
    <w:rsid w:val="009C1225"/>
    <w:rsid w:val="009D07F4"/>
    <w:rsid w:val="009D3C71"/>
    <w:rsid w:val="009E2AD0"/>
    <w:rsid w:val="009E2DA1"/>
    <w:rsid w:val="00A03336"/>
    <w:rsid w:val="00A1718E"/>
    <w:rsid w:val="00A2226F"/>
    <w:rsid w:val="00A25F2B"/>
    <w:rsid w:val="00A36225"/>
    <w:rsid w:val="00A363DA"/>
    <w:rsid w:val="00A430CA"/>
    <w:rsid w:val="00A43E9E"/>
    <w:rsid w:val="00A47071"/>
    <w:rsid w:val="00A53CDA"/>
    <w:rsid w:val="00A67B22"/>
    <w:rsid w:val="00A72F97"/>
    <w:rsid w:val="00A835EA"/>
    <w:rsid w:val="00A91069"/>
    <w:rsid w:val="00A93B97"/>
    <w:rsid w:val="00A97BE2"/>
    <w:rsid w:val="00AA389C"/>
    <w:rsid w:val="00AB08DD"/>
    <w:rsid w:val="00AD2192"/>
    <w:rsid w:val="00AE0BC5"/>
    <w:rsid w:val="00AE2FBA"/>
    <w:rsid w:val="00AE3787"/>
    <w:rsid w:val="00AF4317"/>
    <w:rsid w:val="00B01FA6"/>
    <w:rsid w:val="00B12514"/>
    <w:rsid w:val="00B16DEC"/>
    <w:rsid w:val="00B23525"/>
    <w:rsid w:val="00B2364D"/>
    <w:rsid w:val="00B31072"/>
    <w:rsid w:val="00B37C4A"/>
    <w:rsid w:val="00B761C3"/>
    <w:rsid w:val="00B773FD"/>
    <w:rsid w:val="00B86ECA"/>
    <w:rsid w:val="00B964A3"/>
    <w:rsid w:val="00B97B78"/>
    <w:rsid w:val="00BB3C11"/>
    <w:rsid w:val="00BB73AC"/>
    <w:rsid w:val="00BC2998"/>
    <w:rsid w:val="00BD03E9"/>
    <w:rsid w:val="00BD294C"/>
    <w:rsid w:val="00BE50F5"/>
    <w:rsid w:val="00BF7CBC"/>
    <w:rsid w:val="00C14EE5"/>
    <w:rsid w:val="00C1739E"/>
    <w:rsid w:val="00C21374"/>
    <w:rsid w:val="00C27F64"/>
    <w:rsid w:val="00C30DB5"/>
    <w:rsid w:val="00C438AA"/>
    <w:rsid w:val="00C442B5"/>
    <w:rsid w:val="00C5041A"/>
    <w:rsid w:val="00C5203C"/>
    <w:rsid w:val="00C533A9"/>
    <w:rsid w:val="00C53B9B"/>
    <w:rsid w:val="00C54938"/>
    <w:rsid w:val="00C54F4F"/>
    <w:rsid w:val="00C57391"/>
    <w:rsid w:val="00C76626"/>
    <w:rsid w:val="00C844D0"/>
    <w:rsid w:val="00C96085"/>
    <w:rsid w:val="00CB632B"/>
    <w:rsid w:val="00CC128E"/>
    <w:rsid w:val="00CC3A51"/>
    <w:rsid w:val="00CD7100"/>
    <w:rsid w:val="00CE27DC"/>
    <w:rsid w:val="00CE5C17"/>
    <w:rsid w:val="00CF1A0F"/>
    <w:rsid w:val="00D010A0"/>
    <w:rsid w:val="00D063ED"/>
    <w:rsid w:val="00D10253"/>
    <w:rsid w:val="00D17C36"/>
    <w:rsid w:val="00D301C3"/>
    <w:rsid w:val="00D3114F"/>
    <w:rsid w:val="00D42D7E"/>
    <w:rsid w:val="00D4302B"/>
    <w:rsid w:val="00D46C25"/>
    <w:rsid w:val="00D47E45"/>
    <w:rsid w:val="00D57892"/>
    <w:rsid w:val="00D62A8F"/>
    <w:rsid w:val="00D6370D"/>
    <w:rsid w:val="00D63D4C"/>
    <w:rsid w:val="00D67F3D"/>
    <w:rsid w:val="00D71784"/>
    <w:rsid w:val="00D80385"/>
    <w:rsid w:val="00D872F5"/>
    <w:rsid w:val="00D95144"/>
    <w:rsid w:val="00DA2900"/>
    <w:rsid w:val="00DB0CEE"/>
    <w:rsid w:val="00DB3050"/>
    <w:rsid w:val="00DB6329"/>
    <w:rsid w:val="00DC00C2"/>
    <w:rsid w:val="00DD1523"/>
    <w:rsid w:val="00DD1E09"/>
    <w:rsid w:val="00DD23F6"/>
    <w:rsid w:val="00DE1606"/>
    <w:rsid w:val="00E05127"/>
    <w:rsid w:val="00E12E26"/>
    <w:rsid w:val="00E30CCB"/>
    <w:rsid w:val="00E3260B"/>
    <w:rsid w:val="00E3543E"/>
    <w:rsid w:val="00E36A35"/>
    <w:rsid w:val="00E401B9"/>
    <w:rsid w:val="00E42007"/>
    <w:rsid w:val="00E50E4D"/>
    <w:rsid w:val="00E550A2"/>
    <w:rsid w:val="00E57EE4"/>
    <w:rsid w:val="00E60D43"/>
    <w:rsid w:val="00E726F8"/>
    <w:rsid w:val="00E73445"/>
    <w:rsid w:val="00E85BD3"/>
    <w:rsid w:val="00E9103F"/>
    <w:rsid w:val="00E917E3"/>
    <w:rsid w:val="00E9394D"/>
    <w:rsid w:val="00E9722D"/>
    <w:rsid w:val="00EA282A"/>
    <w:rsid w:val="00EA713A"/>
    <w:rsid w:val="00EB5DD3"/>
    <w:rsid w:val="00EC1A0B"/>
    <w:rsid w:val="00EC784A"/>
    <w:rsid w:val="00ED0E64"/>
    <w:rsid w:val="00EE3CF5"/>
    <w:rsid w:val="00EF13E7"/>
    <w:rsid w:val="00EF344A"/>
    <w:rsid w:val="00EF7D56"/>
    <w:rsid w:val="00F032AA"/>
    <w:rsid w:val="00F03A1E"/>
    <w:rsid w:val="00F07AB7"/>
    <w:rsid w:val="00F13930"/>
    <w:rsid w:val="00F20922"/>
    <w:rsid w:val="00F21EFB"/>
    <w:rsid w:val="00F32401"/>
    <w:rsid w:val="00F32651"/>
    <w:rsid w:val="00F44120"/>
    <w:rsid w:val="00F526FA"/>
    <w:rsid w:val="00F65A77"/>
    <w:rsid w:val="00F71A8C"/>
    <w:rsid w:val="00F720EC"/>
    <w:rsid w:val="00F73D3D"/>
    <w:rsid w:val="00F80676"/>
    <w:rsid w:val="00F80D79"/>
    <w:rsid w:val="00F82BB1"/>
    <w:rsid w:val="00F87CC0"/>
    <w:rsid w:val="00F9170B"/>
    <w:rsid w:val="00FA02B0"/>
    <w:rsid w:val="00FA6F51"/>
    <w:rsid w:val="00FB3EC1"/>
    <w:rsid w:val="00FB65F8"/>
    <w:rsid w:val="00FC03BD"/>
    <w:rsid w:val="00FC0755"/>
    <w:rsid w:val="00FD59F7"/>
    <w:rsid w:val="00FE1FEF"/>
    <w:rsid w:val="00FF07E5"/>
    <w:rsid w:val="00FF08A5"/>
    <w:rsid w:val="00FF1A95"/>
    <w:rsid w:val="00FF5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11"/>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34</Pages>
  <Words>5274</Words>
  <Characters>27645</Characters>
  <Application>Microsoft Office Word</Application>
  <DocSecurity>0</DocSecurity>
  <Lines>230</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
  <cp:lastModifiedBy>Bober, Kai Lennert</cp:lastModifiedBy>
  <cp:revision>32</cp:revision>
  <cp:lastPrinted>1899-12-31T23:00:00Z</cp:lastPrinted>
  <dcterms:created xsi:type="dcterms:W3CDTF">2021-03-11T08:33:00Z</dcterms:created>
  <dcterms:modified xsi:type="dcterms:W3CDTF">2021-07-20T16:52:00Z</dcterms:modified>
  <cp:category>15-21-0194-08-0013</cp:category>
</cp:coreProperties>
</file>