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8EEE" w14:textId="77777777" w:rsidR="009F1730" w:rsidRDefault="009F1730">
      <w:pPr>
        <w:jc w:val="center"/>
        <w:rPr>
          <w:b/>
          <w:sz w:val="28"/>
        </w:rPr>
      </w:pPr>
      <w:r>
        <w:rPr>
          <w:b/>
          <w:sz w:val="28"/>
        </w:rPr>
        <w:t>IEEE P802.15</w:t>
      </w:r>
    </w:p>
    <w:p w14:paraId="6C342AC8" w14:textId="77777777" w:rsidR="009F1730" w:rsidRDefault="009F1730">
      <w:pPr>
        <w:jc w:val="center"/>
        <w:rPr>
          <w:b/>
          <w:sz w:val="28"/>
        </w:rPr>
      </w:pPr>
      <w:r>
        <w:rPr>
          <w:b/>
          <w:sz w:val="28"/>
        </w:rPr>
        <w:t>Wireless Personal Area Networks</w:t>
      </w:r>
    </w:p>
    <w:p w14:paraId="285A3145" w14:textId="77777777"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14:paraId="395E91D6" w14:textId="77777777">
        <w:tc>
          <w:tcPr>
            <w:tcW w:w="1260" w:type="dxa"/>
            <w:tcBorders>
              <w:top w:val="single" w:sz="6" w:space="0" w:color="auto"/>
            </w:tcBorders>
          </w:tcPr>
          <w:p w14:paraId="2720EC39" w14:textId="77777777" w:rsidR="009F1730" w:rsidRDefault="009F1730">
            <w:pPr>
              <w:pStyle w:val="covertext"/>
            </w:pPr>
            <w:r>
              <w:t>Project</w:t>
            </w:r>
          </w:p>
        </w:tc>
        <w:tc>
          <w:tcPr>
            <w:tcW w:w="8190" w:type="dxa"/>
            <w:gridSpan w:val="2"/>
            <w:tcBorders>
              <w:top w:val="single" w:sz="6" w:space="0" w:color="auto"/>
            </w:tcBorders>
          </w:tcPr>
          <w:p w14:paraId="35131D7A" w14:textId="77777777" w:rsidR="009F1730" w:rsidRDefault="009F1730">
            <w:pPr>
              <w:pStyle w:val="covertext"/>
            </w:pPr>
            <w:r>
              <w:t>IEEE P802.15 Working Group for Wireless Personal Area Networks (WPANs)</w:t>
            </w:r>
          </w:p>
        </w:tc>
      </w:tr>
      <w:tr w:rsidR="009F1730" w14:paraId="0EC7B6F2" w14:textId="77777777">
        <w:tc>
          <w:tcPr>
            <w:tcW w:w="1260" w:type="dxa"/>
            <w:tcBorders>
              <w:top w:val="single" w:sz="6" w:space="0" w:color="auto"/>
            </w:tcBorders>
          </w:tcPr>
          <w:p w14:paraId="7C0D8146" w14:textId="77777777" w:rsidR="009F1730" w:rsidRDefault="009F1730">
            <w:pPr>
              <w:pStyle w:val="covertext"/>
            </w:pPr>
            <w:r>
              <w:t>Title</w:t>
            </w:r>
          </w:p>
        </w:tc>
        <w:tc>
          <w:tcPr>
            <w:tcW w:w="8190" w:type="dxa"/>
            <w:gridSpan w:val="2"/>
            <w:tcBorders>
              <w:top w:val="single" w:sz="6" w:space="0" w:color="auto"/>
            </w:tcBorders>
          </w:tcPr>
          <w:p w14:paraId="2D256606" w14:textId="1540969D" w:rsidR="009F1730" w:rsidRDefault="00E000BD" w:rsidP="0035106E">
            <w:pPr>
              <w:pStyle w:val="covertext"/>
            </w:pPr>
            <w:r w:rsidRPr="00E000BD">
              <w:t xml:space="preserve">IG NG-UWB </w:t>
            </w:r>
            <w:r w:rsidR="00394996">
              <w:t xml:space="preserve">PAR Drafting </w:t>
            </w:r>
            <w:r w:rsidR="00BD3BD9">
              <w:t>Notes</w:t>
            </w:r>
          </w:p>
        </w:tc>
      </w:tr>
      <w:tr w:rsidR="009F1730" w14:paraId="4B56AB3F" w14:textId="77777777">
        <w:tc>
          <w:tcPr>
            <w:tcW w:w="1260" w:type="dxa"/>
            <w:tcBorders>
              <w:top w:val="single" w:sz="6" w:space="0" w:color="auto"/>
            </w:tcBorders>
          </w:tcPr>
          <w:p w14:paraId="1EC20F53" w14:textId="77777777" w:rsidR="009F1730" w:rsidRDefault="009F1730">
            <w:pPr>
              <w:pStyle w:val="covertext"/>
            </w:pPr>
            <w:r>
              <w:t>Date Submitted</w:t>
            </w:r>
          </w:p>
        </w:tc>
        <w:tc>
          <w:tcPr>
            <w:tcW w:w="8190" w:type="dxa"/>
            <w:gridSpan w:val="2"/>
            <w:tcBorders>
              <w:top w:val="single" w:sz="6" w:space="0" w:color="auto"/>
            </w:tcBorders>
          </w:tcPr>
          <w:p w14:paraId="15D2997A" w14:textId="1EAF7E62" w:rsidR="009F1730" w:rsidRDefault="00E000BD" w:rsidP="00886562">
            <w:pPr>
              <w:pStyle w:val="covertext"/>
            </w:pPr>
            <w:r>
              <w:t>2</w:t>
            </w:r>
            <w:r w:rsidR="00394996">
              <w:t>9</w:t>
            </w:r>
            <w:r>
              <w:t>-January-2021</w:t>
            </w:r>
          </w:p>
        </w:tc>
      </w:tr>
      <w:tr w:rsidR="009F1730" w14:paraId="54A2C433" w14:textId="77777777">
        <w:tc>
          <w:tcPr>
            <w:tcW w:w="1260" w:type="dxa"/>
            <w:tcBorders>
              <w:top w:val="single" w:sz="4" w:space="0" w:color="auto"/>
              <w:bottom w:val="single" w:sz="4" w:space="0" w:color="auto"/>
            </w:tcBorders>
          </w:tcPr>
          <w:p w14:paraId="56F46621" w14:textId="77777777" w:rsidR="009F1730" w:rsidRDefault="009F1730">
            <w:pPr>
              <w:pStyle w:val="covertext"/>
            </w:pPr>
            <w:r>
              <w:t>Source</w:t>
            </w:r>
          </w:p>
        </w:tc>
        <w:tc>
          <w:tcPr>
            <w:tcW w:w="4050" w:type="dxa"/>
            <w:tcBorders>
              <w:top w:val="single" w:sz="4" w:space="0" w:color="auto"/>
              <w:bottom w:val="single" w:sz="4" w:space="0" w:color="auto"/>
            </w:tcBorders>
          </w:tcPr>
          <w:p w14:paraId="78FEDC72" w14:textId="77777777" w:rsidR="000B2C3C" w:rsidRDefault="00CF15EE" w:rsidP="000B2C3C">
            <w:pPr>
              <w:pStyle w:val="covertext"/>
              <w:spacing w:before="0" w:after="0"/>
            </w:pPr>
            <w:r>
              <w:t>[Benjamin Rolfe</w:t>
            </w:r>
            <w:r w:rsidR="00500596">
              <w:t>]</w:t>
            </w:r>
            <w:r w:rsidR="00500596">
              <w:br/>
              <w:t>[Blind Creek Associates</w:t>
            </w:r>
            <w:r w:rsidR="004246B4">
              <w:fldChar w:fldCharType="begin"/>
            </w:r>
            <w:r w:rsidR="004246B4">
              <w:instrText xml:space="preserve"> DOCPROPERTY "Company"  \* MERGEFORMAT </w:instrText>
            </w:r>
            <w:r w:rsidR="004246B4">
              <w:fldChar w:fldCharType="end"/>
            </w:r>
            <w:r w:rsidR="000B2C3C">
              <w:t>]</w:t>
            </w:r>
          </w:p>
          <w:p w14:paraId="645C0729" w14:textId="77777777" w:rsidR="00651743" w:rsidRDefault="00A07D74" w:rsidP="00D342A6">
            <w:pPr>
              <w:pStyle w:val="covertext"/>
              <w:spacing w:before="0" w:after="0"/>
            </w:pPr>
            <w:r>
              <w:t>[</w:t>
            </w:r>
            <w:r w:rsidR="00377417">
              <w:t>Ben</w:t>
            </w:r>
            <w:r w:rsidR="0085774D">
              <w:t>jamin A.</w:t>
            </w:r>
            <w:r w:rsidR="00377417">
              <w:t xml:space="preserve"> Rolfe</w:t>
            </w:r>
            <w:r w:rsidR="00105972">
              <w:t>]</w:t>
            </w:r>
          </w:p>
          <w:p w14:paraId="398B9293" w14:textId="77777777"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14:paraId="3A82F3B5" w14:textId="77777777" w:rsidR="000B2C3C" w:rsidRDefault="009F1730" w:rsidP="005626FE">
            <w:pPr>
              <w:pStyle w:val="covertext"/>
              <w:tabs>
                <w:tab w:val="left" w:pos="1152"/>
              </w:tabs>
              <w:spacing w:before="0" w:after="0"/>
            </w:pPr>
            <w:r>
              <w:t>E-mail:</w:t>
            </w:r>
            <w:r w:rsidR="000B2C3C">
              <w:t xml:space="preserve"> [</w:t>
            </w:r>
            <w:proofErr w:type="spellStart"/>
            <w:r w:rsidR="00500596">
              <w:t>ben.rolfe</w:t>
            </w:r>
            <w:proofErr w:type="spellEnd"/>
            <w:r w:rsidR="00500596">
              <w:t xml:space="preserve"> @ ieee.org </w:t>
            </w:r>
            <w:r w:rsidR="000B2C3C">
              <w:t>]</w:t>
            </w:r>
          </w:p>
          <w:p w14:paraId="4CCC4C95" w14:textId="77777777" w:rsidR="00126A6D" w:rsidRPr="0061562F" w:rsidRDefault="00126A6D" w:rsidP="00500596">
            <w:pPr>
              <w:pStyle w:val="covertext"/>
              <w:tabs>
                <w:tab w:val="left" w:pos="1152"/>
              </w:tabs>
              <w:spacing w:before="0" w:after="0"/>
            </w:pPr>
            <w:r>
              <w:t xml:space="preserve">             </w:t>
            </w:r>
          </w:p>
        </w:tc>
      </w:tr>
      <w:tr w:rsidR="009F1730" w14:paraId="4498CDD5" w14:textId="77777777">
        <w:tc>
          <w:tcPr>
            <w:tcW w:w="1260" w:type="dxa"/>
            <w:tcBorders>
              <w:top w:val="single" w:sz="6" w:space="0" w:color="auto"/>
            </w:tcBorders>
          </w:tcPr>
          <w:p w14:paraId="034DAABA" w14:textId="77777777" w:rsidR="009F1730" w:rsidRDefault="009F1730">
            <w:pPr>
              <w:pStyle w:val="covertext"/>
            </w:pPr>
            <w:r>
              <w:t>Re:</w:t>
            </w:r>
          </w:p>
        </w:tc>
        <w:tc>
          <w:tcPr>
            <w:tcW w:w="8190" w:type="dxa"/>
            <w:gridSpan w:val="2"/>
            <w:tcBorders>
              <w:top w:val="single" w:sz="6" w:space="0" w:color="auto"/>
            </w:tcBorders>
          </w:tcPr>
          <w:p w14:paraId="559B5F03" w14:textId="6C6BAC6B" w:rsidR="009F1730" w:rsidRDefault="00394996">
            <w:pPr>
              <w:pStyle w:val="covertext"/>
            </w:pPr>
            <w:r>
              <w:t>Working draft of PAR content</w:t>
            </w:r>
          </w:p>
        </w:tc>
      </w:tr>
      <w:tr w:rsidR="009F1730" w14:paraId="7ADD7200" w14:textId="77777777">
        <w:tc>
          <w:tcPr>
            <w:tcW w:w="1260" w:type="dxa"/>
            <w:tcBorders>
              <w:top w:val="single" w:sz="6" w:space="0" w:color="auto"/>
            </w:tcBorders>
          </w:tcPr>
          <w:p w14:paraId="351D49C2" w14:textId="77777777" w:rsidR="009F1730" w:rsidRDefault="009F1730">
            <w:pPr>
              <w:pStyle w:val="covertext"/>
            </w:pPr>
            <w:r>
              <w:t>Abstract</w:t>
            </w:r>
          </w:p>
        </w:tc>
        <w:tc>
          <w:tcPr>
            <w:tcW w:w="8190" w:type="dxa"/>
            <w:gridSpan w:val="2"/>
            <w:tcBorders>
              <w:top w:val="single" w:sz="6" w:space="0" w:color="auto"/>
            </w:tcBorders>
          </w:tcPr>
          <w:p w14:paraId="3FA3681A" w14:textId="40026ABF" w:rsidR="009F1730" w:rsidRDefault="00394996" w:rsidP="0035106E">
            <w:pPr>
              <w:pStyle w:val="covertext"/>
            </w:pPr>
            <w:r>
              <w:t>Working draft for developing PAR content</w:t>
            </w:r>
          </w:p>
        </w:tc>
      </w:tr>
      <w:tr w:rsidR="009F1730" w14:paraId="12B9AE2F" w14:textId="77777777">
        <w:tc>
          <w:tcPr>
            <w:tcW w:w="1260" w:type="dxa"/>
            <w:tcBorders>
              <w:top w:val="single" w:sz="6" w:space="0" w:color="auto"/>
            </w:tcBorders>
          </w:tcPr>
          <w:p w14:paraId="1C6B71EC" w14:textId="77777777" w:rsidR="009F1730" w:rsidRDefault="009F1730">
            <w:pPr>
              <w:pStyle w:val="covertext"/>
            </w:pPr>
            <w:r>
              <w:t>Purpose</w:t>
            </w:r>
          </w:p>
        </w:tc>
        <w:tc>
          <w:tcPr>
            <w:tcW w:w="8190" w:type="dxa"/>
            <w:gridSpan w:val="2"/>
            <w:tcBorders>
              <w:top w:val="single" w:sz="6" w:space="0" w:color="auto"/>
            </w:tcBorders>
          </w:tcPr>
          <w:p w14:paraId="60FE3164" w14:textId="25601124" w:rsidR="009F1730" w:rsidRDefault="00394996" w:rsidP="00CB3907">
            <w:pPr>
              <w:pStyle w:val="covertext"/>
            </w:pPr>
            <w:r>
              <w:t>Get the PAR done</w:t>
            </w:r>
          </w:p>
        </w:tc>
      </w:tr>
      <w:tr w:rsidR="009F1730" w14:paraId="208A1140" w14:textId="77777777">
        <w:tc>
          <w:tcPr>
            <w:tcW w:w="1260" w:type="dxa"/>
            <w:tcBorders>
              <w:top w:val="single" w:sz="6" w:space="0" w:color="auto"/>
              <w:bottom w:val="single" w:sz="6" w:space="0" w:color="auto"/>
            </w:tcBorders>
          </w:tcPr>
          <w:p w14:paraId="785C0747" w14:textId="77777777" w:rsidR="009F1730" w:rsidRDefault="009F1730">
            <w:pPr>
              <w:pStyle w:val="covertext"/>
            </w:pPr>
            <w:r>
              <w:t>Notice</w:t>
            </w:r>
          </w:p>
        </w:tc>
        <w:tc>
          <w:tcPr>
            <w:tcW w:w="8190" w:type="dxa"/>
            <w:gridSpan w:val="2"/>
            <w:tcBorders>
              <w:top w:val="single" w:sz="6" w:space="0" w:color="auto"/>
              <w:bottom w:val="single" w:sz="6" w:space="0" w:color="auto"/>
            </w:tcBorders>
          </w:tcPr>
          <w:p w14:paraId="7D90368F" w14:textId="77777777"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14:paraId="790EA830" w14:textId="77777777">
        <w:tc>
          <w:tcPr>
            <w:tcW w:w="1260" w:type="dxa"/>
            <w:tcBorders>
              <w:top w:val="single" w:sz="6" w:space="0" w:color="auto"/>
              <w:bottom w:val="single" w:sz="6" w:space="0" w:color="auto"/>
            </w:tcBorders>
          </w:tcPr>
          <w:p w14:paraId="6BC47D1E" w14:textId="77777777" w:rsidR="009F1730" w:rsidRDefault="009F1730">
            <w:pPr>
              <w:pStyle w:val="covertext"/>
            </w:pPr>
            <w:r>
              <w:t>Release</w:t>
            </w:r>
          </w:p>
        </w:tc>
        <w:tc>
          <w:tcPr>
            <w:tcW w:w="8190" w:type="dxa"/>
            <w:gridSpan w:val="2"/>
            <w:tcBorders>
              <w:top w:val="single" w:sz="6" w:space="0" w:color="auto"/>
              <w:bottom w:val="single" w:sz="6" w:space="0" w:color="auto"/>
            </w:tcBorders>
          </w:tcPr>
          <w:p w14:paraId="6C00E2EE" w14:textId="77777777" w:rsidR="009F1730" w:rsidRDefault="009F1730">
            <w:pPr>
              <w:pStyle w:val="covertext"/>
            </w:pPr>
            <w:r>
              <w:t>The contributor acknowledges and accepts that this contribution becomes the property of IEEE and may be made publicly available by P802.15.</w:t>
            </w:r>
          </w:p>
        </w:tc>
      </w:tr>
    </w:tbl>
    <w:p w14:paraId="05209AC3" w14:textId="346728A8" w:rsidR="00394996" w:rsidRDefault="009F1730" w:rsidP="00394996">
      <w:pPr>
        <w:jc w:val="center"/>
        <w:rPr>
          <w:rFonts w:ascii="Calibri" w:eastAsia="Calibri" w:hAnsi="Calibri"/>
          <w:sz w:val="22"/>
          <w:szCs w:val="22"/>
        </w:rPr>
      </w:pPr>
      <w:r>
        <w:br w:type="page"/>
      </w:r>
      <w:r w:rsidR="00394996" w:rsidRPr="00394996">
        <w:rPr>
          <w:rFonts w:ascii="Calibri" w:eastAsia="Calibri" w:hAnsi="Calibri"/>
          <w:sz w:val="22"/>
          <w:szCs w:val="22"/>
        </w:rPr>
        <w:lastRenderedPageBreak/>
        <w:t>NG-UWB as 802.15.4 Amendment PAR Draft</w:t>
      </w:r>
    </w:p>
    <w:p w14:paraId="748F74DE" w14:textId="77777777" w:rsidR="00BA4DA1" w:rsidRPr="00394996" w:rsidRDefault="00BA4DA1" w:rsidP="00394996">
      <w:pPr>
        <w:jc w:val="center"/>
        <w:rPr>
          <w:rFonts w:ascii="Calibri" w:eastAsia="Calibri" w:hAnsi="Calibri"/>
          <w:sz w:val="22"/>
          <w:szCs w:val="22"/>
        </w:rPr>
      </w:pPr>
    </w:p>
    <w:p w14:paraId="4EDDEA6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1.1</w:t>
      </w:r>
      <w:r w:rsidRPr="00394996">
        <w:rPr>
          <w:rFonts w:ascii="Calibri" w:eastAsia="Calibri" w:hAnsi="Calibri"/>
          <w:sz w:val="22"/>
          <w:szCs w:val="22"/>
        </w:rPr>
        <w:tab/>
        <w:t>Project Number: P802.15.4ab</w:t>
      </w:r>
    </w:p>
    <w:p w14:paraId="32756647"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1.2</w:t>
      </w:r>
      <w:r w:rsidRPr="00394996">
        <w:rPr>
          <w:rFonts w:ascii="Calibri" w:eastAsia="Calibri" w:hAnsi="Calibri"/>
          <w:sz w:val="22"/>
          <w:szCs w:val="22"/>
        </w:rPr>
        <w:tab/>
        <w:t>Type of Document: Standard</w:t>
      </w:r>
    </w:p>
    <w:p w14:paraId="5CE17FDE"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1.3</w:t>
      </w:r>
      <w:r w:rsidRPr="00394996">
        <w:rPr>
          <w:rFonts w:ascii="Calibri" w:eastAsia="Calibri" w:hAnsi="Calibri"/>
          <w:sz w:val="22"/>
          <w:szCs w:val="22"/>
        </w:rPr>
        <w:tab/>
        <w:t>Life Cycle: Full Use</w:t>
      </w:r>
    </w:p>
    <w:p w14:paraId="51F34BD4" w14:textId="77777777" w:rsidR="00394996" w:rsidRPr="00394996" w:rsidRDefault="00394996" w:rsidP="00394996">
      <w:pPr>
        <w:rPr>
          <w:rFonts w:ascii="Calibri" w:eastAsia="Calibri" w:hAnsi="Calibri"/>
          <w:sz w:val="22"/>
          <w:szCs w:val="22"/>
        </w:rPr>
      </w:pPr>
      <w:r w:rsidRPr="00394996">
        <w:rPr>
          <w:rFonts w:ascii="Calibri" w:eastAsia="Calibri" w:hAnsi="Calibri"/>
          <w:sz w:val="22"/>
          <w:szCs w:val="22"/>
        </w:rPr>
        <w:t>2.1</w:t>
      </w:r>
      <w:r w:rsidRPr="00394996">
        <w:rPr>
          <w:rFonts w:ascii="Calibri" w:eastAsia="Calibri" w:hAnsi="Calibri"/>
          <w:sz w:val="22"/>
          <w:szCs w:val="22"/>
        </w:rPr>
        <w:tab/>
        <w:t>Project Title: Standard for Low-Rate Wireless Networks</w:t>
      </w:r>
    </w:p>
    <w:p w14:paraId="7DB0D83B"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Amendment: Enhanced </w:t>
      </w:r>
      <w:proofErr w:type="spellStart"/>
      <w:r w:rsidRPr="00394996">
        <w:rPr>
          <w:rFonts w:ascii="Calibri" w:eastAsia="Calibri" w:hAnsi="Calibri"/>
          <w:sz w:val="22"/>
          <w:szCs w:val="22"/>
        </w:rPr>
        <w:t>Ultra Wide</w:t>
      </w:r>
      <w:proofErr w:type="spellEnd"/>
      <w:r w:rsidRPr="00394996">
        <w:rPr>
          <w:rFonts w:ascii="Calibri" w:eastAsia="Calibri" w:hAnsi="Calibri"/>
          <w:sz w:val="22"/>
          <w:szCs w:val="22"/>
        </w:rPr>
        <w:t>-Band (UWB) Physical Layers (PHYs) and Associated MAC Enhancements.</w:t>
      </w:r>
    </w:p>
    <w:p w14:paraId="046455EF" w14:textId="77777777" w:rsidR="00394996" w:rsidRPr="00394996" w:rsidRDefault="00394996" w:rsidP="00394996">
      <w:pPr>
        <w:rPr>
          <w:rFonts w:ascii="Calibri" w:eastAsia="Calibri" w:hAnsi="Calibri"/>
          <w:sz w:val="22"/>
          <w:szCs w:val="22"/>
        </w:rPr>
      </w:pPr>
      <w:r w:rsidRPr="00394996">
        <w:rPr>
          <w:rFonts w:ascii="Calibri" w:eastAsia="Calibri" w:hAnsi="Calibri"/>
          <w:sz w:val="22"/>
          <w:szCs w:val="22"/>
        </w:rPr>
        <w:t>3.1</w:t>
      </w:r>
      <w:r w:rsidRPr="00394996">
        <w:rPr>
          <w:rFonts w:ascii="Calibri" w:eastAsia="Calibri" w:hAnsi="Calibri"/>
          <w:sz w:val="22"/>
          <w:szCs w:val="22"/>
        </w:rPr>
        <w:tab/>
        <w:t>Working Group: Wireless Specialty Networks (WSN) Working Group (C/LM/802.15 WG)</w:t>
      </w:r>
    </w:p>
    <w:p w14:paraId="1841671A"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ab/>
        <w:t xml:space="preserve">[Boiler plate contact info </w:t>
      </w:r>
      <w:proofErr w:type="spellStart"/>
      <w:r w:rsidRPr="00394996">
        <w:rPr>
          <w:rFonts w:ascii="Calibri" w:eastAsia="Calibri" w:hAnsi="Calibri"/>
          <w:sz w:val="22"/>
          <w:szCs w:val="22"/>
        </w:rPr>
        <w:t>etc</w:t>
      </w:r>
      <w:proofErr w:type="spellEnd"/>
      <w:r w:rsidRPr="00394996">
        <w:rPr>
          <w:rFonts w:ascii="Calibri" w:eastAsia="Calibri" w:hAnsi="Calibri"/>
          <w:sz w:val="22"/>
          <w:szCs w:val="22"/>
        </w:rPr>
        <w:t>]</w:t>
      </w:r>
    </w:p>
    <w:p w14:paraId="201D098B"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4.1</w:t>
      </w:r>
      <w:r w:rsidRPr="00394996">
        <w:rPr>
          <w:rFonts w:ascii="Calibri" w:eastAsia="Calibri" w:hAnsi="Calibri"/>
          <w:sz w:val="22"/>
          <w:szCs w:val="22"/>
        </w:rPr>
        <w:tab/>
        <w:t>Type of Ballot: Individual</w:t>
      </w:r>
    </w:p>
    <w:p w14:paraId="1503DCB6" w14:textId="77777777" w:rsidR="00394996" w:rsidRPr="00394996" w:rsidRDefault="00394996" w:rsidP="00394996">
      <w:pPr>
        <w:spacing w:after="160" w:line="259" w:lineRule="auto"/>
        <w:ind w:left="720" w:hanging="720"/>
        <w:rPr>
          <w:rFonts w:ascii="Calibri" w:eastAsia="Calibri" w:hAnsi="Calibri"/>
          <w:sz w:val="22"/>
          <w:szCs w:val="22"/>
        </w:rPr>
      </w:pPr>
      <w:r w:rsidRPr="00394996">
        <w:rPr>
          <w:rFonts w:ascii="Calibri" w:eastAsia="Calibri" w:hAnsi="Calibri"/>
          <w:sz w:val="22"/>
          <w:szCs w:val="22"/>
        </w:rPr>
        <w:t>4.2</w:t>
      </w:r>
      <w:r w:rsidRPr="00394996">
        <w:rPr>
          <w:rFonts w:ascii="Calibri" w:eastAsia="Calibri" w:hAnsi="Calibri"/>
          <w:sz w:val="22"/>
          <w:szCs w:val="22"/>
        </w:rPr>
        <w:tab/>
        <w:t>Expected Date of submission of draft to the IEEE SA for Initial Standards Association Ballot: Jan 2022</w:t>
      </w:r>
    </w:p>
    <w:p w14:paraId="5036E2F8"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4.3</w:t>
      </w:r>
      <w:r w:rsidRPr="00394996">
        <w:rPr>
          <w:rFonts w:ascii="Calibri" w:eastAsia="Calibri" w:hAnsi="Calibri"/>
          <w:sz w:val="22"/>
          <w:szCs w:val="22"/>
        </w:rPr>
        <w:tab/>
        <w:t xml:space="preserve">Projected Completion Date for Submittal to </w:t>
      </w:r>
      <w:proofErr w:type="spellStart"/>
      <w:r w:rsidRPr="00394996">
        <w:rPr>
          <w:rFonts w:ascii="Calibri" w:eastAsia="Calibri" w:hAnsi="Calibri"/>
          <w:sz w:val="22"/>
          <w:szCs w:val="22"/>
        </w:rPr>
        <w:t>RevCom</w:t>
      </w:r>
      <w:proofErr w:type="spellEnd"/>
      <w:r w:rsidRPr="00394996">
        <w:rPr>
          <w:rFonts w:ascii="Calibri" w:eastAsia="Calibri" w:hAnsi="Calibri"/>
          <w:sz w:val="22"/>
          <w:szCs w:val="22"/>
        </w:rPr>
        <w:t>: Dec 2022</w:t>
      </w:r>
    </w:p>
    <w:p w14:paraId="64AE2E6A" w14:textId="77777777" w:rsidR="00394996" w:rsidRPr="00394996" w:rsidRDefault="00394996" w:rsidP="00394996">
      <w:pPr>
        <w:spacing w:after="160" w:line="259" w:lineRule="auto"/>
        <w:rPr>
          <w:rFonts w:ascii="Calibri" w:eastAsia="Calibri" w:hAnsi="Calibri"/>
          <w:sz w:val="22"/>
          <w:szCs w:val="22"/>
        </w:rPr>
      </w:pPr>
    </w:p>
    <w:p w14:paraId="09378F0C"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5.1</w:t>
      </w:r>
      <w:r w:rsidRPr="00394996">
        <w:rPr>
          <w:rFonts w:ascii="Calibri" w:eastAsia="Calibri" w:hAnsi="Calibri"/>
          <w:sz w:val="22"/>
          <w:szCs w:val="22"/>
        </w:rPr>
        <w:tab/>
        <w:t xml:space="preserve">Approximate number of people expected to be actively involved in the development of this </w:t>
      </w:r>
      <w:proofErr w:type="gramStart"/>
      <w:r w:rsidRPr="00394996">
        <w:rPr>
          <w:rFonts w:ascii="Calibri" w:eastAsia="Calibri" w:hAnsi="Calibri"/>
          <w:sz w:val="22"/>
          <w:szCs w:val="22"/>
        </w:rPr>
        <w:t>project :</w:t>
      </w:r>
      <w:proofErr w:type="gramEnd"/>
      <w:r w:rsidRPr="00394996">
        <w:rPr>
          <w:rFonts w:ascii="Calibri" w:eastAsia="Calibri" w:hAnsi="Calibri"/>
          <w:sz w:val="22"/>
          <w:szCs w:val="22"/>
        </w:rPr>
        <w:t xml:space="preserve"> 10</w:t>
      </w:r>
    </w:p>
    <w:p w14:paraId="33778079"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w:t>
      </w:r>
      <w:proofErr w:type="gramStart"/>
      <w:r w:rsidRPr="00394996">
        <w:rPr>
          <w:rFonts w:ascii="Calibri" w:eastAsia="Calibri" w:hAnsi="Calibri"/>
          <w:sz w:val="22"/>
          <w:szCs w:val="22"/>
        </w:rPr>
        <w:t>2.a</w:t>
      </w:r>
      <w:proofErr w:type="gramEnd"/>
      <w:r w:rsidRPr="00394996">
        <w:rPr>
          <w:rFonts w:ascii="Calibri" w:eastAsia="Calibri" w:hAnsi="Calibri"/>
          <w:sz w:val="22"/>
          <w:szCs w:val="22"/>
        </w:rPr>
        <w:tab/>
        <w:t xml:space="preserve">Scope of the complete standard: </w:t>
      </w:r>
    </w:p>
    <w:p w14:paraId="0A8875E1"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This standard defines the physical layer (PHY) and medium access control (MAC) sublayer specifications for low-data-rate wireless connectivity with fixed, portable, and moving devices with no battery or </w:t>
      </w:r>
      <w:proofErr w:type="gramStart"/>
      <w:r w:rsidRPr="00394996">
        <w:rPr>
          <w:rFonts w:ascii="Calibri" w:eastAsia="Calibri" w:hAnsi="Calibri"/>
          <w:sz w:val="22"/>
          <w:szCs w:val="22"/>
        </w:rPr>
        <w:t>very limited</w:t>
      </w:r>
      <w:proofErr w:type="gramEnd"/>
      <w:r w:rsidRPr="00394996">
        <w:rPr>
          <w:rFonts w:ascii="Calibri" w:eastAsia="Calibri" w:hAnsi="Calibri"/>
          <w:sz w:val="22"/>
          <w:szCs w:val="22"/>
        </w:rPr>
        <w:t xml:space="preserve"> battery consumption requirements. In addition, the standard provides modes that allow for precision ranging. PHYs are defined for devices operating in a variety of geographic regions.</w:t>
      </w:r>
    </w:p>
    <w:p w14:paraId="301EFD00"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w:t>
      </w:r>
      <w:proofErr w:type="gramStart"/>
      <w:r w:rsidRPr="00394996">
        <w:rPr>
          <w:rFonts w:ascii="Calibri" w:eastAsia="Calibri" w:hAnsi="Calibri"/>
          <w:sz w:val="22"/>
          <w:szCs w:val="22"/>
        </w:rPr>
        <w:t>2.b</w:t>
      </w:r>
      <w:proofErr w:type="gramEnd"/>
      <w:r w:rsidRPr="00394996">
        <w:rPr>
          <w:rFonts w:ascii="Calibri" w:eastAsia="Calibri" w:hAnsi="Calibri"/>
          <w:sz w:val="22"/>
          <w:szCs w:val="22"/>
        </w:rPr>
        <w:tab/>
        <w:t xml:space="preserve">Scope of the project: </w:t>
      </w:r>
    </w:p>
    <w:p w14:paraId="2FDCAEAF" w14:textId="1803842C"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This amendment defines enhancements to the </w:t>
      </w:r>
      <w:r w:rsidR="006B6DFE" w:rsidRPr="006B6DFE">
        <w:rPr>
          <w:rFonts w:ascii="Calibri" w:eastAsia="Calibri" w:hAnsi="Calibri"/>
          <w:sz w:val="22"/>
          <w:szCs w:val="22"/>
          <w:highlight w:val="yellow"/>
        </w:rPr>
        <w:t>Impulse Radio (IR)</w:t>
      </w:r>
      <w:r w:rsidR="006B6DFE">
        <w:rPr>
          <w:rFonts w:ascii="Calibri" w:eastAsia="Calibri" w:hAnsi="Calibri"/>
          <w:sz w:val="22"/>
          <w:szCs w:val="22"/>
        </w:rPr>
        <w:t xml:space="preserve"> </w:t>
      </w:r>
      <w:proofErr w:type="spellStart"/>
      <w:r w:rsidRPr="00394996">
        <w:rPr>
          <w:rFonts w:ascii="Calibri" w:eastAsia="Calibri" w:hAnsi="Calibri"/>
          <w:sz w:val="22"/>
          <w:szCs w:val="22"/>
        </w:rPr>
        <w:t>Ultra</w:t>
      </w:r>
      <w:r w:rsidR="002E7DE3">
        <w:rPr>
          <w:rFonts w:ascii="Calibri" w:eastAsia="Calibri" w:hAnsi="Calibri"/>
          <w:sz w:val="22"/>
          <w:szCs w:val="22"/>
        </w:rPr>
        <w:t xml:space="preserve"> </w:t>
      </w:r>
      <w:r w:rsidRPr="00394996">
        <w:rPr>
          <w:rFonts w:ascii="Calibri" w:eastAsia="Calibri" w:hAnsi="Calibri"/>
          <w:sz w:val="22"/>
          <w:szCs w:val="22"/>
        </w:rPr>
        <w:t>wideband</w:t>
      </w:r>
      <w:proofErr w:type="spellEnd"/>
      <w:r w:rsidRPr="00394996">
        <w:rPr>
          <w:rFonts w:ascii="Calibri" w:eastAsia="Calibri" w:hAnsi="Calibri"/>
          <w:sz w:val="22"/>
          <w:szCs w:val="22"/>
        </w:rPr>
        <w:t xml:space="preserve"> (UWB) PHYs and related MAC enhancements to support </w:t>
      </w:r>
      <w:r w:rsidR="00663322">
        <w:rPr>
          <w:rFonts w:ascii="Calibri" w:eastAsia="Calibri" w:hAnsi="Calibri"/>
          <w:sz w:val="22"/>
          <w:szCs w:val="22"/>
        </w:rPr>
        <w:t xml:space="preserve">for </w:t>
      </w:r>
      <w:bookmarkStart w:id="0" w:name="_Hlk62805272"/>
      <w:r w:rsidR="00663322">
        <w:rPr>
          <w:rFonts w:ascii="Calibri" w:eastAsia="Calibri" w:hAnsi="Calibri"/>
          <w:sz w:val="22"/>
          <w:szCs w:val="22"/>
        </w:rPr>
        <w:t>ranging, localization, sensing</w:t>
      </w:r>
      <w:bookmarkEnd w:id="0"/>
      <w:r w:rsidR="00663322">
        <w:rPr>
          <w:rFonts w:ascii="Calibri" w:eastAsia="Calibri" w:hAnsi="Calibri"/>
          <w:sz w:val="22"/>
          <w:szCs w:val="22"/>
        </w:rPr>
        <w:t xml:space="preserve"> and </w:t>
      </w:r>
      <w:r w:rsidR="00410793">
        <w:rPr>
          <w:rFonts w:ascii="Calibri" w:eastAsia="Calibri" w:hAnsi="Calibri"/>
          <w:sz w:val="22"/>
          <w:szCs w:val="22"/>
          <w:highlight w:val="yellow"/>
        </w:rPr>
        <w:t xml:space="preserve">[low latency data communication | time </w:t>
      </w:r>
      <w:proofErr w:type="gramStart"/>
      <w:r w:rsidR="00410793">
        <w:rPr>
          <w:rFonts w:ascii="Calibri" w:eastAsia="Calibri" w:hAnsi="Calibri"/>
          <w:sz w:val="22"/>
          <w:szCs w:val="22"/>
          <w:highlight w:val="yellow"/>
        </w:rPr>
        <w:t xml:space="preserve">sensitive] </w:t>
      </w:r>
      <w:r w:rsidRPr="00394996">
        <w:rPr>
          <w:rFonts w:ascii="Calibri" w:eastAsia="Calibri" w:hAnsi="Calibri"/>
          <w:sz w:val="22"/>
          <w:szCs w:val="22"/>
          <w:highlight w:val="yellow"/>
        </w:rPr>
        <w:t xml:space="preserve"> </w:t>
      </w:r>
      <w:r w:rsidR="00410793" w:rsidRPr="00410793">
        <w:rPr>
          <w:rFonts w:ascii="Calibri" w:eastAsia="Calibri" w:hAnsi="Calibri"/>
          <w:sz w:val="22"/>
          <w:szCs w:val="22"/>
          <w:highlight w:val="yellow"/>
        </w:rPr>
        <w:t>[</w:t>
      </w:r>
      <w:proofErr w:type="gramEnd"/>
      <w:r w:rsidR="00410793" w:rsidRPr="00410793">
        <w:rPr>
          <w:rFonts w:ascii="Calibri" w:eastAsia="Calibri" w:hAnsi="Calibri"/>
          <w:sz w:val="22"/>
          <w:szCs w:val="22"/>
          <w:highlight w:val="yellow"/>
        </w:rPr>
        <w:t>and leverage precise timing available from the ranging capable PHY]</w:t>
      </w:r>
      <w:r w:rsidRPr="00394996">
        <w:rPr>
          <w:rFonts w:ascii="Calibri" w:eastAsia="Calibri" w:hAnsi="Calibri"/>
          <w:sz w:val="22"/>
          <w:szCs w:val="22"/>
        </w:rPr>
        <w:t xml:space="preserve">, </w:t>
      </w:r>
      <w:r w:rsidRPr="00394996">
        <w:rPr>
          <w:rFonts w:ascii="Calibri" w:eastAsia="Calibri" w:hAnsi="Calibri"/>
          <w:sz w:val="22"/>
          <w:szCs w:val="22"/>
          <w:highlight w:val="yellow"/>
        </w:rPr>
        <w:t>very low power operation</w:t>
      </w:r>
      <w:r w:rsidRPr="00394996">
        <w:rPr>
          <w:rFonts w:ascii="Calibri" w:eastAsia="Calibri" w:hAnsi="Calibri"/>
          <w:sz w:val="22"/>
          <w:szCs w:val="22"/>
        </w:rPr>
        <w:t xml:space="preserve">, highly scalable and flexible topologies and management of the user experience.  The enhancements will retain compatibility with legacy Enhanced Ranging </w:t>
      </w:r>
      <w:proofErr w:type="gramStart"/>
      <w:r w:rsidRPr="00394996">
        <w:rPr>
          <w:rFonts w:ascii="Calibri" w:eastAsia="Calibri" w:hAnsi="Calibri"/>
          <w:sz w:val="22"/>
          <w:szCs w:val="22"/>
        </w:rPr>
        <w:t>Capable  Devices</w:t>
      </w:r>
      <w:proofErr w:type="gramEnd"/>
      <w:r w:rsidRPr="00394996">
        <w:rPr>
          <w:rFonts w:ascii="Calibri" w:eastAsia="Calibri" w:hAnsi="Calibri"/>
          <w:sz w:val="22"/>
          <w:szCs w:val="22"/>
        </w:rPr>
        <w:t xml:space="preserve"> (ERDEVs) and</w:t>
      </w:r>
      <w:r w:rsidR="001C590E">
        <w:rPr>
          <w:rFonts w:ascii="Calibri" w:eastAsia="Calibri" w:hAnsi="Calibri"/>
          <w:sz w:val="22"/>
          <w:szCs w:val="22"/>
        </w:rPr>
        <w:t xml:space="preserve"> i</w:t>
      </w:r>
      <w:r w:rsidR="001C590E" w:rsidRPr="001C590E">
        <w:rPr>
          <w:rFonts w:ascii="Calibri" w:eastAsia="Calibri" w:hAnsi="Calibri"/>
          <w:sz w:val="22"/>
          <w:szCs w:val="22"/>
        </w:rPr>
        <w:t>nclude mechanisms to minimize risk of disruption to legacy 802.15.4 UWB</w:t>
      </w:r>
      <w:r w:rsidR="00663322">
        <w:rPr>
          <w:rFonts w:ascii="Calibri" w:eastAsia="Calibri" w:hAnsi="Calibri"/>
          <w:sz w:val="22"/>
          <w:szCs w:val="22"/>
        </w:rPr>
        <w:t xml:space="preserve"> and s</w:t>
      </w:r>
      <w:r w:rsidR="001C590E" w:rsidRPr="001C590E">
        <w:rPr>
          <w:rFonts w:ascii="Calibri" w:eastAsia="Calibri" w:hAnsi="Calibri"/>
          <w:sz w:val="22"/>
          <w:szCs w:val="22"/>
        </w:rPr>
        <w:t xml:space="preserve">upport techniques to improve performance in presence of other </w:t>
      </w:r>
      <w:r w:rsidR="00410793">
        <w:rPr>
          <w:rFonts w:ascii="Calibri" w:eastAsia="Calibri" w:hAnsi="Calibri"/>
          <w:sz w:val="22"/>
          <w:szCs w:val="22"/>
        </w:rPr>
        <w:t>wireless communications systems</w:t>
      </w:r>
      <w:r w:rsidR="001C590E">
        <w:rPr>
          <w:rFonts w:ascii="Calibri" w:eastAsia="Calibri" w:hAnsi="Calibri"/>
          <w:sz w:val="22"/>
          <w:szCs w:val="22"/>
        </w:rPr>
        <w:t xml:space="preserve"> operating in overlapping unlicensed bands</w:t>
      </w:r>
      <w:r w:rsidRPr="00394996">
        <w:rPr>
          <w:rFonts w:ascii="Calibri" w:eastAsia="Calibri" w:hAnsi="Calibri"/>
          <w:sz w:val="22"/>
          <w:szCs w:val="22"/>
        </w:rPr>
        <w:t xml:space="preserve">.  This amendment includes support for hybrid and multi-link support.  The amendment expands the data rates available </w:t>
      </w:r>
      <w:r w:rsidR="00410793">
        <w:rPr>
          <w:rFonts w:ascii="Calibri" w:eastAsia="Calibri" w:hAnsi="Calibri"/>
          <w:sz w:val="22"/>
          <w:szCs w:val="22"/>
        </w:rPr>
        <w:t xml:space="preserve">to include lower rates </w:t>
      </w:r>
      <w:r w:rsidR="002E7DE3">
        <w:rPr>
          <w:rFonts w:ascii="Calibri" w:eastAsia="Calibri" w:hAnsi="Calibri"/>
          <w:sz w:val="22"/>
          <w:szCs w:val="22"/>
        </w:rPr>
        <w:t xml:space="preserve">and higher data rates available </w:t>
      </w:r>
      <w:r w:rsidR="00E07E54">
        <w:rPr>
          <w:rFonts w:ascii="Calibri" w:eastAsia="Calibri" w:hAnsi="Calibri"/>
          <w:sz w:val="22"/>
          <w:szCs w:val="22"/>
        </w:rPr>
        <w:t xml:space="preserve">to support </w:t>
      </w:r>
      <w:r w:rsidR="002E7DE3">
        <w:rPr>
          <w:rFonts w:ascii="Calibri" w:eastAsia="Calibri" w:hAnsi="Calibri"/>
          <w:sz w:val="22"/>
          <w:szCs w:val="22"/>
        </w:rPr>
        <w:t xml:space="preserve">with PHY </w:t>
      </w:r>
      <w:r w:rsidR="002E7DE3" w:rsidRPr="00E07E54">
        <w:rPr>
          <w:rFonts w:ascii="Calibri" w:eastAsia="Calibri" w:hAnsi="Calibri"/>
          <w:sz w:val="22"/>
          <w:szCs w:val="22"/>
          <w:highlight w:val="yellow"/>
        </w:rPr>
        <w:lastRenderedPageBreak/>
        <w:t xml:space="preserve">rates </w:t>
      </w:r>
      <w:r w:rsidR="00E07E54" w:rsidRPr="00E07E54">
        <w:rPr>
          <w:rFonts w:ascii="Calibri" w:eastAsia="Calibri" w:hAnsi="Calibri"/>
          <w:sz w:val="22"/>
          <w:szCs w:val="22"/>
          <w:highlight w:val="yellow"/>
        </w:rPr>
        <w:t>[</w:t>
      </w:r>
      <w:r w:rsidR="002E7DE3" w:rsidRPr="00E07E54">
        <w:rPr>
          <w:rFonts w:ascii="Calibri" w:eastAsia="Calibri" w:hAnsi="Calibri"/>
          <w:sz w:val="22"/>
          <w:szCs w:val="22"/>
          <w:highlight w:val="yellow"/>
        </w:rPr>
        <w:t xml:space="preserve">of </w:t>
      </w:r>
      <w:r w:rsidR="00E07E54">
        <w:rPr>
          <w:rFonts w:ascii="Calibri" w:eastAsia="Calibri" w:hAnsi="Calibri"/>
          <w:sz w:val="22"/>
          <w:szCs w:val="22"/>
          <w:highlight w:val="yellow"/>
        </w:rPr>
        <w:t xml:space="preserve">[from lower bound] </w:t>
      </w:r>
      <w:r w:rsidR="002E7DE3" w:rsidRPr="00E07E54">
        <w:rPr>
          <w:rFonts w:ascii="Calibri" w:eastAsia="Calibri" w:hAnsi="Calibri"/>
          <w:sz w:val="22"/>
          <w:szCs w:val="22"/>
          <w:highlight w:val="yellow"/>
        </w:rPr>
        <w:t xml:space="preserve">at least 75 </w:t>
      </w:r>
      <w:proofErr w:type="spellStart"/>
      <w:r w:rsidR="002E7DE3" w:rsidRPr="00E07E54">
        <w:rPr>
          <w:rFonts w:ascii="Calibri" w:eastAsia="Calibri" w:hAnsi="Calibri"/>
          <w:sz w:val="22"/>
          <w:szCs w:val="22"/>
          <w:highlight w:val="yellow"/>
        </w:rPr>
        <w:t>Mbits</w:t>
      </w:r>
      <w:proofErr w:type="spellEnd"/>
      <w:r w:rsidR="002E7DE3" w:rsidRPr="00E07E54">
        <w:rPr>
          <w:rFonts w:ascii="Calibri" w:eastAsia="Calibri" w:hAnsi="Calibri"/>
          <w:sz w:val="22"/>
          <w:szCs w:val="22"/>
          <w:highlight w:val="yellow"/>
        </w:rPr>
        <w:t>/</w:t>
      </w:r>
      <w:proofErr w:type="gramStart"/>
      <w:r w:rsidR="002E7DE3" w:rsidRPr="00E07E54">
        <w:rPr>
          <w:rFonts w:ascii="Calibri" w:eastAsia="Calibri" w:hAnsi="Calibri"/>
          <w:sz w:val="22"/>
          <w:szCs w:val="22"/>
          <w:highlight w:val="yellow"/>
        </w:rPr>
        <w:t>sec</w:t>
      </w:r>
      <w:r w:rsidR="00E07E54" w:rsidRPr="00E07E54">
        <w:rPr>
          <w:rFonts w:ascii="Calibri" w:eastAsia="Calibri" w:hAnsi="Calibri"/>
          <w:sz w:val="22"/>
          <w:szCs w:val="22"/>
          <w:highlight w:val="yellow"/>
        </w:rPr>
        <w:t>]</w:t>
      </w:r>
      <w:r w:rsidR="002E7DE3" w:rsidRPr="00E07E54">
        <w:rPr>
          <w:rFonts w:ascii="Calibri" w:eastAsia="Calibri" w:hAnsi="Calibri"/>
          <w:sz w:val="22"/>
          <w:szCs w:val="22"/>
          <w:highlight w:val="yellow"/>
        </w:rPr>
        <w:t xml:space="preserve"> </w:t>
      </w:r>
      <w:r w:rsidR="00E07E54" w:rsidRPr="00E07E54">
        <w:rPr>
          <w:rFonts w:ascii="Calibri" w:eastAsia="Calibri" w:hAnsi="Calibri"/>
          <w:sz w:val="22"/>
          <w:szCs w:val="22"/>
          <w:highlight w:val="yellow"/>
        </w:rPr>
        <w:t xml:space="preserve"> |</w:t>
      </w:r>
      <w:proofErr w:type="gramEnd"/>
      <w:r w:rsidR="00E07E54" w:rsidRPr="00E07E54">
        <w:rPr>
          <w:rFonts w:ascii="Calibri" w:eastAsia="Calibri" w:hAnsi="Calibri"/>
          <w:sz w:val="22"/>
          <w:szCs w:val="22"/>
          <w:highlight w:val="yellow"/>
        </w:rPr>
        <w:t xml:space="preserve"> [support </w:t>
      </w:r>
      <w:bookmarkStart w:id="1" w:name="_Hlk62802070"/>
      <w:r w:rsidR="001F6755">
        <w:rPr>
          <w:rFonts w:ascii="Calibri" w:eastAsia="Calibri" w:hAnsi="Calibri"/>
          <w:sz w:val="22"/>
          <w:szCs w:val="22"/>
          <w:highlight w:val="yellow"/>
        </w:rPr>
        <w:t>trading</w:t>
      </w:r>
      <w:r w:rsidR="00E07E54" w:rsidRPr="00E07E54">
        <w:rPr>
          <w:rFonts w:ascii="Calibri" w:eastAsia="Calibri" w:hAnsi="Calibri"/>
          <w:sz w:val="22"/>
          <w:szCs w:val="22"/>
          <w:highlight w:val="yellow"/>
        </w:rPr>
        <w:t xml:space="preserve"> between range, rate and power levels</w:t>
      </w:r>
      <w:bookmarkEnd w:id="1"/>
      <w:r w:rsidR="00E07E54" w:rsidRPr="00E07E54">
        <w:rPr>
          <w:rFonts w:ascii="Calibri" w:eastAsia="Calibri" w:hAnsi="Calibri"/>
          <w:sz w:val="22"/>
          <w:szCs w:val="22"/>
          <w:highlight w:val="yellow"/>
        </w:rPr>
        <w:t>]</w:t>
      </w:r>
      <w:r w:rsidR="001F6755">
        <w:rPr>
          <w:rFonts w:ascii="Calibri" w:eastAsia="Calibri" w:hAnsi="Calibri"/>
          <w:sz w:val="22"/>
          <w:szCs w:val="22"/>
        </w:rPr>
        <w:t xml:space="preserve"> </w:t>
      </w:r>
      <w:r w:rsidR="001F6755" w:rsidRPr="001F6755">
        <w:rPr>
          <w:rFonts w:ascii="Calibri" w:eastAsia="Calibri" w:hAnsi="Calibri"/>
          <w:sz w:val="22"/>
          <w:szCs w:val="22"/>
          <w:highlight w:val="yellow"/>
        </w:rPr>
        <w:t>[with link range from less than 1m to over 100m]</w:t>
      </w:r>
    </w:p>
    <w:p w14:paraId="40264691" w14:textId="77777777" w:rsidR="00394996" w:rsidRPr="00394996" w:rsidRDefault="00394996" w:rsidP="00394996">
      <w:pPr>
        <w:spacing w:after="160" w:line="259" w:lineRule="auto"/>
        <w:rPr>
          <w:rFonts w:ascii="Calibri" w:eastAsia="Calibri" w:hAnsi="Calibri"/>
          <w:sz w:val="22"/>
          <w:szCs w:val="22"/>
        </w:rPr>
      </w:pPr>
    </w:p>
    <w:p w14:paraId="176DFE19"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5.3</w:t>
      </w:r>
      <w:r w:rsidRPr="00394996">
        <w:rPr>
          <w:rFonts w:ascii="Calibri" w:eastAsia="Calibri" w:hAnsi="Calibri"/>
          <w:sz w:val="22"/>
          <w:szCs w:val="22"/>
        </w:rPr>
        <w:tab/>
        <w:t>Is the completion of this standard dependent upon the completion of another standard? No</w:t>
      </w:r>
    </w:p>
    <w:p w14:paraId="71B9BB4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5.4</w:t>
      </w:r>
      <w:r w:rsidRPr="00394996">
        <w:rPr>
          <w:rFonts w:ascii="Calibri" w:eastAsia="Calibri" w:hAnsi="Calibri"/>
          <w:sz w:val="22"/>
          <w:szCs w:val="22"/>
        </w:rPr>
        <w:tab/>
        <w:t>Purpose: [purpose of 802.15.4]</w:t>
      </w:r>
    </w:p>
    <w:p w14:paraId="7D5192F6" w14:textId="77777777" w:rsidR="00394996" w:rsidRPr="00394996" w:rsidRDefault="00394996" w:rsidP="00394996">
      <w:pPr>
        <w:rPr>
          <w:rFonts w:ascii="Calibri" w:eastAsia="Calibri" w:hAnsi="Calibri"/>
          <w:sz w:val="22"/>
          <w:szCs w:val="22"/>
        </w:rPr>
      </w:pPr>
      <w:r w:rsidRPr="00394996">
        <w:rPr>
          <w:rFonts w:ascii="Calibri" w:eastAsia="Calibri" w:hAnsi="Calibri"/>
          <w:sz w:val="22"/>
          <w:szCs w:val="22"/>
        </w:rPr>
        <w:t>5.5</w:t>
      </w:r>
      <w:r w:rsidRPr="00394996">
        <w:rPr>
          <w:rFonts w:ascii="Calibri" w:eastAsia="Calibri" w:hAnsi="Calibri"/>
          <w:sz w:val="22"/>
          <w:szCs w:val="22"/>
        </w:rPr>
        <w:tab/>
        <w:t xml:space="preserve">Need for the Project: </w:t>
      </w:r>
    </w:p>
    <w:p w14:paraId="66AEFA54" w14:textId="08454EB3" w:rsidR="00BF464D"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The application of UWB has expanded rapidly and has become part of </w:t>
      </w:r>
      <w:proofErr w:type="gramStart"/>
      <w:r w:rsidRPr="00394996">
        <w:rPr>
          <w:rFonts w:ascii="Calibri" w:eastAsia="Calibri" w:hAnsi="Calibri"/>
          <w:sz w:val="22"/>
          <w:szCs w:val="22"/>
        </w:rPr>
        <w:t>high volume</w:t>
      </w:r>
      <w:proofErr w:type="gramEnd"/>
      <w:r w:rsidRPr="00394996">
        <w:rPr>
          <w:rFonts w:ascii="Calibri" w:eastAsia="Calibri" w:hAnsi="Calibri"/>
          <w:sz w:val="22"/>
          <w:szCs w:val="22"/>
        </w:rPr>
        <w:t xml:space="preserve"> consumer platforms, and is being applied to an ever wider range of applications using the unique capabilities of UWB to provide very accurate ranging</w:t>
      </w:r>
      <w:r w:rsidR="00DF25D8">
        <w:rPr>
          <w:rFonts w:ascii="Calibri" w:eastAsia="Calibri" w:hAnsi="Calibri"/>
          <w:sz w:val="22"/>
          <w:szCs w:val="22"/>
        </w:rPr>
        <w:t xml:space="preserve">, </w:t>
      </w:r>
      <w:r w:rsidRPr="00394996">
        <w:rPr>
          <w:rFonts w:ascii="Calibri" w:eastAsia="Calibri" w:hAnsi="Calibri"/>
          <w:sz w:val="22"/>
          <w:szCs w:val="22"/>
        </w:rPr>
        <w:t xml:space="preserve">localization, </w:t>
      </w:r>
      <w:r w:rsidR="00DF25D8">
        <w:rPr>
          <w:rFonts w:ascii="Calibri" w:eastAsia="Calibri" w:hAnsi="Calibri"/>
          <w:sz w:val="22"/>
          <w:szCs w:val="22"/>
        </w:rPr>
        <w:t xml:space="preserve">sensing and </w:t>
      </w:r>
      <w:r w:rsidRPr="00394996">
        <w:rPr>
          <w:rFonts w:ascii="Calibri" w:eastAsia="Calibri" w:hAnsi="Calibri"/>
          <w:sz w:val="22"/>
          <w:szCs w:val="22"/>
        </w:rPr>
        <w:t>data communication</w:t>
      </w:r>
      <w:r w:rsidR="00DF25D8">
        <w:rPr>
          <w:rFonts w:ascii="Calibri" w:eastAsia="Calibri" w:hAnsi="Calibri"/>
          <w:sz w:val="22"/>
          <w:szCs w:val="22"/>
        </w:rPr>
        <w:t xml:space="preserve"> with </w:t>
      </w:r>
      <w:r w:rsidRPr="00394996">
        <w:rPr>
          <w:rFonts w:ascii="Calibri" w:eastAsia="Calibri" w:hAnsi="Calibri"/>
          <w:sz w:val="22"/>
          <w:szCs w:val="22"/>
        </w:rPr>
        <w:t xml:space="preserve">excellent coexistence properties.  New applications require flexibility and scalability in network topologies, varying in size, </w:t>
      </w:r>
      <w:proofErr w:type="gramStart"/>
      <w:r w:rsidRPr="00394996">
        <w:rPr>
          <w:rFonts w:ascii="Calibri" w:eastAsia="Calibri" w:hAnsi="Calibri"/>
          <w:sz w:val="22"/>
          <w:szCs w:val="22"/>
        </w:rPr>
        <w:t>shape</w:t>
      </w:r>
      <w:proofErr w:type="gramEnd"/>
      <w:r w:rsidRPr="00394996">
        <w:rPr>
          <w:rFonts w:ascii="Calibri" w:eastAsia="Calibri" w:hAnsi="Calibri"/>
          <w:sz w:val="22"/>
          <w:szCs w:val="22"/>
        </w:rPr>
        <w:t xml:space="preserve"> and number of devices from a few devices within a meter or less of each other to hundreds or more devices up to 100m distant.  </w:t>
      </w:r>
      <w:r w:rsidR="00BF464D">
        <w:rPr>
          <w:rFonts w:ascii="Calibri" w:eastAsia="Calibri" w:hAnsi="Calibri"/>
          <w:sz w:val="22"/>
          <w:szCs w:val="22"/>
        </w:rPr>
        <w:t xml:space="preserve">Expanding data rates available to both lower rates with greater distances than current rates, and higher rates at short distances.  This expands the options for trading distance, </w:t>
      </w:r>
      <w:proofErr w:type="gramStart"/>
      <w:r w:rsidR="00BF464D">
        <w:rPr>
          <w:rFonts w:ascii="Calibri" w:eastAsia="Calibri" w:hAnsi="Calibri"/>
          <w:sz w:val="22"/>
          <w:szCs w:val="22"/>
        </w:rPr>
        <w:t>range</w:t>
      </w:r>
      <w:proofErr w:type="gramEnd"/>
      <w:r w:rsidR="00BF464D">
        <w:rPr>
          <w:rFonts w:ascii="Calibri" w:eastAsia="Calibri" w:hAnsi="Calibri"/>
          <w:sz w:val="22"/>
          <w:szCs w:val="22"/>
        </w:rPr>
        <w:t xml:space="preserve"> and energy consumption. </w:t>
      </w:r>
    </w:p>
    <w:p w14:paraId="3D7FEC5E" w14:textId="2F046DB2"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The inherently low impact coexistence characteristics of UWB makes it attractive to use in conjunction with other wireless technologies.  Many applications are addressed with non-standard technologies.  This amendment expands the usability of the standard to enable standards-based solutions in a wider range of applications to meet the demands of users in the consumer, public health, industrial and transportation sectors by expanding data rate capability to both lower and higher data rates than the previous standard, supporting wider trade-off space, and other PHY enhancements to improve performance in widely varying environments and support a greater density of devices operating effectively in the same area.  MAC enhancements improve handling of new kinds of data content combined with high precision ranging and sensing in both static and dynamic environments, add support for coordinated use of multiple PHYs and multiple links, and enhances support for integration within the 802 architecture.   Compatibility and positive coexistence with legacy ERDEVs </w:t>
      </w:r>
      <w:proofErr w:type="gramStart"/>
      <w:r w:rsidRPr="00394996">
        <w:rPr>
          <w:rFonts w:ascii="Calibri" w:eastAsia="Calibri" w:hAnsi="Calibri"/>
          <w:sz w:val="22"/>
          <w:szCs w:val="22"/>
        </w:rPr>
        <w:t>is</w:t>
      </w:r>
      <w:proofErr w:type="gramEnd"/>
      <w:r w:rsidRPr="00394996">
        <w:rPr>
          <w:rFonts w:ascii="Calibri" w:eastAsia="Calibri" w:hAnsi="Calibri"/>
          <w:sz w:val="22"/>
          <w:szCs w:val="22"/>
        </w:rPr>
        <w:t xml:space="preserve"> provided to enhance without disruption the capabilities provided by already deployed devices. </w:t>
      </w:r>
    </w:p>
    <w:p w14:paraId="6F9B9582" w14:textId="77777777" w:rsidR="00394996" w:rsidRPr="00394996" w:rsidRDefault="00394996" w:rsidP="00394996">
      <w:pPr>
        <w:spacing w:after="160" w:line="259" w:lineRule="auto"/>
        <w:ind w:left="720"/>
        <w:rPr>
          <w:rFonts w:ascii="Calibri" w:eastAsia="Calibri" w:hAnsi="Calibri"/>
          <w:sz w:val="22"/>
          <w:szCs w:val="22"/>
        </w:rPr>
      </w:pPr>
    </w:p>
    <w:p w14:paraId="3EC3816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5.6</w:t>
      </w:r>
      <w:r w:rsidRPr="00394996">
        <w:rPr>
          <w:rFonts w:ascii="Calibri" w:eastAsia="Calibri" w:hAnsi="Calibri"/>
          <w:sz w:val="22"/>
          <w:szCs w:val="22"/>
        </w:rPr>
        <w:tab/>
        <w:t xml:space="preserve">Stakeholders for the Standard: </w:t>
      </w:r>
    </w:p>
    <w:p w14:paraId="6D474878"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Chip Vendors, Product Manufacturers </w:t>
      </w:r>
      <w:proofErr w:type="gramStart"/>
      <w:r w:rsidRPr="00394996">
        <w:rPr>
          <w:rFonts w:ascii="Calibri" w:eastAsia="Calibri" w:hAnsi="Calibri"/>
          <w:sz w:val="22"/>
          <w:szCs w:val="22"/>
        </w:rPr>
        <w:t>in  consumer</w:t>
      </w:r>
      <w:proofErr w:type="gramEnd"/>
      <w:r w:rsidRPr="00394996">
        <w:rPr>
          <w:rFonts w:ascii="Calibri" w:eastAsia="Calibri" w:hAnsi="Calibri"/>
          <w:sz w:val="22"/>
          <w:szCs w:val="22"/>
        </w:rPr>
        <w:t xml:space="preserve">, industrial, transportation, public health and organizations and users of such products. </w:t>
      </w:r>
    </w:p>
    <w:p w14:paraId="62B40274"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6.1</w:t>
      </w:r>
      <w:r w:rsidRPr="00394996">
        <w:rPr>
          <w:rFonts w:ascii="Calibri" w:eastAsia="Calibri" w:hAnsi="Calibri"/>
          <w:sz w:val="22"/>
          <w:szCs w:val="22"/>
        </w:rPr>
        <w:tab/>
        <w:t>Intellectual Property</w:t>
      </w:r>
    </w:p>
    <w:p w14:paraId="2ECEF47C"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6.1.1</w:t>
      </w:r>
      <w:r w:rsidRPr="00394996">
        <w:rPr>
          <w:rFonts w:ascii="Calibri" w:eastAsia="Calibri" w:hAnsi="Calibri"/>
          <w:sz w:val="22"/>
          <w:szCs w:val="22"/>
        </w:rPr>
        <w:tab/>
        <w:t>Is the Standards Committee aware of any copyright permissions needed for this project? No</w:t>
      </w:r>
    </w:p>
    <w:p w14:paraId="5485F27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6.1.2</w:t>
      </w:r>
      <w:r w:rsidRPr="00394996">
        <w:rPr>
          <w:rFonts w:ascii="Calibri" w:eastAsia="Calibri" w:hAnsi="Calibri"/>
          <w:sz w:val="22"/>
          <w:szCs w:val="22"/>
        </w:rPr>
        <w:tab/>
        <w:t>Is the Standards Committee aware of possible registration activity related to this project? No</w:t>
      </w:r>
    </w:p>
    <w:p w14:paraId="31B2B823"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lastRenderedPageBreak/>
        <w:t>7.1</w:t>
      </w:r>
      <w:r w:rsidRPr="00394996">
        <w:rPr>
          <w:rFonts w:ascii="Calibri" w:eastAsia="Calibri" w:hAnsi="Calibri"/>
          <w:sz w:val="22"/>
          <w:szCs w:val="22"/>
        </w:rPr>
        <w:tab/>
        <w:t xml:space="preserve">Are </w:t>
      </w:r>
      <w:proofErr w:type="gramStart"/>
      <w:r w:rsidRPr="00394996">
        <w:rPr>
          <w:rFonts w:ascii="Calibri" w:eastAsia="Calibri" w:hAnsi="Calibri"/>
          <w:sz w:val="22"/>
          <w:szCs w:val="22"/>
        </w:rPr>
        <w:t>there</w:t>
      </w:r>
      <w:proofErr w:type="gramEnd"/>
      <w:r w:rsidRPr="00394996">
        <w:rPr>
          <w:rFonts w:ascii="Calibri" w:eastAsia="Calibri" w:hAnsi="Calibri"/>
          <w:sz w:val="22"/>
          <w:szCs w:val="22"/>
        </w:rPr>
        <w:t xml:space="preserve"> other standards or projects with a similar scope? No</w:t>
      </w:r>
    </w:p>
    <w:p w14:paraId="304EDD73"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7.2</w:t>
      </w:r>
      <w:r w:rsidRPr="00394996">
        <w:rPr>
          <w:rFonts w:ascii="Calibri" w:eastAsia="Calibri" w:hAnsi="Calibri"/>
          <w:sz w:val="22"/>
          <w:szCs w:val="22"/>
        </w:rPr>
        <w:tab/>
        <w:t>Is it the intent to develop this document jointly with another organization? No</w:t>
      </w:r>
    </w:p>
    <w:p w14:paraId="5C924A3C"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8.1</w:t>
      </w:r>
      <w:r w:rsidRPr="00394996">
        <w:rPr>
          <w:rFonts w:ascii="Calibri" w:eastAsia="Calibri" w:hAnsi="Calibri"/>
          <w:sz w:val="22"/>
          <w:szCs w:val="22"/>
        </w:rPr>
        <w:tab/>
        <w:t>Additional Explanatory Notes:</w:t>
      </w:r>
    </w:p>
    <w:p w14:paraId="35BE6070" w14:textId="7336C83E" w:rsidR="00235F5C" w:rsidRPr="00394996" w:rsidRDefault="00235F5C" w:rsidP="00394996"/>
    <w:sectPr w:rsidR="00235F5C" w:rsidRPr="0039499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6433A" w14:textId="77777777" w:rsidR="00B868B9" w:rsidRDefault="00B868B9" w:rsidP="009F1730">
      <w:r>
        <w:separator/>
      </w:r>
    </w:p>
  </w:endnote>
  <w:endnote w:type="continuationSeparator" w:id="0">
    <w:p w14:paraId="343E9CAF" w14:textId="77777777" w:rsidR="00B868B9" w:rsidRDefault="00B868B9"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853C" w14:textId="77777777" w:rsidR="004E7989" w:rsidRPr="008B2E13" w:rsidRDefault="004E7989"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Benjamin A. Rolfe (BCA)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8F3A" w14:textId="77777777" w:rsidR="004E7989" w:rsidRDefault="004E798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1A7E1" w14:textId="77777777" w:rsidR="00B868B9" w:rsidRDefault="00B868B9" w:rsidP="009F1730">
      <w:r>
        <w:separator/>
      </w:r>
    </w:p>
  </w:footnote>
  <w:footnote w:type="continuationSeparator" w:id="0">
    <w:p w14:paraId="31397BA9" w14:textId="77777777" w:rsidR="00B868B9" w:rsidRDefault="00B868B9" w:rsidP="009F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8428" w14:textId="4C125D7B" w:rsidR="004E7989" w:rsidRDefault="004E798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 2021</w:t>
    </w:r>
    <w:r>
      <w:rPr>
        <w:b/>
        <w:sz w:val="28"/>
      </w:rPr>
      <w:tab/>
      <w:t xml:space="preserve"> IEEE </w:t>
    </w:r>
    <w:r w:rsidR="00394996" w:rsidRPr="00394996">
      <w:rPr>
        <w:b/>
        <w:sz w:val="28"/>
      </w:rPr>
      <w:t>15-21-0082-</w:t>
    </w:r>
    <w:r w:rsidR="0067625F">
      <w:rPr>
        <w:b/>
        <w:sz w:val="28"/>
      </w:rPr>
      <w:t>01</w:t>
    </w:r>
    <w:r w:rsidR="00394996" w:rsidRPr="00394996">
      <w:rPr>
        <w:b/>
        <w:sz w:val="28"/>
      </w:rPr>
      <w:t>-nuwb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A273" w14:textId="77777777" w:rsidR="004E7989" w:rsidRDefault="004E798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60A65"/>
    <w:multiLevelType w:val="hybridMultilevel"/>
    <w:tmpl w:val="D2BA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7C8A"/>
    <w:multiLevelType w:val="hybridMultilevel"/>
    <w:tmpl w:val="1E6C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06E1"/>
    <w:multiLevelType w:val="hybridMultilevel"/>
    <w:tmpl w:val="B100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5474B"/>
    <w:multiLevelType w:val="hybridMultilevel"/>
    <w:tmpl w:val="9CFC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64586"/>
    <w:multiLevelType w:val="hybridMultilevel"/>
    <w:tmpl w:val="E90E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74700"/>
    <w:multiLevelType w:val="hybridMultilevel"/>
    <w:tmpl w:val="238E4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B822BD"/>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76B3F"/>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25AE"/>
    <w:multiLevelType w:val="hybridMultilevel"/>
    <w:tmpl w:val="808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D4295"/>
    <w:multiLevelType w:val="hybridMultilevel"/>
    <w:tmpl w:val="1F8C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421"/>
    <w:multiLevelType w:val="hybridMultilevel"/>
    <w:tmpl w:val="E5C66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E6821"/>
    <w:multiLevelType w:val="hybridMultilevel"/>
    <w:tmpl w:val="179E6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080334"/>
    <w:multiLevelType w:val="hybridMultilevel"/>
    <w:tmpl w:val="47CA8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B7314"/>
    <w:multiLevelType w:val="hybridMultilevel"/>
    <w:tmpl w:val="2856D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B5489"/>
    <w:multiLevelType w:val="hybridMultilevel"/>
    <w:tmpl w:val="A7E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83895"/>
    <w:multiLevelType w:val="hybridMultilevel"/>
    <w:tmpl w:val="CD002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A475E"/>
    <w:multiLevelType w:val="hybridMultilevel"/>
    <w:tmpl w:val="2D7422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62D27C7"/>
    <w:multiLevelType w:val="hybridMultilevel"/>
    <w:tmpl w:val="511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D6609"/>
    <w:multiLevelType w:val="hybridMultilevel"/>
    <w:tmpl w:val="6E505A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A3F51F9"/>
    <w:multiLevelType w:val="hybridMultilevel"/>
    <w:tmpl w:val="47CA8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A0617"/>
    <w:multiLevelType w:val="hybridMultilevel"/>
    <w:tmpl w:val="A3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72D2C"/>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71CDF"/>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A662B"/>
    <w:multiLevelType w:val="hybridMultilevel"/>
    <w:tmpl w:val="885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55724"/>
    <w:multiLevelType w:val="hybridMultilevel"/>
    <w:tmpl w:val="8444B850"/>
    <w:lvl w:ilvl="0" w:tplc="BD888194">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52F4A"/>
    <w:multiLevelType w:val="hybridMultilevel"/>
    <w:tmpl w:val="A97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255BF"/>
    <w:multiLevelType w:val="hybridMultilevel"/>
    <w:tmpl w:val="8C9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430E5"/>
    <w:multiLevelType w:val="hybridMultilevel"/>
    <w:tmpl w:val="16D2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23911"/>
    <w:multiLevelType w:val="hybridMultilevel"/>
    <w:tmpl w:val="0706D7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9C581F"/>
    <w:multiLevelType w:val="hybridMultilevel"/>
    <w:tmpl w:val="A8706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956CA"/>
    <w:multiLevelType w:val="hybridMultilevel"/>
    <w:tmpl w:val="AD644836"/>
    <w:lvl w:ilvl="0" w:tplc="B7B06820">
      <w:start w:val="1"/>
      <w:numFmt w:val="bullet"/>
      <w:lvlText w:val="•"/>
      <w:lvlJc w:val="left"/>
      <w:pPr>
        <w:tabs>
          <w:tab w:val="num" w:pos="720"/>
        </w:tabs>
        <w:ind w:left="720" w:hanging="360"/>
      </w:pPr>
      <w:rPr>
        <w:rFonts w:ascii="Arial" w:hAnsi="Arial" w:hint="default"/>
      </w:rPr>
    </w:lvl>
    <w:lvl w:ilvl="1" w:tplc="27A68118" w:tentative="1">
      <w:start w:val="1"/>
      <w:numFmt w:val="bullet"/>
      <w:lvlText w:val="•"/>
      <w:lvlJc w:val="left"/>
      <w:pPr>
        <w:tabs>
          <w:tab w:val="num" w:pos="1440"/>
        </w:tabs>
        <w:ind w:left="1440" w:hanging="360"/>
      </w:pPr>
      <w:rPr>
        <w:rFonts w:ascii="Arial" w:hAnsi="Arial" w:hint="default"/>
      </w:rPr>
    </w:lvl>
    <w:lvl w:ilvl="2" w:tplc="F00CA69E" w:tentative="1">
      <w:start w:val="1"/>
      <w:numFmt w:val="bullet"/>
      <w:lvlText w:val="•"/>
      <w:lvlJc w:val="left"/>
      <w:pPr>
        <w:tabs>
          <w:tab w:val="num" w:pos="2160"/>
        </w:tabs>
        <w:ind w:left="2160" w:hanging="360"/>
      </w:pPr>
      <w:rPr>
        <w:rFonts w:ascii="Arial" w:hAnsi="Arial" w:hint="default"/>
      </w:rPr>
    </w:lvl>
    <w:lvl w:ilvl="3" w:tplc="91FCE76A" w:tentative="1">
      <w:start w:val="1"/>
      <w:numFmt w:val="bullet"/>
      <w:lvlText w:val="•"/>
      <w:lvlJc w:val="left"/>
      <w:pPr>
        <w:tabs>
          <w:tab w:val="num" w:pos="2880"/>
        </w:tabs>
        <w:ind w:left="2880" w:hanging="360"/>
      </w:pPr>
      <w:rPr>
        <w:rFonts w:ascii="Arial" w:hAnsi="Arial" w:hint="default"/>
      </w:rPr>
    </w:lvl>
    <w:lvl w:ilvl="4" w:tplc="590C95F4" w:tentative="1">
      <w:start w:val="1"/>
      <w:numFmt w:val="bullet"/>
      <w:lvlText w:val="•"/>
      <w:lvlJc w:val="left"/>
      <w:pPr>
        <w:tabs>
          <w:tab w:val="num" w:pos="3600"/>
        </w:tabs>
        <w:ind w:left="3600" w:hanging="360"/>
      </w:pPr>
      <w:rPr>
        <w:rFonts w:ascii="Arial" w:hAnsi="Arial" w:hint="default"/>
      </w:rPr>
    </w:lvl>
    <w:lvl w:ilvl="5" w:tplc="58B47ABC" w:tentative="1">
      <w:start w:val="1"/>
      <w:numFmt w:val="bullet"/>
      <w:lvlText w:val="•"/>
      <w:lvlJc w:val="left"/>
      <w:pPr>
        <w:tabs>
          <w:tab w:val="num" w:pos="4320"/>
        </w:tabs>
        <w:ind w:left="4320" w:hanging="360"/>
      </w:pPr>
      <w:rPr>
        <w:rFonts w:ascii="Arial" w:hAnsi="Arial" w:hint="default"/>
      </w:rPr>
    </w:lvl>
    <w:lvl w:ilvl="6" w:tplc="238E6530" w:tentative="1">
      <w:start w:val="1"/>
      <w:numFmt w:val="bullet"/>
      <w:lvlText w:val="•"/>
      <w:lvlJc w:val="left"/>
      <w:pPr>
        <w:tabs>
          <w:tab w:val="num" w:pos="5040"/>
        </w:tabs>
        <w:ind w:left="5040" w:hanging="360"/>
      </w:pPr>
      <w:rPr>
        <w:rFonts w:ascii="Arial" w:hAnsi="Arial" w:hint="default"/>
      </w:rPr>
    </w:lvl>
    <w:lvl w:ilvl="7" w:tplc="4D1E0A24" w:tentative="1">
      <w:start w:val="1"/>
      <w:numFmt w:val="bullet"/>
      <w:lvlText w:val="•"/>
      <w:lvlJc w:val="left"/>
      <w:pPr>
        <w:tabs>
          <w:tab w:val="num" w:pos="5760"/>
        </w:tabs>
        <w:ind w:left="5760" w:hanging="360"/>
      </w:pPr>
      <w:rPr>
        <w:rFonts w:ascii="Arial" w:hAnsi="Arial" w:hint="default"/>
      </w:rPr>
    </w:lvl>
    <w:lvl w:ilvl="8" w:tplc="875428A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A26F0B"/>
    <w:multiLevelType w:val="hybridMultilevel"/>
    <w:tmpl w:val="73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A7951"/>
    <w:multiLevelType w:val="hybridMultilevel"/>
    <w:tmpl w:val="B0F66530"/>
    <w:lvl w:ilvl="0" w:tplc="439898F8">
      <w:start w:val="1"/>
      <w:numFmt w:val="decimal"/>
      <w:lvlText w:val="%1."/>
      <w:lvlJc w:val="left"/>
      <w:pPr>
        <w:tabs>
          <w:tab w:val="num" w:pos="720"/>
        </w:tabs>
        <w:ind w:left="720" w:hanging="360"/>
      </w:pPr>
    </w:lvl>
    <w:lvl w:ilvl="1" w:tplc="D07263CE" w:tentative="1">
      <w:start w:val="1"/>
      <w:numFmt w:val="decimal"/>
      <w:lvlText w:val="%2."/>
      <w:lvlJc w:val="left"/>
      <w:pPr>
        <w:tabs>
          <w:tab w:val="num" w:pos="1440"/>
        </w:tabs>
        <w:ind w:left="1440" w:hanging="360"/>
      </w:pPr>
    </w:lvl>
    <w:lvl w:ilvl="2" w:tplc="45E84A54" w:tentative="1">
      <w:start w:val="1"/>
      <w:numFmt w:val="decimal"/>
      <w:lvlText w:val="%3."/>
      <w:lvlJc w:val="left"/>
      <w:pPr>
        <w:tabs>
          <w:tab w:val="num" w:pos="2160"/>
        </w:tabs>
        <w:ind w:left="2160" w:hanging="360"/>
      </w:pPr>
    </w:lvl>
    <w:lvl w:ilvl="3" w:tplc="D01A32F8" w:tentative="1">
      <w:start w:val="1"/>
      <w:numFmt w:val="decimal"/>
      <w:lvlText w:val="%4."/>
      <w:lvlJc w:val="left"/>
      <w:pPr>
        <w:tabs>
          <w:tab w:val="num" w:pos="2880"/>
        </w:tabs>
        <w:ind w:left="2880" w:hanging="360"/>
      </w:pPr>
    </w:lvl>
    <w:lvl w:ilvl="4" w:tplc="C9848C08" w:tentative="1">
      <w:start w:val="1"/>
      <w:numFmt w:val="decimal"/>
      <w:lvlText w:val="%5."/>
      <w:lvlJc w:val="left"/>
      <w:pPr>
        <w:tabs>
          <w:tab w:val="num" w:pos="3600"/>
        </w:tabs>
        <w:ind w:left="3600" w:hanging="360"/>
      </w:pPr>
    </w:lvl>
    <w:lvl w:ilvl="5" w:tplc="8EFE1B7C" w:tentative="1">
      <w:start w:val="1"/>
      <w:numFmt w:val="decimal"/>
      <w:lvlText w:val="%6."/>
      <w:lvlJc w:val="left"/>
      <w:pPr>
        <w:tabs>
          <w:tab w:val="num" w:pos="4320"/>
        </w:tabs>
        <w:ind w:left="4320" w:hanging="360"/>
      </w:pPr>
    </w:lvl>
    <w:lvl w:ilvl="6" w:tplc="B84232EE" w:tentative="1">
      <w:start w:val="1"/>
      <w:numFmt w:val="decimal"/>
      <w:lvlText w:val="%7."/>
      <w:lvlJc w:val="left"/>
      <w:pPr>
        <w:tabs>
          <w:tab w:val="num" w:pos="5040"/>
        </w:tabs>
        <w:ind w:left="5040" w:hanging="360"/>
      </w:pPr>
    </w:lvl>
    <w:lvl w:ilvl="7" w:tplc="210AF57A" w:tentative="1">
      <w:start w:val="1"/>
      <w:numFmt w:val="decimal"/>
      <w:lvlText w:val="%8."/>
      <w:lvlJc w:val="left"/>
      <w:pPr>
        <w:tabs>
          <w:tab w:val="num" w:pos="5760"/>
        </w:tabs>
        <w:ind w:left="5760" w:hanging="360"/>
      </w:pPr>
    </w:lvl>
    <w:lvl w:ilvl="8" w:tplc="E2FC6F54" w:tentative="1">
      <w:start w:val="1"/>
      <w:numFmt w:val="decimal"/>
      <w:lvlText w:val="%9."/>
      <w:lvlJc w:val="left"/>
      <w:pPr>
        <w:tabs>
          <w:tab w:val="num" w:pos="6480"/>
        </w:tabs>
        <w:ind w:left="6480" w:hanging="360"/>
      </w:pPr>
    </w:lvl>
  </w:abstractNum>
  <w:abstractNum w:abstractNumId="37" w15:restartNumberingAfterBreak="0">
    <w:nsid w:val="6D7F6688"/>
    <w:multiLevelType w:val="hybridMultilevel"/>
    <w:tmpl w:val="8992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64938"/>
    <w:multiLevelType w:val="hybridMultilevel"/>
    <w:tmpl w:val="E51C0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E74E3"/>
    <w:multiLevelType w:val="hybridMultilevel"/>
    <w:tmpl w:val="1494F650"/>
    <w:lvl w:ilvl="0" w:tplc="F23A2E06">
      <w:start w:val="1"/>
      <w:numFmt w:val="bullet"/>
      <w:lvlText w:val="•"/>
      <w:lvlJc w:val="left"/>
      <w:pPr>
        <w:tabs>
          <w:tab w:val="num" w:pos="720"/>
        </w:tabs>
        <w:ind w:left="720" w:hanging="360"/>
      </w:pPr>
      <w:rPr>
        <w:rFonts w:ascii="Arial" w:hAnsi="Arial" w:hint="default"/>
      </w:rPr>
    </w:lvl>
    <w:lvl w:ilvl="1" w:tplc="1616B0B0" w:tentative="1">
      <w:start w:val="1"/>
      <w:numFmt w:val="bullet"/>
      <w:lvlText w:val="•"/>
      <w:lvlJc w:val="left"/>
      <w:pPr>
        <w:tabs>
          <w:tab w:val="num" w:pos="1440"/>
        </w:tabs>
        <w:ind w:left="1440" w:hanging="360"/>
      </w:pPr>
      <w:rPr>
        <w:rFonts w:ascii="Arial" w:hAnsi="Arial" w:hint="default"/>
      </w:rPr>
    </w:lvl>
    <w:lvl w:ilvl="2" w:tplc="DAE883AA" w:tentative="1">
      <w:start w:val="1"/>
      <w:numFmt w:val="bullet"/>
      <w:lvlText w:val="•"/>
      <w:lvlJc w:val="left"/>
      <w:pPr>
        <w:tabs>
          <w:tab w:val="num" w:pos="2160"/>
        </w:tabs>
        <w:ind w:left="2160" w:hanging="360"/>
      </w:pPr>
      <w:rPr>
        <w:rFonts w:ascii="Arial" w:hAnsi="Arial" w:hint="default"/>
      </w:rPr>
    </w:lvl>
    <w:lvl w:ilvl="3" w:tplc="B33219B6" w:tentative="1">
      <w:start w:val="1"/>
      <w:numFmt w:val="bullet"/>
      <w:lvlText w:val="•"/>
      <w:lvlJc w:val="left"/>
      <w:pPr>
        <w:tabs>
          <w:tab w:val="num" w:pos="2880"/>
        </w:tabs>
        <w:ind w:left="2880" w:hanging="360"/>
      </w:pPr>
      <w:rPr>
        <w:rFonts w:ascii="Arial" w:hAnsi="Arial" w:hint="default"/>
      </w:rPr>
    </w:lvl>
    <w:lvl w:ilvl="4" w:tplc="99BEB654" w:tentative="1">
      <w:start w:val="1"/>
      <w:numFmt w:val="bullet"/>
      <w:lvlText w:val="•"/>
      <w:lvlJc w:val="left"/>
      <w:pPr>
        <w:tabs>
          <w:tab w:val="num" w:pos="3600"/>
        </w:tabs>
        <w:ind w:left="3600" w:hanging="360"/>
      </w:pPr>
      <w:rPr>
        <w:rFonts w:ascii="Arial" w:hAnsi="Arial" w:hint="default"/>
      </w:rPr>
    </w:lvl>
    <w:lvl w:ilvl="5" w:tplc="22D6F808" w:tentative="1">
      <w:start w:val="1"/>
      <w:numFmt w:val="bullet"/>
      <w:lvlText w:val="•"/>
      <w:lvlJc w:val="left"/>
      <w:pPr>
        <w:tabs>
          <w:tab w:val="num" w:pos="4320"/>
        </w:tabs>
        <w:ind w:left="4320" w:hanging="360"/>
      </w:pPr>
      <w:rPr>
        <w:rFonts w:ascii="Arial" w:hAnsi="Arial" w:hint="default"/>
      </w:rPr>
    </w:lvl>
    <w:lvl w:ilvl="6" w:tplc="13AAAAAE" w:tentative="1">
      <w:start w:val="1"/>
      <w:numFmt w:val="bullet"/>
      <w:lvlText w:val="•"/>
      <w:lvlJc w:val="left"/>
      <w:pPr>
        <w:tabs>
          <w:tab w:val="num" w:pos="5040"/>
        </w:tabs>
        <w:ind w:left="5040" w:hanging="360"/>
      </w:pPr>
      <w:rPr>
        <w:rFonts w:ascii="Arial" w:hAnsi="Arial" w:hint="default"/>
      </w:rPr>
    </w:lvl>
    <w:lvl w:ilvl="7" w:tplc="5A920120" w:tentative="1">
      <w:start w:val="1"/>
      <w:numFmt w:val="bullet"/>
      <w:lvlText w:val="•"/>
      <w:lvlJc w:val="left"/>
      <w:pPr>
        <w:tabs>
          <w:tab w:val="num" w:pos="5760"/>
        </w:tabs>
        <w:ind w:left="5760" w:hanging="360"/>
      </w:pPr>
      <w:rPr>
        <w:rFonts w:ascii="Arial" w:hAnsi="Arial" w:hint="default"/>
      </w:rPr>
    </w:lvl>
    <w:lvl w:ilvl="8" w:tplc="858A6F5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2F4C11"/>
    <w:multiLevelType w:val="hybridMultilevel"/>
    <w:tmpl w:val="E51C0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A3D443B"/>
    <w:multiLevelType w:val="hybridMultilevel"/>
    <w:tmpl w:val="9FC6E086"/>
    <w:lvl w:ilvl="0" w:tplc="06DA32C4">
      <w:start w:val="1"/>
      <w:numFmt w:val="bullet"/>
      <w:lvlText w:val="•"/>
      <w:lvlJc w:val="left"/>
      <w:pPr>
        <w:tabs>
          <w:tab w:val="num" w:pos="360"/>
        </w:tabs>
        <w:ind w:left="360" w:hanging="360"/>
      </w:pPr>
      <w:rPr>
        <w:rFonts w:ascii="Arial" w:hAnsi="Arial" w:hint="default"/>
      </w:rPr>
    </w:lvl>
    <w:lvl w:ilvl="1" w:tplc="E29E8790" w:tentative="1">
      <w:start w:val="1"/>
      <w:numFmt w:val="bullet"/>
      <w:lvlText w:val="•"/>
      <w:lvlJc w:val="left"/>
      <w:pPr>
        <w:tabs>
          <w:tab w:val="num" w:pos="1080"/>
        </w:tabs>
        <w:ind w:left="1080" w:hanging="360"/>
      </w:pPr>
      <w:rPr>
        <w:rFonts w:ascii="Arial" w:hAnsi="Arial" w:hint="default"/>
      </w:rPr>
    </w:lvl>
    <w:lvl w:ilvl="2" w:tplc="05FE3C48" w:tentative="1">
      <w:start w:val="1"/>
      <w:numFmt w:val="bullet"/>
      <w:lvlText w:val="•"/>
      <w:lvlJc w:val="left"/>
      <w:pPr>
        <w:tabs>
          <w:tab w:val="num" w:pos="1800"/>
        </w:tabs>
        <w:ind w:left="1800" w:hanging="360"/>
      </w:pPr>
      <w:rPr>
        <w:rFonts w:ascii="Arial" w:hAnsi="Arial" w:hint="default"/>
      </w:rPr>
    </w:lvl>
    <w:lvl w:ilvl="3" w:tplc="09265482" w:tentative="1">
      <w:start w:val="1"/>
      <w:numFmt w:val="bullet"/>
      <w:lvlText w:val="•"/>
      <w:lvlJc w:val="left"/>
      <w:pPr>
        <w:tabs>
          <w:tab w:val="num" w:pos="2520"/>
        </w:tabs>
        <w:ind w:left="2520" w:hanging="360"/>
      </w:pPr>
      <w:rPr>
        <w:rFonts w:ascii="Arial" w:hAnsi="Arial" w:hint="default"/>
      </w:rPr>
    </w:lvl>
    <w:lvl w:ilvl="4" w:tplc="54583E10" w:tentative="1">
      <w:start w:val="1"/>
      <w:numFmt w:val="bullet"/>
      <w:lvlText w:val="•"/>
      <w:lvlJc w:val="left"/>
      <w:pPr>
        <w:tabs>
          <w:tab w:val="num" w:pos="3240"/>
        </w:tabs>
        <w:ind w:left="3240" w:hanging="360"/>
      </w:pPr>
      <w:rPr>
        <w:rFonts w:ascii="Arial" w:hAnsi="Arial" w:hint="default"/>
      </w:rPr>
    </w:lvl>
    <w:lvl w:ilvl="5" w:tplc="405EC5F2" w:tentative="1">
      <w:start w:val="1"/>
      <w:numFmt w:val="bullet"/>
      <w:lvlText w:val="•"/>
      <w:lvlJc w:val="left"/>
      <w:pPr>
        <w:tabs>
          <w:tab w:val="num" w:pos="3960"/>
        </w:tabs>
        <w:ind w:left="3960" w:hanging="360"/>
      </w:pPr>
      <w:rPr>
        <w:rFonts w:ascii="Arial" w:hAnsi="Arial" w:hint="default"/>
      </w:rPr>
    </w:lvl>
    <w:lvl w:ilvl="6" w:tplc="5882011A" w:tentative="1">
      <w:start w:val="1"/>
      <w:numFmt w:val="bullet"/>
      <w:lvlText w:val="•"/>
      <w:lvlJc w:val="left"/>
      <w:pPr>
        <w:tabs>
          <w:tab w:val="num" w:pos="4680"/>
        </w:tabs>
        <w:ind w:left="4680" w:hanging="360"/>
      </w:pPr>
      <w:rPr>
        <w:rFonts w:ascii="Arial" w:hAnsi="Arial" w:hint="default"/>
      </w:rPr>
    </w:lvl>
    <w:lvl w:ilvl="7" w:tplc="BAF6F6E4" w:tentative="1">
      <w:start w:val="1"/>
      <w:numFmt w:val="bullet"/>
      <w:lvlText w:val="•"/>
      <w:lvlJc w:val="left"/>
      <w:pPr>
        <w:tabs>
          <w:tab w:val="num" w:pos="5400"/>
        </w:tabs>
        <w:ind w:left="5400" w:hanging="360"/>
      </w:pPr>
      <w:rPr>
        <w:rFonts w:ascii="Arial" w:hAnsi="Arial" w:hint="default"/>
      </w:rPr>
    </w:lvl>
    <w:lvl w:ilvl="8" w:tplc="1C869B8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BEC70CE"/>
    <w:multiLevelType w:val="hybridMultilevel"/>
    <w:tmpl w:val="AE9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B0002"/>
    <w:multiLevelType w:val="hybridMultilevel"/>
    <w:tmpl w:val="FC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61931"/>
    <w:multiLevelType w:val="hybridMultilevel"/>
    <w:tmpl w:val="605C4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0"/>
  </w:num>
  <w:num w:numId="4">
    <w:abstractNumId w:val="9"/>
  </w:num>
  <w:num w:numId="5">
    <w:abstractNumId w:val="39"/>
  </w:num>
  <w:num w:numId="6">
    <w:abstractNumId w:val="7"/>
  </w:num>
  <w:num w:numId="7">
    <w:abstractNumId w:val="27"/>
  </w:num>
  <w:num w:numId="8">
    <w:abstractNumId w:val="46"/>
  </w:num>
  <w:num w:numId="9">
    <w:abstractNumId w:val="24"/>
  </w:num>
  <w:num w:numId="10">
    <w:abstractNumId w:val="21"/>
  </w:num>
  <w:num w:numId="11">
    <w:abstractNumId w:val="45"/>
  </w:num>
  <w:num w:numId="12">
    <w:abstractNumId w:val="35"/>
  </w:num>
  <w:num w:numId="13">
    <w:abstractNumId w:val="15"/>
  </w:num>
  <w:num w:numId="14">
    <w:abstractNumId w:val="18"/>
  </w:num>
  <w:num w:numId="15">
    <w:abstractNumId w:val="16"/>
  </w:num>
  <w:num w:numId="16">
    <w:abstractNumId w:val="19"/>
  </w:num>
  <w:num w:numId="17">
    <w:abstractNumId w:val="23"/>
  </w:num>
  <w:num w:numId="18">
    <w:abstractNumId w:val="29"/>
  </w:num>
  <w:num w:numId="19">
    <w:abstractNumId w:val="3"/>
  </w:num>
  <w:num w:numId="20">
    <w:abstractNumId w:val="43"/>
  </w:num>
  <w:num w:numId="21">
    <w:abstractNumId w:val="40"/>
  </w:num>
  <w:num w:numId="22">
    <w:abstractNumId w:val="34"/>
  </w:num>
  <w:num w:numId="23">
    <w:abstractNumId w:val="22"/>
  </w:num>
  <w:num w:numId="24">
    <w:abstractNumId w:val="14"/>
  </w:num>
  <w:num w:numId="25">
    <w:abstractNumId w:val="1"/>
  </w:num>
  <w:num w:numId="26">
    <w:abstractNumId w:val="32"/>
  </w:num>
  <w:num w:numId="27">
    <w:abstractNumId w:val="17"/>
  </w:num>
  <w:num w:numId="28">
    <w:abstractNumId w:val="33"/>
  </w:num>
  <w:num w:numId="29">
    <w:abstractNumId w:val="44"/>
  </w:num>
  <w:num w:numId="30">
    <w:abstractNumId w:val="2"/>
  </w:num>
  <w:num w:numId="31">
    <w:abstractNumId w:val="8"/>
  </w:num>
  <w:num w:numId="32">
    <w:abstractNumId w:val="26"/>
  </w:num>
  <w:num w:numId="33">
    <w:abstractNumId w:val="25"/>
  </w:num>
  <w:num w:numId="34">
    <w:abstractNumId w:val="10"/>
  </w:num>
  <w:num w:numId="35">
    <w:abstractNumId w:val="12"/>
  </w:num>
  <w:num w:numId="36">
    <w:abstractNumId w:val="31"/>
  </w:num>
  <w:num w:numId="37">
    <w:abstractNumId w:val="28"/>
  </w:num>
  <w:num w:numId="38">
    <w:abstractNumId w:val="38"/>
  </w:num>
  <w:num w:numId="39">
    <w:abstractNumId w:val="41"/>
  </w:num>
  <w:num w:numId="40">
    <w:abstractNumId w:val="13"/>
  </w:num>
  <w:num w:numId="41">
    <w:abstractNumId w:val="36"/>
  </w:num>
  <w:num w:numId="42">
    <w:abstractNumId w:val="4"/>
  </w:num>
  <w:num w:numId="43">
    <w:abstractNumId w:val="30"/>
  </w:num>
  <w:num w:numId="44">
    <w:abstractNumId w:val="5"/>
  </w:num>
  <w:num w:numId="45">
    <w:abstractNumId w:val="20"/>
  </w:num>
  <w:num w:numId="46">
    <w:abstractNumId w:val="37"/>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62F"/>
    <w:rsid w:val="00000077"/>
    <w:rsid w:val="00001902"/>
    <w:rsid w:val="00003EF2"/>
    <w:rsid w:val="00006309"/>
    <w:rsid w:val="000071AC"/>
    <w:rsid w:val="00007EE6"/>
    <w:rsid w:val="00010BB9"/>
    <w:rsid w:val="000117D7"/>
    <w:rsid w:val="0001181F"/>
    <w:rsid w:val="00012067"/>
    <w:rsid w:val="00015E4A"/>
    <w:rsid w:val="00016D27"/>
    <w:rsid w:val="00017731"/>
    <w:rsid w:val="00017759"/>
    <w:rsid w:val="00020B9B"/>
    <w:rsid w:val="00022084"/>
    <w:rsid w:val="00023416"/>
    <w:rsid w:val="00024DD9"/>
    <w:rsid w:val="00024FDF"/>
    <w:rsid w:val="000250DC"/>
    <w:rsid w:val="000252FC"/>
    <w:rsid w:val="000277B7"/>
    <w:rsid w:val="00030891"/>
    <w:rsid w:val="00031C07"/>
    <w:rsid w:val="00031DF0"/>
    <w:rsid w:val="0004197D"/>
    <w:rsid w:val="00042867"/>
    <w:rsid w:val="000441D0"/>
    <w:rsid w:val="0004559F"/>
    <w:rsid w:val="00046A8B"/>
    <w:rsid w:val="00052DC7"/>
    <w:rsid w:val="00053E65"/>
    <w:rsid w:val="000608FA"/>
    <w:rsid w:val="00061748"/>
    <w:rsid w:val="00061C6F"/>
    <w:rsid w:val="00062210"/>
    <w:rsid w:val="00066920"/>
    <w:rsid w:val="00066FB8"/>
    <w:rsid w:val="00071538"/>
    <w:rsid w:val="00071C61"/>
    <w:rsid w:val="00074B31"/>
    <w:rsid w:val="00076815"/>
    <w:rsid w:val="00076CE8"/>
    <w:rsid w:val="00076E96"/>
    <w:rsid w:val="00081DB6"/>
    <w:rsid w:val="000858EC"/>
    <w:rsid w:val="00091D49"/>
    <w:rsid w:val="00093680"/>
    <w:rsid w:val="000936E3"/>
    <w:rsid w:val="00093B5A"/>
    <w:rsid w:val="00095E2C"/>
    <w:rsid w:val="000A1603"/>
    <w:rsid w:val="000A34FB"/>
    <w:rsid w:val="000A43DC"/>
    <w:rsid w:val="000A45CF"/>
    <w:rsid w:val="000A6F0E"/>
    <w:rsid w:val="000A7448"/>
    <w:rsid w:val="000B0FE2"/>
    <w:rsid w:val="000B2C3C"/>
    <w:rsid w:val="000B5C71"/>
    <w:rsid w:val="000B5E76"/>
    <w:rsid w:val="000C2DB7"/>
    <w:rsid w:val="000C363E"/>
    <w:rsid w:val="000C4805"/>
    <w:rsid w:val="000C5263"/>
    <w:rsid w:val="000C6A12"/>
    <w:rsid w:val="000D238A"/>
    <w:rsid w:val="000D2F86"/>
    <w:rsid w:val="000D4B47"/>
    <w:rsid w:val="000D6DA3"/>
    <w:rsid w:val="000D6EA3"/>
    <w:rsid w:val="000D77DF"/>
    <w:rsid w:val="000D77E5"/>
    <w:rsid w:val="000E0AD4"/>
    <w:rsid w:val="000E0AED"/>
    <w:rsid w:val="000E2A8B"/>
    <w:rsid w:val="000E2E04"/>
    <w:rsid w:val="000E4A94"/>
    <w:rsid w:val="000E7533"/>
    <w:rsid w:val="000F0DAD"/>
    <w:rsid w:val="000F33A0"/>
    <w:rsid w:val="000F4B28"/>
    <w:rsid w:val="000F5EC2"/>
    <w:rsid w:val="000F7C1A"/>
    <w:rsid w:val="001000D4"/>
    <w:rsid w:val="00104982"/>
    <w:rsid w:val="00105972"/>
    <w:rsid w:val="00107FC6"/>
    <w:rsid w:val="001150D7"/>
    <w:rsid w:val="00115316"/>
    <w:rsid w:val="00120A47"/>
    <w:rsid w:val="00120B52"/>
    <w:rsid w:val="00126715"/>
    <w:rsid w:val="00126A6D"/>
    <w:rsid w:val="00127678"/>
    <w:rsid w:val="001317D2"/>
    <w:rsid w:val="00134662"/>
    <w:rsid w:val="001348ED"/>
    <w:rsid w:val="001350AC"/>
    <w:rsid w:val="001402AB"/>
    <w:rsid w:val="001406FB"/>
    <w:rsid w:val="00140A8D"/>
    <w:rsid w:val="00141600"/>
    <w:rsid w:val="001434CB"/>
    <w:rsid w:val="00147A4F"/>
    <w:rsid w:val="001507BC"/>
    <w:rsid w:val="00150961"/>
    <w:rsid w:val="0015408D"/>
    <w:rsid w:val="00154A0F"/>
    <w:rsid w:val="0015710F"/>
    <w:rsid w:val="00161FA7"/>
    <w:rsid w:val="001639B5"/>
    <w:rsid w:val="001646D3"/>
    <w:rsid w:val="0016583B"/>
    <w:rsid w:val="001664B0"/>
    <w:rsid w:val="00167972"/>
    <w:rsid w:val="00171932"/>
    <w:rsid w:val="00176F36"/>
    <w:rsid w:val="00177A3E"/>
    <w:rsid w:val="001807EB"/>
    <w:rsid w:val="00184082"/>
    <w:rsid w:val="00184744"/>
    <w:rsid w:val="0018746B"/>
    <w:rsid w:val="0019381A"/>
    <w:rsid w:val="00194F5F"/>
    <w:rsid w:val="001A0078"/>
    <w:rsid w:val="001A18AD"/>
    <w:rsid w:val="001A2363"/>
    <w:rsid w:val="001A2D2C"/>
    <w:rsid w:val="001A5057"/>
    <w:rsid w:val="001A749C"/>
    <w:rsid w:val="001B4EA7"/>
    <w:rsid w:val="001B689C"/>
    <w:rsid w:val="001C590E"/>
    <w:rsid w:val="001D31F2"/>
    <w:rsid w:val="001D492D"/>
    <w:rsid w:val="001D5C73"/>
    <w:rsid w:val="001D65A7"/>
    <w:rsid w:val="001D6F87"/>
    <w:rsid w:val="001E0919"/>
    <w:rsid w:val="001E5966"/>
    <w:rsid w:val="001E59EE"/>
    <w:rsid w:val="001E7704"/>
    <w:rsid w:val="001F00EB"/>
    <w:rsid w:val="001F02DF"/>
    <w:rsid w:val="001F0A18"/>
    <w:rsid w:val="001F1450"/>
    <w:rsid w:val="001F176E"/>
    <w:rsid w:val="001F2F1D"/>
    <w:rsid w:val="001F43D7"/>
    <w:rsid w:val="001F6755"/>
    <w:rsid w:val="001F7487"/>
    <w:rsid w:val="001F7709"/>
    <w:rsid w:val="00200C60"/>
    <w:rsid w:val="00201C9E"/>
    <w:rsid w:val="00203501"/>
    <w:rsid w:val="00204E22"/>
    <w:rsid w:val="00206767"/>
    <w:rsid w:val="00207C8A"/>
    <w:rsid w:val="00210E30"/>
    <w:rsid w:val="00211B55"/>
    <w:rsid w:val="002122DA"/>
    <w:rsid w:val="00214631"/>
    <w:rsid w:val="00217001"/>
    <w:rsid w:val="00222015"/>
    <w:rsid w:val="00224314"/>
    <w:rsid w:val="00227EE7"/>
    <w:rsid w:val="00230F5D"/>
    <w:rsid w:val="00230F86"/>
    <w:rsid w:val="002330FA"/>
    <w:rsid w:val="0023412E"/>
    <w:rsid w:val="00234D27"/>
    <w:rsid w:val="002354C7"/>
    <w:rsid w:val="00235F5C"/>
    <w:rsid w:val="002406B9"/>
    <w:rsid w:val="00242084"/>
    <w:rsid w:val="0024384C"/>
    <w:rsid w:val="00244A56"/>
    <w:rsid w:val="00244E83"/>
    <w:rsid w:val="0025004E"/>
    <w:rsid w:val="00252755"/>
    <w:rsid w:val="00252DE3"/>
    <w:rsid w:val="002538EE"/>
    <w:rsid w:val="0025493B"/>
    <w:rsid w:val="002609E9"/>
    <w:rsid w:val="00260B8B"/>
    <w:rsid w:val="00266DBE"/>
    <w:rsid w:val="002677AF"/>
    <w:rsid w:val="002708FF"/>
    <w:rsid w:val="0027195B"/>
    <w:rsid w:val="002730C4"/>
    <w:rsid w:val="00274903"/>
    <w:rsid w:val="00281A8A"/>
    <w:rsid w:val="00282241"/>
    <w:rsid w:val="00283F72"/>
    <w:rsid w:val="00285EBC"/>
    <w:rsid w:val="002861BE"/>
    <w:rsid w:val="002918B3"/>
    <w:rsid w:val="0029221E"/>
    <w:rsid w:val="00293D65"/>
    <w:rsid w:val="00296297"/>
    <w:rsid w:val="002A0778"/>
    <w:rsid w:val="002A5DD3"/>
    <w:rsid w:val="002A64B8"/>
    <w:rsid w:val="002A6DB0"/>
    <w:rsid w:val="002B13F7"/>
    <w:rsid w:val="002B2C19"/>
    <w:rsid w:val="002B3D4A"/>
    <w:rsid w:val="002B6B2C"/>
    <w:rsid w:val="002B72EC"/>
    <w:rsid w:val="002C5553"/>
    <w:rsid w:val="002D153E"/>
    <w:rsid w:val="002D5973"/>
    <w:rsid w:val="002E08E1"/>
    <w:rsid w:val="002E173E"/>
    <w:rsid w:val="002E1FD6"/>
    <w:rsid w:val="002E342D"/>
    <w:rsid w:val="002E5CC8"/>
    <w:rsid w:val="002E6F08"/>
    <w:rsid w:val="002E7DE3"/>
    <w:rsid w:val="002F1415"/>
    <w:rsid w:val="002F278B"/>
    <w:rsid w:val="002F3818"/>
    <w:rsid w:val="002F3FCD"/>
    <w:rsid w:val="002F447C"/>
    <w:rsid w:val="00301F66"/>
    <w:rsid w:val="0030354C"/>
    <w:rsid w:val="00304C26"/>
    <w:rsid w:val="00304CE9"/>
    <w:rsid w:val="00313762"/>
    <w:rsid w:val="00317867"/>
    <w:rsid w:val="00320A36"/>
    <w:rsid w:val="00321770"/>
    <w:rsid w:val="003249A9"/>
    <w:rsid w:val="0032600F"/>
    <w:rsid w:val="0032631C"/>
    <w:rsid w:val="00326AF8"/>
    <w:rsid w:val="00330806"/>
    <w:rsid w:val="00332151"/>
    <w:rsid w:val="00333569"/>
    <w:rsid w:val="00340B50"/>
    <w:rsid w:val="00342810"/>
    <w:rsid w:val="003433C0"/>
    <w:rsid w:val="0034504E"/>
    <w:rsid w:val="00346952"/>
    <w:rsid w:val="00346ACC"/>
    <w:rsid w:val="003473EE"/>
    <w:rsid w:val="00347F77"/>
    <w:rsid w:val="00350A88"/>
    <w:rsid w:val="0035106E"/>
    <w:rsid w:val="003540A8"/>
    <w:rsid w:val="00356386"/>
    <w:rsid w:val="00357117"/>
    <w:rsid w:val="00360FE5"/>
    <w:rsid w:val="00365A20"/>
    <w:rsid w:val="0036642D"/>
    <w:rsid w:val="00366FB9"/>
    <w:rsid w:val="003706F7"/>
    <w:rsid w:val="00370720"/>
    <w:rsid w:val="003716E6"/>
    <w:rsid w:val="00372B42"/>
    <w:rsid w:val="0037347E"/>
    <w:rsid w:val="00374C77"/>
    <w:rsid w:val="00377417"/>
    <w:rsid w:val="003801B8"/>
    <w:rsid w:val="003823F2"/>
    <w:rsid w:val="00382F13"/>
    <w:rsid w:val="00387D7F"/>
    <w:rsid w:val="003934C1"/>
    <w:rsid w:val="00393D7E"/>
    <w:rsid w:val="00394996"/>
    <w:rsid w:val="003A03D8"/>
    <w:rsid w:val="003A5191"/>
    <w:rsid w:val="003A55AC"/>
    <w:rsid w:val="003B0CDA"/>
    <w:rsid w:val="003B22C5"/>
    <w:rsid w:val="003B2E52"/>
    <w:rsid w:val="003B3537"/>
    <w:rsid w:val="003C226E"/>
    <w:rsid w:val="003C5AC7"/>
    <w:rsid w:val="003C63A6"/>
    <w:rsid w:val="003D3A8A"/>
    <w:rsid w:val="003D5291"/>
    <w:rsid w:val="003E3338"/>
    <w:rsid w:val="003E4795"/>
    <w:rsid w:val="003E5CA4"/>
    <w:rsid w:val="003F5A31"/>
    <w:rsid w:val="003F5B8F"/>
    <w:rsid w:val="003F5CC1"/>
    <w:rsid w:val="003F635D"/>
    <w:rsid w:val="003F6463"/>
    <w:rsid w:val="004004E4"/>
    <w:rsid w:val="0040247F"/>
    <w:rsid w:val="00404FD9"/>
    <w:rsid w:val="00406522"/>
    <w:rsid w:val="00410793"/>
    <w:rsid w:val="004109CD"/>
    <w:rsid w:val="0041252F"/>
    <w:rsid w:val="00415AF2"/>
    <w:rsid w:val="004246B4"/>
    <w:rsid w:val="00426059"/>
    <w:rsid w:val="00426655"/>
    <w:rsid w:val="004266F0"/>
    <w:rsid w:val="0042708A"/>
    <w:rsid w:val="004340F8"/>
    <w:rsid w:val="00435A0F"/>
    <w:rsid w:val="0043616F"/>
    <w:rsid w:val="0043788A"/>
    <w:rsid w:val="00441CBD"/>
    <w:rsid w:val="004422A8"/>
    <w:rsid w:val="00445680"/>
    <w:rsid w:val="00445ECD"/>
    <w:rsid w:val="00446124"/>
    <w:rsid w:val="004475DD"/>
    <w:rsid w:val="00447DBB"/>
    <w:rsid w:val="004520EC"/>
    <w:rsid w:val="00452ACB"/>
    <w:rsid w:val="0045338B"/>
    <w:rsid w:val="00457F6B"/>
    <w:rsid w:val="0046272C"/>
    <w:rsid w:val="00467BF8"/>
    <w:rsid w:val="004706E0"/>
    <w:rsid w:val="00470709"/>
    <w:rsid w:val="0047177D"/>
    <w:rsid w:val="00472DC7"/>
    <w:rsid w:val="00473218"/>
    <w:rsid w:val="00474BBA"/>
    <w:rsid w:val="00474DA8"/>
    <w:rsid w:val="00474DDE"/>
    <w:rsid w:val="004755E4"/>
    <w:rsid w:val="00476A19"/>
    <w:rsid w:val="00481977"/>
    <w:rsid w:val="0048327E"/>
    <w:rsid w:val="00483DAC"/>
    <w:rsid w:val="004848A7"/>
    <w:rsid w:val="004866C8"/>
    <w:rsid w:val="00487DC0"/>
    <w:rsid w:val="00490031"/>
    <w:rsid w:val="0049166F"/>
    <w:rsid w:val="00492856"/>
    <w:rsid w:val="00492C92"/>
    <w:rsid w:val="004936C9"/>
    <w:rsid w:val="00496704"/>
    <w:rsid w:val="004A2850"/>
    <w:rsid w:val="004A315C"/>
    <w:rsid w:val="004A55CF"/>
    <w:rsid w:val="004A5CA6"/>
    <w:rsid w:val="004A70D5"/>
    <w:rsid w:val="004B0B58"/>
    <w:rsid w:val="004C07E5"/>
    <w:rsid w:val="004C63FD"/>
    <w:rsid w:val="004C7AB1"/>
    <w:rsid w:val="004D3973"/>
    <w:rsid w:val="004D5C8F"/>
    <w:rsid w:val="004D5DB6"/>
    <w:rsid w:val="004E11BB"/>
    <w:rsid w:val="004E218E"/>
    <w:rsid w:val="004E45C9"/>
    <w:rsid w:val="004E7989"/>
    <w:rsid w:val="004F1747"/>
    <w:rsid w:val="004F6D2F"/>
    <w:rsid w:val="00500596"/>
    <w:rsid w:val="0050059D"/>
    <w:rsid w:val="00506211"/>
    <w:rsid w:val="00507D7B"/>
    <w:rsid w:val="00512450"/>
    <w:rsid w:val="005134E2"/>
    <w:rsid w:val="00513723"/>
    <w:rsid w:val="00514684"/>
    <w:rsid w:val="005155FA"/>
    <w:rsid w:val="00515880"/>
    <w:rsid w:val="0051683D"/>
    <w:rsid w:val="00517566"/>
    <w:rsid w:val="00523BF9"/>
    <w:rsid w:val="005310F7"/>
    <w:rsid w:val="005316C5"/>
    <w:rsid w:val="005334E4"/>
    <w:rsid w:val="00536370"/>
    <w:rsid w:val="00541DCC"/>
    <w:rsid w:val="00541FAB"/>
    <w:rsid w:val="00545E92"/>
    <w:rsid w:val="005468D3"/>
    <w:rsid w:val="00553C2B"/>
    <w:rsid w:val="00553FB0"/>
    <w:rsid w:val="00554EA3"/>
    <w:rsid w:val="005551CB"/>
    <w:rsid w:val="005626FE"/>
    <w:rsid w:val="00563D10"/>
    <w:rsid w:val="00565875"/>
    <w:rsid w:val="00565B9C"/>
    <w:rsid w:val="00566824"/>
    <w:rsid w:val="005670ED"/>
    <w:rsid w:val="005678A5"/>
    <w:rsid w:val="00570CCF"/>
    <w:rsid w:val="00577E47"/>
    <w:rsid w:val="00581861"/>
    <w:rsid w:val="00581FE6"/>
    <w:rsid w:val="0058255D"/>
    <w:rsid w:val="0059027A"/>
    <w:rsid w:val="00596BA7"/>
    <w:rsid w:val="00596FEE"/>
    <w:rsid w:val="0059762B"/>
    <w:rsid w:val="005A705D"/>
    <w:rsid w:val="005B1AA4"/>
    <w:rsid w:val="005B24D3"/>
    <w:rsid w:val="005B3527"/>
    <w:rsid w:val="005B5492"/>
    <w:rsid w:val="005B653A"/>
    <w:rsid w:val="005C19FA"/>
    <w:rsid w:val="005C2B0E"/>
    <w:rsid w:val="005C41F6"/>
    <w:rsid w:val="005C710B"/>
    <w:rsid w:val="005D0513"/>
    <w:rsid w:val="005D2965"/>
    <w:rsid w:val="005D4CC5"/>
    <w:rsid w:val="005D567C"/>
    <w:rsid w:val="005D5688"/>
    <w:rsid w:val="005D56AA"/>
    <w:rsid w:val="005D5BC7"/>
    <w:rsid w:val="005D6992"/>
    <w:rsid w:val="005E6240"/>
    <w:rsid w:val="005E6C3E"/>
    <w:rsid w:val="005F4923"/>
    <w:rsid w:val="00602C26"/>
    <w:rsid w:val="00607D79"/>
    <w:rsid w:val="00610DC9"/>
    <w:rsid w:val="006121AE"/>
    <w:rsid w:val="0061351E"/>
    <w:rsid w:val="00613B38"/>
    <w:rsid w:val="0061562F"/>
    <w:rsid w:val="00621E76"/>
    <w:rsid w:val="00625539"/>
    <w:rsid w:val="00625E99"/>
    <w:rsid w:val="0062613A"/>
    <w:rsid w:val="00636625"/>
    <w:rsid w:val="0064289D"/>
    <w:rsid w:val="00642BA2"/>
    <w:rsid w:val="006430B5"/>
    <w:rsid w:val="00643DE4"/>
    <w:rsid w:val="006448F8"/>
    <w:rsid w:val="006454DE"/>
    <w:rsid w:val="00647FBE"/>
    <w:rsid w:val="00651743"/>
    <w:rsid w:val="006528CF"/>
    <w:rsid w:val="00653477"/>
    <w:rsid w:val="00653F04"/>
    <w:rsid w:val="006551AF"/>
    <w:rsid w:val="006622F6"/>
    <w:rsid w:val="00663322"/>
    <w:rsid w:val="00663915"/>
    <w:rsid w:val="00663A37"/>
    <w:rsid w:val="0066428C"/>
    <w:rsid w:val="006653BE"/>
    <w:rsid w:val="006658D7"/>
    <w:rsid w:val="0066590A"/>
    <w:rsid w:val="006708B2"/>
    <w:rsid w:val="006750F3"/>
    <w:rsid w:val="0067595B"/>
    <w:rsid w:val="0067625F"/>
    <w:rsid w:val="0067688D"/>
    <w:rsid w:val="0067721C"/>
    <w:rsid w:val="0068214C"/>
    <w:rsid w:val="006822ED"/>
    <w:rsid w:val="006825D6"/>
    <w:rsid w:val="0068569F"/>
    <w:rsid w:val="00685814"/>
    <w:rsid w:val="00691E9D"/>
    <w:rsid w:val="00691F76"/>
    <w:rsid w:val="0069206A"/>
    <w:rsid w:val="0069401C"/>
    <w:rsid w:val="00695A3D"/>
    <w:rsid w:val="006A2F6B"/>
    <w:rsid w:val="006B06AD"/>
    <w:rsid w:val="006B0FA6"/>
    <w:rsid w:val="006B0FD3"/>
    <w:rsid w:val="006B308B"/>
    <w:rsid w:val="006B6CC9"/>
    <w:rsid w:val="006B6DFE"/>
    <w:rsid w:val="006B72E1"/>
    <w:rsid w:val="006C13A6"/>
    <w:rsid w:val="006C4524"/>
    <w:rsid w:val="006C5DF5"/>
    <w:rsid w:val="006C7C1B"/>
    <w:rsid w:val="006E10E1"/>
    <w:rsid w:val="006E3C87"/>
    <w:rsid w:val="006E6C17"/>
    <w:rsid w:val="006E75B6"/>
    <w:rsid w:val="006F0695"/>
    <w:rsid w:val="006F3962"/>
    <w:rsid w:val="006F3B8C"/>
    <w:rsid w:val="006F5CE1"/>
    <w:rsid w:val="00701A25"/>
    <w:rsid w:val="00702092"/>
    <w:rsid w:val="0070317B"/>
    <w:rsid w:val="0070717E"/>
    <w:rsid w:val="00710CA0"/>
    <w:rsid w:val="00711253"/>
    <w:rsid w:val="00711F95"/>
    <w:rsid w:val="00712B6E"/>
    <w:rsid w:val="00713A35"/>
    <w:rsid w:val="0071438C"/>
    <w:rsid w:val="00715162"/>
    <w:rsid w:val="007200D7"/>
    <w:rsid w:val="007208E0"/>
    <w:rsid w:val="007213AB"/>
    <w:rsid w:val="00721D00"/>
    <w:rsid w:val="00722C1E"/>
    <w:rsid w:val="00722CFD"/>
    <w:rsid w:val="00722DDC"/>
    <w:rsid w:val="00722DEB"/>
    <w:rsid w:val="0072312D"/>
    <w:rsid w:val="00724233"/>
    <w:rsid w:val="007252BF"/>
    <w:rsid w:val="0073385A"/>
    <w:rsid w:val="00735274"/>
    <w:rsid w:val="00741470"/>
    <w:rsid w:val="007418C6"/>
    <w:rsid w:val="00742FB3"/>
    <w:rsid w:val="00743426"/>
    <w:rsid w:val="007438E2"/>
    <w:rsid w:val="00743B21"/>
    <w:rsid w:val="00744547"/>
    <w:rsid w:val="00744D15"/>
    <w:rsid w:val="00745241"/>
    <w:rsid w:val="00750B29"/>
    <w:rsid w:val="00753294"/>
    <w:rsid w:val="00755896"/>
    <w:rsid w:val="0075678D"/>
    <w:rsid w:val="00760670"/>
    <w:rsid w:val="00761608"/>
    <w:rsid w:val="0076413A"/>
    <w:rsid w:val="00766496"/>
    <w:rsid w:val="00770304"/>
    <w:rsid w:val="0077042B"/>
    <w:rsid w:val="00774AC2"/>
    <w:rsid w:val="00774B83"/>
    <w:rsid w:val="0077651D"/>
    <w:rsid w:val="00777DDA"/>
    <w:rsid w:val="00786CE2"/>
    <w:rsid w:val="007938A2"/>
    <w:rsid w:val="00793BB4"/>
    <w:rsid w:val="007942B7"/>
    <w:rsid w:val="0079482C"/>
    <w:rsid w:val="0079558B"/>
    <w:rsid w:val="00797EA4"/>
    <w:rsid w:val="007A0D37"/>
    <w:rsid w:val="007A1930"/>
    <w:rsid w:val="007A1FCD"/>
    <w:rsid w:val="007A3F0B"/>
    <w:rsid w:val="007A5D62"/>
    <w:rsid w:val="007A6CA5"/>
    <w:rsid w:val="007B36B1"/>
    <w:rsid w:val="007B5405"/>
    <w:rsid w:val="007C034B"/>
    <w:rsid w:val="007C4BA3"/>
    <w:rsid w:val="007C67D1"/>
    <w:rsid w:val="007C6C04"/>
    <w:rsid w:val="007D10FF"/>
    <w:rsid w:val="007D36D3"/>
    <w:rsid w:val="007D3FB6"/>
    <w:rsid w:val="007D4AC6"/>
    <w:rsid w:val="007D6108"/>
    <w:rsid w:val="007E04CC"/>
    <w:rsid w:val="007E0EF2"/>
    <w:rsid w:val="007E49DE"/>
    <w:rsid w:val="007E66EB"/>
    <w:rsid w:val="007F24D7"/>
    <w:rsid w:val="007F4FCB"/>
    <w:rsid w:val="00800AB5"/>
    <w:rsid w:val="00802A03"/>
    <w:rsid w:val="00805874"/>
    <w:rsid w:val="0080658F"/>
    <w:rsid w:val="00806F3C"/>
    <w:rsid w:val="00807454"/>
    <w:rsid w:val="00807593"/>
    <w:rsid w:val="00807974"/>
    <w:rsid w:val="00811DE9"/>
    <w:rsid w:val="00813791"/>
    <w:rsid w:val="00814F13"/>
    <w:rsid w:val="00814FD9"/>
    <w:rsid w:val="00816921"/>
    <w:rsid w:val="008208EB"/>
    <w:rsid w:val="00820AE3"/>
    <w:rsid w:val="008246BF"/>
    <w:rsid w:val="00825ADE"/>
    <w:rsid w:val="00826C0C"/>
    <w:rsid w:val="0084087F"/>
    <w:rsid w:val="0084241D"/>
    <w:rsid w:val="0084409F"/>
    <w:rsid w:val="00845596"/>
    <w:rsid w:val="008475DD"/>
    <w:rsid w:val="00850960"/>
    <w:rsid w:val="008515AC"/>
    <w:rsid w:val="00851748"/>
    <w:rsid w:val="00851B11"/>
    <w:rsid w:val="0085252C"/>
    <w:rsid w:val="00852DAC"/>
    <w:rsid w:val="0085341A"/>
    <w:rsid w:val="008576C1"/>
    <w:rsid w:val="0085774D"/>
    <w:rsid w:val="0086024E"/>
    <w:rsid w:val="00866D2A"/>
    <w:rsid w:val="008705C7"/>
    <w:rsid w:val="00871856"/>
    <w:rsid w:val="00873022"/>
    <w:rsid w:val="00877070"/>
    <w:rsid w:val="00882D42"/>
    <w:rsid w:val="00882FF7"/>
    <w:rsid w:val="00883679"/>
    <w:rsid w:val="0088617A"/>
    <w:rsid w:val="00886562"/>
    <w:rsid w:val="00890928"/>
    <w:rsid w:val="00893FC8"/>
    <w:rsid w:val="00894110"/>
    <w:rsid w:val="00895732"/>
    <w:rsid w:val="00896BB0"/>
    <w:rsid w:val="008A16C0"/>
    <w:rsid w:val="008A2412"/>
    <w:rsid w:val="008A3A34"/>
    <w:rsid w:val="008A4436"/>
    <w:rsid w:val="008A4A23"/>
    <w:rsid w:val="008A7530"/>
    <w:rsid w:val="008B1CA7"/>
    <w:rsid w:val="008B27EF"/>
    <w:rsid w:val="008B2E13"/>
    <w:rsid w:val="008B34BD"/>
    <w:rsid w:val="008B3BEB"/>
    <w:rsid w:val="008B65E0"/>
    <w:rsid w:val="008B6837"/>
    <w:rsid w:val="008C074C"/>
    <w:rsid w:val="008C5A5E"/>
    <w:rsid w:val="008C6A1B"/>
    <w:rsid w:val="008D013D"/>
    <w:rsid w:val="008D25F6"/>
    <w:rsid w:val="008D6409"/>
    <w:rsid w:val="008D6476"/>
    <w:rsid w:val="008E7C64"/>
    <w:rsid w:val="008F2C51"/>
    <w:rsid w:val="008F3202"/>
    <w:rsid w:val="008F567C"/>
    <w:rsid w:val="008F68C9"/>
    <w:rsid w:val="008F6F1C"/>
    <w:rsid w:val="008F713C"/>
    <w:rsid w:val="0090156C"/>
    <w:rsid w:val="00902F0D"/>
    <w:rsid w:val="00903A2D"/>
    <w:rsid w:val="00904C29"/>
    <w:rsid w:val="00907A8F"/>
    <w:rsid w:val="00907C99"/>
    <w:rsid w:val="00910A73"/>
    <w:rsid w:val="00913275"/>
    <w:rsid w:val="0091476F"/>
    <w:rsid w:val="00915858"/>
    <w:rsid w:val="00916B8A"/>
    <w:rsid w:val="00917C05"/>
    <w:rsid w:val="009208E2"/>
    <w:rsid w:val="0092660C"/>
    <w:rsid w:val="00926DE5"/>
    <w:rsid w:val="009301E1"/>
    <w:rsid w:val="00931DEE"/>
    <w:rsid w:val="00933F17"/>
    <w:rsid w:val="0093424D"/>
    <w:rsid w:val="00937EF6"/>
    <w:rsid w:val="00940705"/>
    <w:rsid w:val="0094263E"/>
    <w:rsid w:val="0094619C"/>
    <w:rsid w:val="00951DB8"/>
    <w:rsid w:val="00954029"/>
    <w:rsid w:val="00954684"/>
    <w:rsid w:val="00955C76"/>
    <w:rsid w:val="00955F00"/>
    <w:rsid w:val="00957276"/>
    <w:rsid w:val="00960F92"/>
    <w:rsid w:val="00961B5D"/>
    <w:rsid w:val="009630A2"/>
    <w:rsid w:val="00964863"/>
    <w:rsid w:val="009729A4"/>
    <w:rsid w:val="0097689A"/>
    <w:rsid w:val="009824C7"/>
    <w:rsid w:val="00982FF7"/>
    <w:rsid w:val="00994BC6"/>
    <w:rsid w:val="0099582A"/>
    <w:rsid w:val="00996986"/>
    <w:rsid w:val="00997066"/>
    <w:rsid w:val="009A1AFA"/>
    <w:rsid w:val="009A5BBF"/>
    <w:rsid w:val="009B0B38"/>
    <w:rsid w:val="009B696F"/>
    <w:rsid w:val="009B77AA"/>
    <w:rsid w:val="009C28A8"/>
    <w:rsid w:val="009C2C7E"/>
    <w:rsid w:val="009C3F81"/>
    <w:rsid w:val="009C6AAF"/>
    <w:rsid w:val="009C74F0"/>
    <w:rsid w:val="009D0865"/>
    <w:rsid w:val="009D329A"/>
    <w:rsid w:val="009D35E4"/>
    <w:rsid w:val="009D4261"/>
    <w:rsid w:val="009D4591"/>
    <w:rsid w:val="009E0580"/>
    <w:rsid w:val="009E08AA"/>
    <w:rsid w:val="009E28C5"/>
    <w:rsid w:val="009E3101"/>
    <w:rsid w:val="009E3F7D"/>
    <w:rsid w:val="009E5E18"/>
    <w:rsid w:val="009E74B4"/>
    <w:rsid w:val="009F03BA"/>
    <w:rsid w:val="009F1730"/>
    <w:rsid w:val="009F4489"/>
    <w:rsid w:val="009F4B4C"/>
    <w:rsid w:val="009F54C6"/>
    <w:rsid w:val="009F633D"/>
    <w:rsid w:val="00A00648"/>
    <w:rsid w:val="00A07189"/>
    <w:rsid w:val="00A07D74"/>
    <w:rsid w:val="00A103E2"/>
    <w:rsid w:val="00A134C7"/>
    <w:rsid w:val="00A17ADE"/>
    <w:rsid w:val="00A17DEF"/>
    <w:rsid w:val="00A20238"/>
    <w:rsid w:val="00A207ED"/>
    <w:rsid w:val="00A330B5"/>
    <w:rsid w:val="00A35DE4"/>
    <w:rsid w:val="00A376AF"/>
    <w:rsid w:val="00A40466"/>
    <w:rsid w:val="00A41B46"/>
    <w:rsid w:val="00A42921"/>
    <w:rsid w:val="00A43767"/>
    <w:rsid w:val="00A445B3"/>
    <w:rsid w:val="00A4711A"/>
    <w:rsid w:val="00A4799F"/>
    <w:rsid w:val="00A5070E"/>
    <w:rsid w:val="00A50881"/>
    <w:rsid w:val="00A53C2F"/>
    <w:rsid w:val="00A54305"/>
    <w:rsid w:val="00A54437"/>
    <w:rsid w:val="00A60B13"/>
    <w:rsid w:val="00A61836"/>
    <w:rsid w:val="00A62136"/>
    <w:rsid w:val="00A647D5"/>
    <w:rsid w:val="00A65D22"/>
    <w:rsid w:val="00A66CF2"/>
    <w:rsid w:val="00A67735"/>
    <w:rsid w:val="00A71175"/>
    <w:rsid w:val="00A73F89"/>
    <w:rsid w:val="00A74727"/>
    <w:rsid w:val="00A77079"/>
    <w:rsid w:val="00A77514"/>
    <w:rsid w:val="00A83758"/>
    <w:rsid w:val="00A838D0"/>
    <w:rsid w:val="00A841FB"/>
    <w:rsid w:val="00A87C18"/>
    <w:rsid w:val="00A929FC"/>
    <w:rsid w:val="00A9597C"/>
    <w:rsid w:val="00A96B9F"/>
    <w:rsid w:val="00A9720B"/>
    <w:rsid w:val="00A97BC4"/>
    <w:rsid w:val="00AA0B8C"/>
    <w:rsid w:val="00AA25D4"/>
    <w:rsid w:val="00AA5EDA"/>
    <w:rsid w:val="00AA7E33"/>
    <w:rsid w:val="00AB0A76"/>
    <w:rsid w:val="00AB0C33"/>
    <w:rsid w:val="00AB2EC4"/>
    <w:rsid w:val="00AB48EB"/>
    <w:rsid w:val="00AB49A5"/>
    <w:rsid w:val="00AB57AB"/>
    <w:rsid w:val="00AB609B"/>
    <w:rsid w:val="00AC0251"/>
    <w:rsid w:val="00AC1D76"/>
    <w:rsid w:val="00AC5D2D"/>
    <w:rsid w:val="00AC799F"/>
    <w:rsid w:val="00AC7F0A"/>
    <w:rsid w:val="00AD0E2A"/>
    <w:rsid w:val="00AD2DB6"/>
    <w:rsid w:val="00AD34DC"/>
    <w:rsid w:val="00AD6E9C"/>
    <w:rsid w:val="00AE15DB"/>
    <w:rsid w:val="00AE1C06"/>
    <w:rsid w:val="00AE1FEF"/>
    <w:rsid w:val="00AE2A86"/>
    <w:rsid w:val="00AE358B"/>
    <w:rsid w:val="00AE3AE9"/>
    <w:rsid w:val="00AE7D1B"/>
    <w:rsid w:val="00AF2859"/>
    <w:rsid w:val="00AF415C"/>
    <w:rsid w:val="00B00F2A"/>
    <w:rsid w:val="00B01D5C"/>
    <w:rsid w:val="00B02179"/>
    <w:rsid w:val="00B02D17"/>
    <w:rsid w:val="00B05BDA"/>
    <w:rsid w:val="00B13A4A"/>
    <w:rsid w:val="00B151B3"/>
    <w:rsid w:val="00B17E04"/>
    <w:rsid w:val="00B17F71"/>
    <w:rsid w:val="00B2043F"/>
    <w:rsid w:val="00B21A60"/>
    <w:rsid w:val="00B21F52"/>
    <w:rsid w:val="00B24329"/>
    <w:rsid w:val="00B26D7C"/>
    <w:rsid w:val="00B32098"/>
    <w:rsid w:val="00B3259B"/>
    <w:rsid w:val="00B32771"/>
    <w:rsid w:val="00B35AEC"/>
    <w:rsid w:val="00B405C2"/>
    <w:rsid w:val="00B42A85"/>
    <w:rsid w:val="00B43B80"/>
    <w:rsid w:val="00B46405"/>
    <w:rsid w:val="00B511CF"/>
    <w:rsid w:val="00B526B7"/>
    <w:rsid w:val="00B52740"/>
    <w:rsid w:val="00B54DC2"/>
    <w:rsid w:val="00B570D3"/>
    <w:rsid w:val="00B57110"/>
    <w:rsid w:val="00B6078F"/>
    <w:rsid w:val="00B65E1C"/>
    <w:rsid w:val="00B66D3C"/>
    <w:rsid w:val="00B7021B"/>
    <w:rsid w:val="00B80372"/>
    <w:rsid w:val="00B80DE7"/>
    <w:rsid w:val="00B80E01"/>
    <w:rsid w:val="00B80FC0"/>
    <w:rsid w:val="00B82D89"/>
    <w:rsid w:val="00B83AEC"/>
    <w:rsid w:val="00B84ED1"/>
    <w:rsid w:val="00B868B9"/>
    <w:rsid w:val="00B86AE3"/>
    <w:rsid w:val="00B86EE7"/>
    <w:rsid w:val="00B87E1F"/>
    <w:rsid w:val="00B904E3"/>
    <w:rsid w:val="00BA105C"/>
    <w:rsid w:val="00BA37DE"/>
    <w:rsid w:val="00BA4B2F"/>
    <w:rsid w:val="00BA4D44"/>
    <w:rsid w:val="00BA4DA1"/>
    <w:rsid w:val="00BA4E3B"/>
    <w:rsid w:val="00BA66DB"/>
    <w:rsid w:val="00BA688B"/>
    <w:rsid w:val="00BB092E"/>
    <w:rsid w:val="00BB2182"/>
    <w:rsid w:val="00BB32FF"/>
    <w:rsid w:val="00BB52CF"/>
    <w:rsid w:val="00BC2486"/>
    <w:rsid w:val="00BC2C1A"/>
    <w:rsid w:val="00BC358D"/>
    <w:rsid w:val="00BC4539"/>
    <w:rsid w:val="00BD070A"/>
    <w:rsid w:val="00BD0C73"/>
    <w:rsid w:val="00BD3BD9"/>
    <w:rsid w:val="00BE2CBA"/>
    <w:rsid w:val="00BE5BD6"/>
    <w:rsid w:val="00BF0CDA"/>
    <w:rsid w:val="00BF464D"/>
    <w:rsid w:val="00BF6FBE"/>
    <w:rsid w:val="00C054CE"/>
    <w:rsid w:val="00C07753"/>
    <w:rsid w:val="00C1100F"/>
    <w:rsid w:val="00C11F22"/>
    <w:rsid w:val="00C15C02"/>
    <w:rsid w:val="00C17703"/>
    <w:rsid w:val="00C22BF5"/>
    <w:rsid w:val="00C30E4F"/>
    <w:rsid w:val="00C3307C"/>
    <w:rsid w:val="00C33135"/>
    <w:rsid w:val="00C33FA1"/>
    <w:rsid w:val="00C34143"/>
    <w:rsid w:val="00C374F0"/>
    <w:rsid w:val="00C37C0F"/>
    <w:rsid w:val="00C37E95"/>
    <w:rsid w:val="00C419C3"/>
    <w:rsid w:val="00C41F05"/>
    <w:rsid w:val="00C422F3"/>
    <w:rsid w:val="00C42739"/>
    <w:rsid w:val="00C441E8"/>
    <w:rsid w:val="00C45428"/>
    <w:rsid w:val="00C455A4"/>
    <w:rsid w:val="00C4637A"/>
    <w:rsid w:val="00C51288"/>
    <w:rsid w:val="00C544D5"/>
    <w:rsid w:val="00C56F1B"/>
    <w:rsid w:val="00C66771"/>
    <w:rsid w:val="00C67346"/>
    <w:rsid w:val="00C80E70"/>
    <w:rsid w:val="00C81B94"/>
    <w:rsid w:val="00C821F5"/>
    <w:rsid w:val="00C823F2"/>
    <w:rsid w:val="00C841CE"/>
    <w:rsid w:val="00C85E39"/>
    <w:rsid w:val="00C940F1"/>
    <w:rsid w:val="00C95773"/>
    <w:rsid w:val="00CA161B"/>
    <w:rsid w:val="00CA3473"/>
    <w:rsid w:val="00CB3907"/>
    <w:rsid w:val="00CC164C"/>
    <w:rsid w:val="00CC4487"/>
    <w:rsid w:val="00CC5B8D"/>
    <w:rsid w:val="00CC6133"/>
    <w:rsid w:val="00CD02F2"/>
    <w:rsid w:val="00CE0361"/>
    <w:rsid w:val="00CE0C96"/>
    <w:rsid w:val="00CE10D9"/>
    <w:rsid w:val="00CE1A86"/>
    <w:rsid w:val="00CE49BC"/>
    <w:rsid w:val="00CE5DDD"/>
    <w:rsid w:val="00CE6629"/>
    <w:rsid w:val="00CE6F37"/>
    <w:rsid w:val="00CE7CB3"/>
    <w:rsid w:val="00CF15EE"/>
    <w:rsid w:val="00D00490"/>
    <w:rsid w:val="00D01C43"/>
    <w:rsid w:val="00D048BF"/>
    <w:rsid w:val="00D04D66"/>
    <w:rsid w:val="00D11CF5"/>
    <w:rsid w:val="00D21C64"/>
    <w:rsid w:val="00D23133"/>
    <w:rsid w:val="00D26592"/>
    <w:rsid w:val="00D266E8"/>
    <w:rsid w:val="00D26BBB"/>
    <w:rsid w:val="00D342A6"/>
    <w:rsid w:val="00D34954"/>
    <w:rsid w:val="00D34CF4"/>
    <w:rsid w:val="00D365B3"/>
    <w:rsid w:val="00D42CC2"/>
    <w:rsid w:val="00D43D09"/>
    <w:rsid w:val="00D451D8"/>
    <w:rsid w:val="00D454CA"/>
    <w:rsid w:val="00D45C47"/>
    <w:rsid w:val="00D45E53"/>
    <w:rsid w:val="00D460CC"/>
    <w:rsid w:val="00D477AE"/>
    <w:rsid w:val="00D52AC7"/>
    <w:rsid w:val="00D54576"/>
    <w:rsid w:val="00D54F9C"/>
    <w:rsid w:val="00D570DE"/>
    <w:rsid w:val="00D60F36"/>
    <w:rsid w:val="00D61332"/>
    <w:rsid w:val="00D627DD"/>
    <w:rsid w:val="00D63007"/>
    <w:rsid w:val="00D65EA9"/>
    <w:rsid w:val="00D739BA"/>
    <w:rsid w:val="00D74162"/>
    <w:rsid w:val="00D7513A"/>
    <w:rsid w:val="00D81359"/>
    <w:rsid w:val="00D82D8F"/>
    <w:rsid w:val="00D84C94"/>
    <w:rsid w:val="00D857CF"/>
    <w:rsid w:val="00D86BC8"/>
    <w:rsid w:val="00D87F31"/>
    <w:rsid w:val="00D91A1A"/>
    <w:rsid w:val="00D9284C"/>
    <w:rsid w:val="00D9472D"/>
    <w:rsid w:val="00D94B80"/>
    <w:rsid w:val="00D95A45"/>
    <w:rsid w:val="00DA68B8"/>
    <w:rsid w:val="00DA6CF2"/>
    <w:rsid w:val="00DA7A12"/>
    <w:rsid w:val="00DA7E8D"/>
    <w:rsid w:val="00DB162D"/>
    <w:rsid w:val="00DB268D"/>
    <w:rsid w:val="00DB479E"/>
    <w:rsid w:val="00DB604A"/>
    <w:rsid w:val="00DC08CA"/>
    <w:rsid w:val="00DC08F5"/>
    <w:rsid w:val="00DC3D83"/>
    <w:rsid w:val="00DC7066"/>
    <w:rsid w:val="00DD1888"/>
    <w:rsid w:val="00DD1F74"/>
    <w:rsid w:val="00DD7C61"/>
    <w:rsid w:val="00DE214C"/>
    <w:rsid w:val="00DE7E34"/>
    <w:rsid w:val="00DF1DC5"/>
    <w:rsid w:val="00DF21C5"/>
    <w:rsid w:val="00DF25D8"/>
    <w:rsid w:val="00DF31D6"/>
    <w:rsid w:val="00E000BD"/>
    <w:rsid w:val="00E00C70"/>
    <w:rsid w:val="00E015F2"/>
    <w:rsid w:val="00E02220"/>
    <w:rsid w:val="00E02FD6"/>
    <w:rsid w:val="00E06B01"/>
    <w:rsid w:val="00E07043"/>
    <w:rsid w:val="00E07E54"/>
    <w:rsid w:val="00E101BC"/>
    <w:rsid w:val="00E118CA"/>
    <w:rsid w:val="00E135C0"/>
    <w:rsid w:val="00E15047"/>
    <w:rsid w:val="00E174D5"/>
    <w:rsid w:val="00E235D9"/>
    <w:rsid w:val="00E302CF"/>
    <w:rsid w:val="00E32785"/>
    <w:rsid w:val="00E37A2D"/>
    <w:rsid w:val="00E403A2"/>
    <w:rsid w:val="00E41425"/>
    <w:rsid w:val="00E41CFC"/>
    <w:rsid w:val="00E43136"/>
    <w:rsid w:val="00E43199"/>
    <w:rsid w:val="00E4496C"/>
    <w:rsid w:val="00E46054"/>
    <w:rsid w:val="00E51215"/>
    <w:rsid w:val="00E54895"/>
    <w:rsid w:val="00E56C42"/>
    <w:rsid w:val="00E56E65"/>
    <w:rsid w:val="00E57302"/>
    <w:rsid w:val="00E607AC"/>
    <w:rsid w:val="00E60D53"/>
    <w:rsid w:val="00E63FA8"/>
    <w:rsid w:val="00E64640"/>
    <w:rsid w:val="00E65C31"/>
    <w:rsid w:val="00E731CB"/>
    <w:rsid w:val="00E73BCA"/>
    <w:rsid w:val="00E73F8E"/>
    <w:rsid w:val="00E7661E"/>
    <w:rsid w:val="00E77190"/>
    <w:rsid w:val="00E77904"/>
    <w:rsid w:val="00E83FBF"/>
    <w:rsid w:val="00E84DFE"/>
    <w:rsid w:val="00E95365"/>
    <w:rsid w:val="00E95F9F"/>
    <w:rsid w:val="00E9783C"/>
    <w:rsid w:val="00EA05DC"/>
    <w:rsid w:val="00EA3B11"/>
    <w:rsid w:val="00EB5DD1"/>
    <w:rsid w:val="00EB74B1"/>
    <w:rsid w:val="00EC0CB3"/>
    <w:rsid w:val="00EC128B"/>
    <w:rsid w:val="00EC4647"/>
    <w:rsid w:val="00EC4916"/>
    <w:rsid w:val="00EC4F72"/>
    <w:rsid w:val="00EC7782"/>
    <w:rsid w:val="00ED63E2"/>
    <w:rsid w:val="00EF05F0"/>
    <w:rsid w:val="00EF2529"/>
    <w:rsid w:val="00EF5A9A"/>
    <w:rsid w:val="00EF5AB6"/>
    <w:rsid w:val="00EF6241"/>
    <w:rsid w:val="00F001FC"/>
    <w:rsid w:val="00F01B27"/>
    <w:rsid w:val="00F03AA1"/>
    <w:rsid w:val="00F03BAE"/>
    <w:rsid w:val="00F04440"/>
    <w:rsid w:val="00F052C1"/>
    <w:rsid w:val="00F05C6E"/>
    <w:rsid w:val="00F06283"/>
    <w:rsid w:val="00F13512"/>
    <w:rsid w:val="00F138C8"/>
    <w:rsid w:val="00F14E60"/>
    <w:rsid w:val="00F16A7E"/>
    <w:rsid w:val="00F16C85"/>
    <w:rsid w:val="00F175B6"/>
    <w:rsid w:val="00F17D9A"/>
    <w:rsid w:val="00F20295"/>
    <w:rsid w:val="00F23662"/>
    <w:rsid w:val="00F23A65"/>
    <w:rsid w:val="00F24517"/>
    <w:rsid w:val="00F273C8"/>
    <w:rsid w:val="00F30669"/>
    <w:rsid w:val="00F31326"/>
    <w:rsid w:val="00F3184D"/>
    <w:rsid w:val="00F32B99"/>
    <w:rsid w:val="00F33D57"/>
    <w:rsid w:val="00F35A3F"/>
    <w:rsid w:val="00F35D64"/>
    <w:rsid w:val="00F36329"/>
    <w:rsid w:val="00F3743A"/>
    <w:rsid w:val="00F37EC6"/>
    <w:rsid w:val="00F436A2"/>
    <w:rsid w:val="00F4398A"/>
    <w:rsid w:val="00F46136"/>
    <w:rsid w:val="00F465E0"/>
    <w:rsid w:val="00F50194"/>
    <w:rsid w:val="00F5143B"/>
    <w:rsid w:val="00F52109"/>
    <w:rsid w:val="00F54868"/>
    <w:rsid w:val="00F56685"/>
    <w:rsid w:val="00F63C96"/>
    <w:rsid w:val="00F657EE"/>
    <w:rsid w:val="00F6729F"/>
    <w:rsid w:val="00F706F6"/>
    <w:rsid w:val="00F70A65"/>
    <w:rsid w:val="00F715E0"/>
    <w:rsid w:val="00F71D5B"/>
    <w:rsid w:val="00F71E51"/>
    <w:rsid w:val="00F721FB"/>
    <w:rsid w:val="00F75F58"/>
    <w:rsid w:val="00F77187"/>
    <w:rsid w:val="00F77427"/>
    <w:rsid w:val="00F842A4"/>
    <w:rsid w:val="00F84542"/>
    <w:rsid w:val="00F85FAA"/>
    <w:rsid w:val="00F91B15"/>
    <w:rsid w:val="00F91F3C"/>
    <w:rsid w:val="00FA2806"/>
    <w:rsid w:val="00FA3285"/>
    <w:rsid w:val="00FA4CE0"/>
    <w:rsid w:val="00FB2A41"/>
    <w:rsid w:val="00FB5F67"/>
    <w:rsid w:val="00FB7261"/>
    <w:rsid w:val="00FB7A14"/>
    <w:rsid w:val="00FC2E3F"/>
    <w:rsid w:val="00FC365B"/>
    <w:rsid w:val="00FC46D4"/>
    <w:rsid w:val="00FC78F9"/>
    <w:rsid w:val="00FD3DE8"/>
    <w:rsid w:val="00FD693A"/>
    <w:rsid w:val="00FE0176"/>
    <w:rsid w:val="00FE13A9"/>
    <w:rsid w:val="00FE21C8"/>
    <w:rsid w:val="00FE7E12"/>
    <w:rsid w:val="00FF0AE7"/>
    <w:rsid w:val="00FF3F6F"/>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A924B"/>
  <w15:chartTrackingRefBased/>
  <w15:docId w15:val="{7CCA56C9-A064-4020-B8F0-7829591D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3473EE"/>
    <w:pPr>
      <w:keepNext/>
      <w:numPr>
        <w:numId w:val="37"/>
      </w:numPr>
      <w:spacing w:before="240" w:after="60"/>
      <w:ind w:left="360"/>
      <w:outlineLvl w:val="0"/>
    </w:pPr>
    <w:rPr>
      <w:rFonts w:ascii="Arial" w:hAnsi="Arial"/>
      <w:b/>
      <w:kern w:val="28"/>
      <w:sz w:val="28"/>
      <w:u w:val="double"/>
    </w:rPr>
  </w:style>
  <w:style w:type="paragraph" w:styleId="Heading2">
    <w:name w:val="heading 2"/>
    <w:basedOn w:val="Normal"/>
    <w:next w:val="Normal"/>
    <w:qFormat/>
    <w:rsid w:val="00F56685"/>
    <w:pPr>
      <w:keepNext/>
      <w:spacing w:before="240" w:after="60"/>
      <w:outlineLvl w:val="1"/>
    </w:pPr>
    <w:rPr>
      <w:rFonts w:ascii="Arial" w:hAnsi="Arial"/>
      <w:b/>
      <w:i/>
      <w:sz w:val="26"/>
      <w:u w:val="wave"/>
    </w:rPr>
  </w:style>
  <w:style w:type="paragraph" w:styleId="Heading3">
    <w:name w:val="heading 3"/>
    <w:basedOn w:val="Normal"/>
    <w:next w:val="Normal"/>
    <w:qFormat/>
    <w:rsid w:val="00F56685"/>
    <w:pPr>
      <w:keepNext/>
      <w:tabs>
        <w:tab w:val="left" w:pos="792"/>
      </w:tabs>
      <w:spacing w:before="240" w:after="60"/>
      <w:outlineLvl w:val="2"/>
    </w:pPr>
    <w:rPr>
      <w:rFonts w:ascii="Arial" w:hAnsi="Arial"/>
      <w:b/>
      <w:i/>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3473EE"/>
    <w:pPr>
      <w:keepLines/>
      <w:numPr>
        <w:numId w:val="0"/>
      </w:numPr>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3473EE"/>
    <w:pPr>
      <w:tabs>
        <w:tab w:val="left" w:pos="480"/>
        <w:tab w:val="right" w:leader="dot" w:pos="9350"/>
      </w:tabs>
    </w:pPr>
  </w:style>
  <w:style w:type="character" w:styleId="Hyperlink">
    <w:name w:val="Hyperlink"/>
    <w:uiPriority w:val="99"/>
    <w:unhideWhenUsed/>
    <w:rsid w:val="00B65E1C"/>
    <w:rPr>
      <w:color w:val="0563C1"/>
      <w:u w:val="single"/>
    </w:rPr>
  </w:style>
  <w:style w:type="paragraph" w:styleId="TOC2">
    <w:name w:val="toc 2"/>
    <w:basedOn w:val="Normal"/>
    <w:next w:val="Normal"/>
    <w:autoRedefine/>
    <w:uiPriority w:val="39"/>
    <w:unhideWhenUsed/>
    <w:rsid w:val="00882D42"/>
    <w:pPr>
      <w:ind w:left="240"/>
    </w:pPr>
  </w:style>
  <w:style w:type="character" w:styleId="FollowedHyperlink">
    <w:name w:val="FollowedHyperlink"/>
    <w:uiPriority w:val="99"/>
    <w:semiHidden/>
    <w:unhideWhenUsed/>
    <w:rsid w:val="008B27EF"/>
    <w:rPr>
      <w:color w:val="954F72"/>
      <w:u w:val="single"/>
    </w:rPr>
  </w:style>
  <w:style w:type="paragraph" w:styleId="TOC3">
    <w:name w:val="toc 3"/>
    <w:basedOn w:val="Normal"/>
    <w:next w:val="Normal"/>
    <w:autoRedefine/>
    <w:uiPriority w:val="39"/>
    <w:unhideWhenUsed/>
    <w:rsid w:val="00382F13"/>
    <w:pPr>
      <w:ind w:left="480"/>
    </w:pPr>
  </w:style>
  <w:style w:type="paragraph" w:styleId="Caption">
    <w:name w:val="caption"/>
    <w:basedOn w:val="Normal"/>
    <w:next w:val="Normal"/>
    <w:uiPriority w:val="35"/>
    <w:unhideWhenUsed/>
    <w:qFormat/>
    <w:rsid w:val="00E101BC"/>
    <w:rPr>
      <w:b/>
      <w:bCs/>
      <w:sz w:val="20"/>
    </w:rPr>
  </w:style>
  <w:style w:type="paragraph" w:styleId="FootnoteText">
    <w:name w:val="footnote text"/>
    <w:basedOn w:val="Normal"/>
    <w:link w:val="FootnoteTextChar"/>
    <w:uiPriority w:val="99"/>
    <w:semiHidden/>
    <w:unhideWhenUsed/>
    <w:rsid w:val="007252BF"/>
    <w:rPr>
      <w:sz w:val="20"/>
    </w:rPr>
  </w:style>
  <w:style w:type="character" w:customStyle="1" w:styleId="FootnoteTextChar">
    <w:name w:val="Footnote Text Char"/>
    <w:link w:val="FootnoteText"/>
    <w:uiPriority w:val="99"/>
    <w:semiHidden/>
    <w:rsid w:val="007252BF"/>
    <w:rPr>
      <w:rFonts w:ascii="Times New Roman" w:hAnsi="Times New Roman"/>
    </w:rPr>
  </w:style>
  <w:style w:type="character" w:styleId="FootnoteReference">
    <w:name w:val="footnote reference"/>
    <w:uiPriority w:val="99"/>
    <w:semiHidden/>
    <w:unhideWhenUsed/>
    <w:rsid w:val="007252BF"/>
    <w:rPr>
      <w:vertAlign w:val="superscript"/>
    </w:rPr>
  </w:style>
  <w:style w:type="paragraph" w:styleId="ListParagraph">
    <w:name w:val="List Paragraph"/>
    <w:basedOn w:val="Normal"/>
    <w:uiPriority w:val="34"/>
    <w:qFormat/>
    <w:rsid w:val="00753294"/>
    <w:pPr>
      <w:ind w:left="720"/>
    </w:pPr>
  </w:style>
  <w:style w:type="table" w:styleId="TableGrid">
    <w:name w:val="Table Grid"/>
    <w:basedOn w:val="TableNormal"/>
    <w:uiPriority w:val="39"/>
    <w:rsid w:val="00721D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0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522304">
          <w:marLeft w:val="806"/>
          <w:marRight w:val="0"/>
          <w:marTop w:val="160"/>
          <w:marBottom w:val="0"/>
          <w:divBdr>
            <w:top w:val="none" w:sz="0" w:space="0" w:color="auto"/>
            <w:left w:val="none" w:sz="0" w:space="0" w:color="auto"/>
            <w:bottom w:val="none" w:sz="0" w:space="0" w:color="auto"/>
            <w:right w:val="none" w:sz="0" w:space="0" w:color="auto"/>
          </w:divBdr>
        </w:div>
        <w:div w:id="664866256">
          <w:marLeft w:val="806"/>
          <w:marRight w:val="0"/>
          <w:marTop w:val="160"/>
          <w:marBottom w:val="0"/>
          <w:divBdr>
            <w:top w:val="none" w:sz="0" w:space="0" w:color="auto"/>
            <w:left w:val="none" w:sz="0" w:space="0" w:color="auto"/>
            <w:bottom w:val="none" w:sz="0" w:space="0" w:color="auto"/>
            <w:right w:val="none" w:sz="0" w:space="0" w:color="auto"/>
          </w:divBdr>
        </w:div>
        <w:div w:id="328096154">
          <w:marLeft w:val="806"/>
          <w:marRight w:val="0"/>
          <w:marTop w:val="160"/>
          <w:marBottom w:val="0"/>
          <w:divBdr>
            <w:top w:val="none" w:sz="0" w:space="0" w:color="auto"/>
            <w:left w:val="none" w:sz="0" w:space="0" w:color="auto"/>
            <w:bottom w:val="none" w:sz="0" w:space="0" w:color="auto"/>
            <w:right w:val="none" w:sz="0" w:space="0" w:color="auto"/>
          </w:divBdr>
        </w:div>
        <w:div w:id="435904110">
          <w:marLeft w:val="806"/>
          <w:marRight w:val="0"/>
          <w:marTop w:val="160"/>
          <w:marBottom w:val="0"/>
          <w:divBdr>
            <w:top w:val="none" w:sz="0" w:space="0" w:color="auto"/>
            <w:left w:val="none" w:sz="0" w:space="0" w:color="auto"/>
            <w:bottom w:val="none" w:sz="0" w:space="0" w:color="auto"/>
            <w:right w:val="none" w:sz="0" w:space="0" w:color="auto"/>
          </w:divBdr>
        </w:div>
        <w:div w:id="911544710">
          <w:marLeft w:val="806"/>
          <w:marRight w:val="0"/>
          <w:marTop w:val="160"/>
          <w:marBottom w:val="0"/>
          <w:divBdr>
            <w:top w:val="none" w:sz="0" w:space="0" w:color="auto"/>
            <w:left w:val="none" w:sz="0" w:space="0" w:color="auto"/>
            <w:bottom w:val="none" w:sz="0" w:space="0" w:color="auto"/>
            <w:right w:val="none" w:sz="0" w:space="0" w:color="auto"/>
          </w:divBdr>
        </w:div>
        <w:div w:id="1590697139">
          <w:marLeft w:val="806"/>
          <w:marRight w:val="0"/>
          <w:marTop w:val="160"/>
          <w:marBottom w:val="0"/>
          <w:divBdr>
            <w:top w:val="none" w:sz="0" w:space="0" w:color="auto"/>
            <w:left w:val="none" w:sz="0" w:space="0" w:color="auto"/>
            <w:bottom w:val="none" w:sz="0" w:space="0" w:color="auto"/>
            <w:right w:val="none" w:sz="0" w:space="0" w:color="auto"/>
          </w:divBdr>
        </w:div>
      </w:divsChild>
    </w:div>
    <w:div w:id="245966048">
      <w:bodyDiv w:val="1"/>
      <w:marLeft w:val="0"/>
      <w:marRight w:val="0"/>
      <w:marTop w:val="0"/>
      <w:marBottom w:val="0"/>
      <w:divBdr>
        <w:top w:val="none" w:sz="0" w:space="0" w:color="auto"/>
        <w:left w:val="none" w:sz="0" w:space="0" w:color="auto"/>
        <w:bottom w:val="none" w:sz="0" w:space="0" w:color="auto"/>
        <w:right w:val="none" w:sz="0" w:space="0" w:color="auto"/>
      </w:divBdr>
    </w:div>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33365328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461070343">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745563419">
      <w:bodyDiv w:val="1"/>
      <w:marLeft w:val="0"/>
      <w:marRight w:val="0"/>
      <w:marTop w:val="0"/>
      <w:marBottom w:val="0"/>
      <w:divBdr>
        <w:top w:val="none" w:sz="0" w:space="0" w:color="auto"/>
        <w:left w:val="none" w:sz="0" w:space="0" w:color="auto"/>
        <w:bottom w:val="none" w:sz="0" w:space="0" w:color="auto"/>
        <w:right w:val="none" w:sz="0" w:space="0" w:color="auto"/>
      </w:divBdr>
      <w:divsChild>
        <w:div w:id="22902892">
          <w:marLeft w:val="0"/>
          <w:marRight w:val="0"/>
          <w:marTop w:val="0"/>
          <w:marBottom w:val="0"/>
          <w:divBdr>
            <w:top w:val="none" w:sz="0" w:space="0" w:color="auto"/>
            <w:left w:val="none" w:sz="0" w:space="0" w:color="auto"/>
            <w:bottom w:val="none" w:sz="0" w:space="0" w:color="auto"/>
            <w:right w:val="none" w:sz="0" w:space="0" w:color="auto"/>
          </w:divBdr>
        </w:div>
        <w:div w:id="127862877">
          <w:marLeft w:val="0"/>
          <w:marRight w:val="0"/>
          <w:marTop w:val="0"/>
          <w:marBottom w:val="0"/>
          <w:divBdr>
            <w:top w:val="none" w:sz="0" w:space="0" w:color="auto"/>
            <w:left w:val="none" w:sz="0" w:space="0" w:color="auto"/>
            <w:bottom w:val="none" w:sz="0" w:space="0" w:color="auto"/>
            <w:right w:val="none" w:sz="0" w:space="0" w:color="auto"/>
          </w:divBdr>
        </w:div>
        <w:div w:id="602499803">
          <w:marLeft w:val="0"/>
          <w:marRight w:val="0"/>
          <w:marTop w:val="0"/>
          <w:marBottom w:val="0"/>
          <w:divBdr>
            <w:top w:val="none" w:sz="0" w:space="0" w:color="auto"/>
            <w:left w:val="none" w:sz="0" w:space="0" w:color="auto"/>
            <w:bottom w:val="none" w:sz="0" w:space="0" w:color="auto"/>
            <w:right w:val="none" w:sz="0" w:space="0" w:color="auto"/>
          </w:divBdr>
        </w:div>
        <w:div w:id="719091656">
          <w:marLeft w:val="0"/>
          <w:marRight w:val="0"/>
          <w:marTop w:val="0"/>
          <w:marBottom w:val="0"/>
          <w:divBdr>
            <w:top w:val="none" w:sz="0" w:space="0" w:color="auto"/>
            <w:left w:val="none" w:sz="0" w:space="0" w:color="auto"/>
            <w:bottom w:val="none" w:sz="0" w:space="0" w:color="auto"/>
            <w:right w:val="none" w:sz="0" w:space="0" w:color="auto"/>
          </w:divBdr>
        </w:div>
        <w:div w:id="838539856">
          <w:marLeft w:val="0"/>
          <w:marRight w:val="0"/>
          <w:marTop w:val="0"/>
          <w:marBottom w:val="0"/>
          <w:divBdr>
            <w:top w:val="none" w:sz="0" w:space="0" w:color="auto"/>
            <w:left w:val="none" w:sz="0" w:space="0" w:color="auto"/>
            <w:bottom w:val="none" w:sz="0" w:space="0" w:color="auto"/>
            <w:right w:val="none" w:sz="0" w:space="0" w:color="auto"/>
          </w:divBdr>
        </w:div>
        <w:div w:id="1030495398">
          <w:marLeft w:val="0"/>
          <w:marRight w:val="0"/>
          <w:marTop w:val="0"/>
          <w:marBottom w:val="0"/>
          <w:divBdr>
            <w:top w:val="none" w:sz="0" w:space="0" w:color="auto"/>
            <w:left w:val="none" w:sz="0" w:space="0" w:color="auto"/>
            <w:bottom w:val="none" w:sz="0" w:space="0" w:color="auto"/>
            <w:right w:val="none" w:sz="0" w:space="0" w:color="auto"/>
          </w:divBdr>
        </w:div>
        <w:div w:id="1194927830">
          <w:marLeft w:val="0"/>
          <w:marRight w:val="0"/>
          <w:marTop w:val="0"/>
          <w:marBottom w:val="0"/>
          <w:divBdr>
            <w:top w:val="none" w:sz="0" w:space="0" w:color="auto"/>
            <w:left w:val="none" w:sz="0" w:space="0" w:color="auto"/>
            <w:bottom w:val="none" w:sz="0" w:space="0" w:color="auto"/>
            <w:right w:val="none" w:sz="0" w:space="0" w:color="auto"/>
          </w:divBdr>
        </w:div>
        <w:div w:id="1339186818">
          <w:marLeft w:val="0"/>
          <w:marRight w:val="0"/>
          <w:marTop w:val="0"/>
          <w:marBottom w:val="0"/>
          <w:divBdr>
            <w:top w:val="none" w:sz="0" w:space="0" w:color="auto"/>
            <w:left w:val="none" w:sz="0" w:space="0" w:color="auto"/>
            <w:bottom w:val="none" w:sz="0" w:space="0" w:color="auto"/>
            <w:right w:val="none" w:sz="0" w:space="0" w:color="auto"/>
          </w:divBdr>
        </w:div>
        <w:div w:id="1536116257">
          <w:marLeft w:val="0"/>
          <w:marRight w:val="0"/>
          <w:marTop w:val="0"/>
          <w:marBottom w:val="0"/>
          <w:divBdr>
            <w:top w:val="none" w:sz="0" w:space="0" w:color="auto"/>
            <w:left w:val="none" w:sz="0" w:space="0" w:color="auto"/>
            <w:bottom w:val="none" w:sz="0" w:space="0" w:color="auto"/>
            <w:right w:val="none" w:sz="0" w:space="0" w:color="auto"/>
          </w:divBdr>
        </w:div>
        <w:div w:id="1598830401">
          <w:marLeft w:val="0"/>
          <w:marRight w:val="0"/>
          <w:marTop w:val="0"/>
          <w:marBottom w:val="0"/>
          <w:divBdr>
            <w:top w:val="none" w:sz="0" w:space="0" w:color="auto"/>
            <w:left w:val="none" w:sz="0" w:space="0" w:color="auto"/>
            <w:bottom w:val="none" w:sz="0" w:space="0" w:color="auto"/>
            <w:right w:val="none" w:sz="0" w:space="0" w:color="auto"/>
          </w:divBdr>
        </w:div>
        <w:div w:id="1899168346">
          <w:marLeft w:val="0"/>
          <w:marRight w:val="0"/>
          <w:marTop w:val="0"/>
          <w:marBottom w:val="0"/>
          <w:divBdr>
            <w:top w:val="none" w:sz="0" w:space="0" w:color="auto"/>
            <w:left w:val="none" w:sz="0" w:space="0" w:color="auto"/>
            <w:bottom w:val="none" w:sz="0" w:space="0" w:color="auto"/>
            <w:right w:val="none" w:sz="0" w:space="0" w:color="auto"/>
          </w:divBdr>
        </w:div>
        <w:div w:id="2123913400">
          <w:marLeft w:val="0"/>
          <w:marRight w:val="0"/>
          <w:marTop w:val="0"/>
          <w:marBottom w:val="0"/>
          <w:divBdr>
            <w:top w:val="none" w:sz="0" w:space="0" w:color="auto"/>
            <w:left w:val="none" w:sz="0" w:space="0" w:color="auto"/>
            <w:bottom w:val="none" w:sz="0" w:space="0" w:color="auto"/>
            <w:right w:val="none" w:sz="0" w:space="0" w:color="auto"/>
          </w:divBdr>
        </w:div>
      </w:divsChild>
    </w:div>
    <w:div w:id="1806894716">
      <w:bodyDiv w:val="1"/>
      <w:marLeft w:val="0"/>
      <w:marRight w:val="0"/>
      <w:marTop w:val="0"/>
      <w:marBottom w:val="0"/>
      <w:divBdr>
        <w:top w:val="none" w:sz="0" w:space="0" w:color="auto"/>
        <w:left w:val="none" w:sz="0" w:space="0" w:color="auto"/>
        <w:bottom w:val="none" w:sz="0" w:space="0" w:color="auto"/>
        <w:right w:val="none" w:sz="0" w:space="0" w:color="auto"/>
      </w:divBdr>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A35D-8CD9-4FD1-9C6B-479C0B6B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Wireless Next Generation Minutes</vt:lpstr>
    </vt:vector>
  </TitlesOfParts>
  <Company>Blind  Creek Associates</Company>
  <LinksUpToDate>false</LinksUpToDate>
  <CharactersWithSpaces>5871</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Next Generation Minutes</dc:title>
  <dc:subject/>
  <dc:creator>Benjamin A. Rolfe</dc:creator>
  <cp:keywords/>
  <dc:description/>
  <cp:lastModifiedBy>Benjamin Rolfe</cp:lastModifiedBy>
  <cp:revision>3</cp:revision>
  <cp:lastPrinted>2021-01-26T14:52:00Z</cp:lastPrinted>
  <dcterms:created xsi:type="dcterms:W3CDTF">2021-01-29T17:44:00Z</dcterms:created>
  <dcterms:modified xsi:type="dcterms:W3CDTF">2021-01-29T17:46:00Z</dcterms:modified>
  <cp:category>&lt;doc# 15-20-0382-00-0000&gt;</cp:category>
</cp:coreProperties>
</file>