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E514B4"/>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1437A8D1" w:rsidR="005615A6" w:rsidRDefault="001070E5" w:rsidP="0098696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986969">
              <w:rPr>
                <w:b/>
                <w:sz w:val="28"/>
              </w:rPr>
              <w:t xml:space="preserve">September </w:t>
            </w:r>
            <w:r w:rsidR="0087286E">
              <w:rPr>
                <w:b/>
                <w:sz w:val="28"/>
              </w:rPr>
              <w:t>20</w:t>
            </w:r>
            <w:r w:rsidR="009716B1">
              <w:rPr>
                <w:b/>
                <w:sz w:val="28"/>
              </w:rPr>
              <w:t>20</w:t>
            </w:r>
            <w:r w:rsidR="0049093B">
              <w:rPr>
                <w:b/>
                <w:sz w:val="28"/>
              </w:rPr>
              <w:t xml:space="preserve"> Interim Meeting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AD242E3" w:rsidR="005615A6" w:rsidRDefault="005615A6" w:rsidP="006A079C">
            <w:pPr>
              <w:pStyle w:val="covertext"/>
            </w:pPr>
            <w:r>
              <w:t>[</w:t>
            </w:r>
            <w:r w:rsidR="00986969">
              <w:t>September 15</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3E9B635" w:rsidR="005615A6" w:rsidRDefault="005615A6" w:rsidP="00E06E39">
            <w:pPr>
              <w:pStyle w:val="covertext"/>
            </w:pPr>
            <w:r>
              <w:t xml:space="preserve">[IEEE 802.15 </w:t>
            </w:r>
            <w:r w:rsidR="00F736B5">
              <w:t>4y SECN</w:t>
            </w:r>
            <w:r w:rsidR="001B390B">
              <w:t xml:space="preserve"> </w:t>
            </w:r>
            <w:r w:rsidR="008A52B5">
              <w:t xml:space="preserve">September 2020 Interim Meeting </w:t>
            </w:r>
            <w:r w:rsidR="00F50806">
              <w:t xml:space="preserve">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BBE0BB6" w:rsidR="00010C42" w:rsidRDefault="00010C42" w:rsidP="00010C42">
      <w:pPr>
        <w:jc w:val="center"/>
        <w:rPr>
          <w:sz w:val="32"/>
        </w:rPr>
      </w:pPr>
      <w:r>
        <w:rPr>
          <w:sz w:val="32"/>
        </w:rPr>
        <w:lastRenderedPageBreak/>
        <w:t>IEEE 802.15</w:t>
      </w:r>
      <w:r w:rsidR="00F736B5">
        <w:rPr>
          <w:sz w:val="32"/>
        </w:rPr>
        <w:t xml:space="preserve">.4y SECN </w:t>
      </w:r>
      <w:r w:rsidR="00F50806">
        <w:rPr>
          <w:sz w:val="32"/>
        </w:rPr>
        <w:t>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3627B9C" w14:textId="6800056A" w:rsidR="00435050" w:rsidRDefault="00435050" w:rsidP="00010C42">
      <w:pPr>
        <w:rPr>
          <w:sz w:val="32"/>
        </w:rPr>
      </w:pPr>
      <w:r>
        <w:rPr>
          <w:sz w:val="32"/>
        </w:rPr>
        <w:t xml:space="preserve">Harry </w:t>
      </w:r>
      <w:proofErr w:type="spellStart"/>
      <w:r>
        <w:rPr>
          <w:sz w:val="32"/>
        </w:rPr>
        <w:t>Bims</w:t>
      </w:r>
      <w:proofErr w:type="spellEnd"/>
      <w:r>
        <w:rPr>
          <w:sz w:val="32"/>
        </w:rPr>
        <w:t xml:space="preserve"> (</w:t>
      </w:r>
      <w:proofErr w:type="spellStart"/>
      <w:r>
        <w:rPr>
          <w:sz w:val="32"/>
        </w:rPr>
        <w:t>Bims</w:t>
      </w:r>
      <w:proofErr w:type="spellEnd"/>
      <w:r>
        <w:rPr>
          <w:sz w:val="32"/>
        </w:rPr>
        <w:t xml:space="preserve"> Lab</w:t>
      </w:r>
      <w:r w:rsidR="008A52B5">
        <w:rPr>
          <w:sz w:val="32"/>
        </w:rPr>
        <w:t>oratorie</w:t>
      </w:r>
      <w:r>
        <w:rPr>
          <w:sz w:val="32"/>
        </w:rPr>
        <w:t>s)</w:t>
      </w:r>
    </w:p>
    <w:p w14:paraId="20465FF8" w14:textId="67F49130" w:rsidR="00986969" w:rsidRDefault="00986969" w:rsidP="00010C42">
      <w:pPr>
        <w:rPr>
          <w:sz w:val="32"/>
        </w:rPr>
      </w:pPr>
      <w:r>
        <w:rPr>
          <w:sz w:val="32"/>
        </w:rPr>
        <w:t>Mike Gagne</w:t>
      </w:r>
      <w:r w:rsidR="003C5D0F">
        <w:rPr>
          <w:sz w:val="32"/>
        </w:rPr>
        <w:t xml:space="preserve"> (AURA Network Systems)</w:t>
      </w:r>
    </w:p>
    <w:p w14:paraId="0396CE98" w14:textId="4B8060BB" w:rsidR="002A2EC6" w:rsidRDefault="002A2EC6" w:rsidP="00010C42">
      <w:pPr>
        <w:rPr>
          <w:sz w:val="32"/>
        </w:rPr>
      </w:pPr>
      <w:r>
        <w:rPr>
          <w:sz w:val="32"/>
        </w:rPr>
        <w:t>Jonathan Goldberg (IEEE staff)</w:t>
      </w:r>
    </w:p>
    <w:p w14:paraId="6FAACA49" w14:textId="061F520D" w:rsidR="002A2EC6" w:rsidRDefault="002A2EC6" w:rsidP="00010C42">
      <w:pPr>
        <w:rPr>
          <w:sz w:val="32"/>
        </w:rPr>
      </w:pPr>
      <w:r>
        <w:rPr>
          <w:sz w:val="32"/>
        </w:rPr>
        <w:t>Jay Holcomb (</w:t>
      </w:r>
      <w:proofErr w:type="spellStart"/>
      <w:r>
        <w:rPr>
          <w:sz w:val="32"/>
        </w:rPr>
        <w:t>Itron</w:t>
      </w:r>
      <w:proofErr w:type="spellEnd"/>
      <w:r>
        <w:rPr>
          <w:sz w:val="32"/>
        </w:rPr>
        <w:t>)</w:t>
      </w:r>
    </w:p>
    <w:p w14:paraId="6CE30D17" w14:textId="170BB2AA" w:rsidR="00986969" w:rsidRDefault="00986969" w:rsidP="00010C42">
      <w:pPr>
        <w:rPr>
          <w:sz w:val="32"/>
        </w:rPr>
      </w:pPr>
      <w:r>
        <w:rPr>
          <w:sz w:val="32"/>
        </w:rPr>
        <w:t>Stuart Kerry</w:t>
      </w:r>
      <w:r w:rsidR="003C5D0F">
        <w:rPr>
          <w:sz w:val="32"/>
        </w:rPr>
        <w:t xml:space="preserve"> (</w:t>
      </w:r>
      <w:r w:rsidR="003C5D0F" w:rsidRPr="003C5D0F">
        <w:rPr>
          <w:sz w:val="32"/>
        </w:rPr>
        <w:t>OK-Brit</w:t>
      </w:r>
      <w:r w:rsidR="003C5D0F">
        <w:rPr>
          <w:sz w:val="32"/>
        </w:rPr>
        <w:t>)</w:t>
      </w:r>
    </w:p>
    <w:p w14:paraId="5D7A1F6B" w14:textId="5A181055" w:rsidR="00986969" w:rsidRDefault="00986969" w:rsidP="00010C42">
      <w:pPr>
        <w:rPr>
          <w:sz w:val="32"/>
        </w:rPr>
      </w:pPr>
      <w:r>
        <w:rPr>
          <w:sz w:val="32"/>
        </w:rPr>
        <w:t>Ann Krieger</w:t>
      </w:r>
      <w:r w:rsidR="009540CA">
        <w:rPr>
          <w:sz w:val="32"/>
        </w:rPr>
        <w:t xml:space="preserve"> (US </w:t>
      </w:r>
      <w:proofErr w:type="gramStart"/>
      <w:r w:rsidR="009540CA">
        <w:rPr>
          <w:sz w:val="32"/>
        </w:rPr>
        <w:t>DoD</w:t>
      </w:r>
      <w:proofErr w:type="gramEnd"/>
      <w:r w:rsidR="009540CA">
        <w:rPr>
          <w:sz w:val="32"/>
        </w:rPr>
        <w:t>)</w:t>
      </w:r>
    </w:p>
    <w:p w14:paraId="4FF0BEFF" w14:textId="4FD6D2C0" w:rsidR="00FE31C9" w:rsidRDefault="00FE31C9" w:rsidP="00010C42">
      <w:pPr>
        <w:rPr>
          <w:sz w:val="32"/>
        </w:rPr>
      </w:pPr>
      <w:r>
        <w:rPr>
          <w:sz w:val="32"/>
        </w:rPr>
        <w:t>Tero Kivinen (self)</w:t>
      </w:r>
    </w:p>
    <w:p w14:paraId="0EE14FC6" w14:textId="77777777" w:rsidR="002A2EC6" w:rsidRDefault="002A2EC6" w:rsidP="002A2EC6">
      <w:pPr>
        <w:rPr>
          <w:sz w:val="32"/>
        </w:rPr>
      </w:pPr>
      <w:r>
        <w:rPr>
          <w:sz w:val="32"/>
        </w:rPr>
        <w:t>Ben Rolfe (Blind Creek Associates)</w:t>
      </w:r>
    </w:p>
    <w:p w14:paraId="30410C1E" w14:textId="77777777" w:rsidR="002A2EC6" w:rsidRDefault="002A2EC6" w:rsidP="002A2EC6">
      <w:pPr>
        <w:rPr>
          <w:sz w:val="32"/>
        </w:rPr>
      </w:pPr>
      <w:r>
        <w:rPr>
          <w:sz w:val="32"/>
        </w:rPr>
        <w:t>Ruben Salazar (</w:t>
      </w:r>
      <w:proofErr w:type="spellStart"/>
      <w:r>
        <w:rPr>
          <w:sz w:val="32"/>
        </w:rPr>
        <w:t>Landis+Gyr</w:t>
      </w:r>
      <w:proofErr w:type="spellEnd"/>
      <w:r>
        <w:rPr>
          <w:sz w:val="32"/>
        </w:rPr>
        <w:t>)</w:t>
      </w:r>
    </w:p>
    <w:p w14:paraId="18DE539A" w14:textId="70E6CFFC"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4E47E02B"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366FA7CA"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5D589E1F" w:rsidR="0031110A" w:rsidRDefault="0032579C" w:rsidP="0031110A">
      <w:pPr>
        <w:spacing w:after="120"/>
      </w:pPr>
      <w:r>
        <w:t>The chair, Don Sturek</w:t>
      </w:r>
      <w:r w:rsidR="0031110A">
        <w:t>, c</w:t>
      </w:r>
      <w:r w:rsidR="00986969">
        <w:t>alled the meeting to order at 16</w:t>
      </w:r>
      <w:r w:rsidR="00DD3644">
        <w:t>:03</w:t>
      </w:r>
      <w:r w:rsidR="0031110A">
        <w:t xml:space="preserve"> ET. He displayed the patent policy slides and asked if any of the teleconference participants had any essential patents to disclose. No one did.</w:t>
      </w:r>
      <w:r w:rsidR="008B697A">
        <w:t xml:space="preserve"> The minutes of the September </w:t>
      </w:r>
      <w:r w:rsidR="00986969">
        <w:t>8</w:t>
      </w:r>
      <w:r w:rsidR="008B697A">
        <w:t>, 2020 teleconference (</w:t>
      </w:r>
      <w:hyperlink r:id="rId9" w:history="1">
        <w:r w:rsidR="00986969">
          <w:rPr>
            <w:rStyle w:val="Hyperlink"/>
          </w:rPr>
          <w:t>15-20/0220r00</w:t>
        </w:r>
      </w:hyperlink>
      <w:r w:rsidR="008B697A">
        <w:t xml:space="preserve">) </w:t>
      </w:r>
      <w:r w:rsidR="003C5D0F">
        <w:t>and the July plenary</w:t>
      </w:r>
      <w:r w:rsidR="00986969">
        <w:t xml:space="preserve"> meeting (</w:t>
      </w:r>
      <w:hyperlink r:id="rId10" w:history="1">
        <w:r w:rsidR="00986969" w:rsidRPr="00986969">
          <w:rPr>
            <w:rStyle w:val="Hyperlink"/>
          </w:rPr>
          <w:t>15-20/0187r00</w:t>
        </w:r>
      </w:hyperlink>
      <w:r w:rsidR="00986969">
        <w:t xml:space="preserve">) </w:t>
      </w:r>
      <w:r w:rsidR="008B697A">
        <w:t>were approved by unanimous consent.</w:t>
      </w:r>
    </w:p>
    <w:p w14:paraId="3EADADC5" w14:textId="58045F9B" w:rsidR="00986969" w:rsidRDefault="00986969" w:rsidP="0031110A">
      <w:pPr>
        <w:spacing w:after="120"/>
      </w:pPr>
      <w:r>
        <w:t>Sturek has generated a new version of the draft for the recirculation ballot that cleans up some formatting errors</w:t>
      </w:r>
      <w:r w:rsidR="008A52B5">
        <w:t xml:space="preserve"> and is aligned with the comment resolutions the CRG has been developing over that last several months</w:t>
      </w:r>
      <w:r>
        <w:t xml:space="preserve">. He went over the changes he had made. The comment </w:t>
      </w:r>
      <w:r w:rsidR="008A52B5">
        <w:t xml:space="preserve">resolution </w:t>
      </w:r>
      <w:r>
        <w:t xml:space="preserve">spreadsheet is found in </w:t>
      </w:r>
      <w:hyperlink r:id="rId11" w:history="1">
        <w:r w:rsidRPr="00986969">
          <w:rPr>
            <w:rStyle w:val="Hyperlink"/>
          </w:rPr>
          <w:t>15-20/0103r10.</w:t>
        </w:r>
      </w:hyperlink>
      <w:r>
        <w:t xml:space="preserve"> No one obj</w:t>
      </w:r>
      <w:r w:rsidR="009F7DFF">
        <w:t xml:space="preserve">ected to submitting the latest version of the draft (v8) to a 15-day recirculation letter ballot. </w:t>
      </w:r>
      <w:r w:rsidR="00435050">
        <w:t xml:space="preserve">A task group motion to initiate the recirculation ballot was made by </w:t>
      </w:r>
      <w:proofErr w:type="spellStart"/>
      <w:r w:rsidR="00435050">
        <w:t>Kunal</w:t>
      </w:r>
      <w:proofErr w:type="spellEnd"/>
      <w:r w:rsidR="00435050">
        <w:t xml:space="preserve"> Shah. Ben Rolfe seconded the motion. The motion was approved unanimously. </w:t>
      </w:r>
      <w:r w:rsidR="009F7DFF">
        <w:t>Stur</w:t>
      </w:r>
      <w:r w:rsidR="00435050">
        <w:t>ek will make the matching WG motion for the recirculation ballot during the WG closing plenary</w:t>
      </w:r>
      <w:r w:rsidR="009F7DFF">
        <w:t>.</w:t>
      </w:r>
    </w:p>
    <w:p w14:paraId="4CA3A80E" w14:textId="5584FE85" w:rsidR="009F7673" w:rsidRDefault="009F7673" w:rsidP="0031110A">
      <w:pPr>
        <w:spacing w:after="120"/>
      </w:pPr>
      <w:r>
        <w:t xml:space="preserve">A </w:t>
      </w:r>
      <w:r w:rsidR="00EE61A8">
        <w:t xml:space="preserve">task group </w:t>
      </w:r>
      <w:r>
        <w:t>motion to reconstitute the C</w:t>
      </w:r>
      <w:r w:rsidR="00EE61A8">
        <w:t xml:space="preserve">omment </w:t>
      </w:r>
      <w:r>
        <w:t>R</w:t>
      </w:r>
      <w:r w:rsidR="00EE61A8">
        <w:t xml:space="preserve">esolution </w:t>
      </w:r>
      <w:r>
        <w:t>G</w:t>
      </w:r>
      <w:r w:rsidR="00EE61A8">
        <w:t>roup (CRG)</w:t>
      </w:r>
      <w:r>
        <w:t xml:space="preserve"> as Don Sturek, Tero Kivinen, Peter Yee, and Ruben Salazar was made by Ben Rolfe. </w:t>
      </w:r>
      <w:proofErr w:type="spellStart"/>
      <w:r>
        <w:t>Kunal</w:t>
      </w:r>
      <w:proofErr w:type="spellEnd"/>
      <w:r>
        <w:t xml:space="preserve"> Shah seconded the motion. It passed unanimously.</w:t>
      </w:r>
      <w:r w:rsidR="00EE61A8">
        <w:t xml:space="preserve"> Sturek will make the matching WG motion during Friday’s closing plenary.</w:t>
      </w:r>
    </w:p>
    <w:p w14:paraId="12D1F83F" w14:textId="37A28672" w:rsidR="00435050" w:rsidRDefault="00435050" w:rsidP="0031110A">
      <w:pPr>
        <w:spacing w:after="120"/>
      </w:pPr>
      <w:r>
        <w:t xml:space="preserve">The closing report to be presented during the closing plenary on Friday, September 18, 2020 is </w:t>
      </w:r>
      <w:hyperlink r:id="rId12" w:history="1">
        <w:r w:rsidRPr="00435050">
          <w:rPr>
            <w:rStyle w:val="Hyperlink"/>
          </w:rPr>
          <w:t>15-20/0231r00</w:t>
        </w:r>
      </w:hyperlink>
      <w:r w:rsidR="003C5D0F">
        <w:t xml:space="preserve"> (updated to </w:t>
      </w:r>
      <w:hyperlink r:id="rId13" w:history="1">
        <w:r w:rsidR="003C5D0F" w:rsidRPr="002A2EC6">
          <w:rPr>
            <w:rStyle w:val="Hyperlink"/>
          </w:rPr>
          <w:t>15-20/0231r01</w:t>
        </w:r>
      </w:hyperlink>
      <w:r w:rsidR="003C5D0F">
        <w:t>)</w:t>
      </w:r>
      <w:r>
        <w:t>.</w:t>
      </w:r>
    </w:p>
    <w:p w14:paraId="0EC4FEBD" w14:textId="59A295A1" w:rsidR="00CA72F8" w:rsidRDefault="00CA72F8" w:rsidP="0031110A">
      <w:pPr>
        <w:spacing w:after="120"/>
      </w:pPr>
      <w:r>
        <w:t xml:space="preserve">The meeting adjourned at </w:t>
      </w:r>
      <w:r w:rsidR="002A2EC6">
        <w:t>16</w:t>
      </w:r>
      <w:r w:rsidR="00986969">
        <w:t>:</w:t>
      </w:r>
      <w:r w:rsidR="0049093B">
        <w:t>30</w:t>
      </w:r>
      <w:r w:rsidR="001D610F">
        <w:t xml:space="preserve"> </w:t>
      </w:r>
      <w:r>
        <w:t>ET.</w:t>
      </w:r>
      <w:bookmarkStart w:id="0" w:name="_GoBack"/>
      <w:bookmarkEnd w:id="0"/>
    </w:p>
    <w:sectPr w:rsidR="00CA72F8" w:rsidSect="00010C42">
      <w:headerReference w:type="default" r:id="rId14"/>
      <w:footerReference w:type="even"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9B1BF" w14:textId="77777777" w:rsidR="00E514B4" w:rsidRDefault="00E514B4" w:rsidP="00010C42">
      <w:r>
        <w:separator/>
      </w:r>
    </w:p>
  </w:endnote>
  <w:endnote w:type="continuationSeparator" w:id="0">
    <w:p w14:paraId="59DCF863" w14:textId="77777777" w:rsidR="00E514B4" w:rsidRDefault="00E514B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14803">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7DD48" w14:textId="77777777" w:rsidR="00E514B4" w:rsidRDefault="00E514B4" w:rsidP="00010C42">
      <w:r>
        <w:separator/>
      </w:r>
    </w:p>
  </w:footnote>
  <w:footnote w:type="continuationSeparator" w:id="0">
    <w:p w14:paraId="5748861E" w14:textId="77777777" w:rsidR="00E514B4" w:rsidRDefault="00E514B4"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5F1A3CAA"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414803">
      <w:rPr>
        <w:rFonts w:ascii="Verdana" w:eastAsia="Times New Roman" w:hAnsi="Verdana" w:cs="Times New Roman"/>
        <w:b/>
        <w:bCs/>
        <w:color w:val="000000"/>
        <w:sz w:val="20"/>
        <w:szCs w:val="20"/>
        <w:shd w:val="clear" w:color="auto" w:fill="FFFFFF"/>
      </w:rPr>
      <w:t>0242</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73A4B"/>
    <w:rsid w:val="002A2EC6"/>
    <w:rsid w:val="002A76A6"/>
    <w:rsid w:val="002A7BCF"/>
    <w:rsid w:val="002D07C0"/>
    <w:rsid w:val="002E2FF9"/>
    <w:rsid w:val="0031110A"/>
    <w:rsid w:val="00312285"/>
    <w:rsid w:val="00324793"/>
    <w:rsid w:val="0032579C"/>
    <w:rsid w:val="00343617"/>
    <w:rsid w:val="00350872"/>
    <w:rsid w:val="003572E7"/>
    <w:rsid w:val="00364D94"/>
    <w:rsid w:val="00365EF1"/>
    <w:rsid w:val="003756AD"/>
    <w:rsid w:val="00380FEE"/>
    <w:rsid w:val="0038553B"/>
    <w:rsid w:val="003A5A25"/>
    <w:rsid w:val="003A623B"/>
    <w:rsid w:val="003B2D18"/>
    <w:rsid w:val="003C5C24"/>
    <w:rsid w:val="003C5D0F"/>
    <w:rsid w:val="003E1389"/>
    <w:rsid w:val="00400EA0"/>
    <w:rsid w:val="0041419C"/>
    <w:rsid w:val="00414803"/>
    <w:rsid w:val="00435050"/>
    <w:rsid w:val="0045793B"/>
    <w:rsid w:val="0046380D"/>
    <w:rsid w:val="00473E6A"/>
    <w:rsid w:val="0049093B"/>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C0454"/>
    <w:rsid w:val="005C0E95"/>
    <w:rsid w:val="005D2574"/>
    <w:rsid w:val="005E5AC9"/>
    <w:rsid w:val="006038BD"/>
    <w:rsid w:val="00605223"/>
    <w:rsid w:val="006076D9"/>
    <w:rsid w:val="00612CA1"/>
    <w:rsid w:val="00652E43"/>
    <w:rsid w:val="00683267"/>
    <w:rsid w:val="006A079C"/>
    <w:rsid w:val="006A5980"/>
    <w:rsid w:val="006C4D71"/>
    <w:rsid w:val="006D1160"/>
    <w:rsid w:val="006D150F"/>
    <w:rsid w:val="006D3065"/>
    <w:rsid w:val="006D327B"/>
    <w:rsid w:val="006D54C5"/>
    <w:rsid w:val="006E05C3"/>
    <w:rsid w:val="006E4CC6"/>
    <w:rsid w:val="006E6AE9"/>
    <w:rsid w:val="00703508"/>
    <w:rsid w:val="00711752"/>
    <w:rsid w:val="007C177B"/>
    <w:rsid w:val="007F5683"/>
    <w:rsid w:val="008319F4"/>
    <w:rsid w:val="008426A5"/>
    <w:rsid w:val="0087286E"/>
    <w:rsid w:val="008817C0"/>
    <w:rsid w:val="00885326"/>
    <w:rsid w:val="00885627"/>
    <w:rsid w:val="00885880"/>
    <w:rsid w:val="00891DC1"/>
    <w:rsid w:val="008A52B5"/>
    <w:rsid w:val="008B073A"/>
    <w:rsid w:val="008B697A"/>
    <w:rsid w:val="008C7259"/>
    <w:rsid w:val="008E5B77"/>
    <w:rsid w:val="008F7984"/>
    <w:rsid w:val="0091574E"/>
    <w:rsid w:val="009408D0"/>
    <w:rsid w:val="009540CA"/>
    <w:rsid w:val="009553BF"/>
    <w:rsid w:val="0095734D"/>
    <w:rsid w:val="009706C5"/>
    <w:rsid w:val="009716B1"/>
    <w:rsid w:val="00986969"/>
    <w:rsid w:val="00997452"/>
    <w:rsid w:val="009B6734"/>
    <w:rsid w:val="009C411F"/>
    <w:rsid w:val="009C5854"/>
    <w:rsid w:val="009F7673"/>
    <w:rsid w:val="009F7DFF"/>
    <w:rsid w:val="00A06D41"/>
    <w:rsid w:val="00A10879"/>
    <w:rsid w:val="00A36F3A"/>
    <w:rsid w:val="00A8119D"/>
    <w:rsid w:val="00A86310"/>
    <w:rsid w:val="00A92800"/>
    <w:rsid w:val="00A96561"/>
    <w:rsid w:val="00A96702"/>
    <w:rsid w:val="00AA467E"/>
    <w:rsid w:val="00AB2E54"/>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2943"/>
    <w:rsid w:val="00C76B5C"/>
    <w:rsid w:val="00C81C62"/>
    <w:rsid w:val="00C841D3"/>
    <w:rsid w:val="00CA1879"/>
    <w:rsid w:val="00CA72F8"/>
    <w:rsid w:val="00CB0F5C"/>
    <w:rsid w:val="00D06098"/>
    <w:rsid w:val="00D16149"/>
    <w:rsid w:val="00D410DC"/>
    <w:rsid w:val="00DD3644"/>
    <w:rsid w:val="00DE7A69"/>
    <w:rsid w:val="00DF12A1"/>
    <w:rsid w:val="00DF174E"/>
    <w:rsid w:val="00E128D9"/>
    <w:rsid w:val="00E4506A"/>
    <w:rsid w:val="00E514B4"/>
    <w:rsid w:val="00E5369D"/>
    <w:rsid w:val="00E66194"/>
    <w:rsid w:val="00E74565"/>
    <w:rsid w:val="00E90779"/>
    <w:rsid w:val="00EA25E1"/>
    <w:rsid w:val="00EA5EA8"/>
    <w:rsid w:val="00EB06EE"/>
    <w:rsid w:val="00EB285F"/>
    <w:rsid w:val="00EC468C"/>
    <w:rsid w:val="00EC7F45"/>
    <w:rsid w:val="00EE61A8"/>
    <w:rsid w:val="00EF1CBF"/>
    <w:rsid w:val="00F04073"/>
    <w:rsid w:val="00F14A1B"/>
    <w:rsid w:val="00F247AE"/>
    <w:rsid w:val="00F3576C"/>
    <w:rsid w:val="00F41223"/>
    <w:rsid w:val="00F50806"/>
    <w:rsid w:val="00F736B5"/>
    <w:rsid w:val="00F80F62"/>
    <w:rsid w:val="00F929F5"/>
    <w:rsid w:val="00F97375"/>
    <w:rsid w:val="00FB3B1C"/>
    <w:rsid w:val="00FC22EE"/>
    <w:rsid w:val="00FC771E"/>
    <w:rsid w:val="00FD2AA0"/>
    <w:rsid w:val="00FE31C9"/>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20/15-20-0231-01-004y-sept-2020-closing.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20/15-20-0231-00-004y-sept-2020-closing.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10-004y-lb167-consolidated-comments.xls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5/dcn/20/15-20-0187-00-004y-july-2020-plenary-minutes.docx" TargetMode="External"/><Relationship Id="rId4" Type="http://schemas.microsoft.com/office/2007/relationships/stylesWithEffects" Target="stylesWithEffects.xml"/><Relationship Id="rId9" Type="http://schemas.openxmlformats.org/officeDocument/2006/relationships/hyperlink" Target="https://mentor.ieee.org/802.15/dcn/20/15-20-0220-00-004y-september-1-2020-crg-teleconference-minutes.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13F8-292E-4C6D-B740-D4D05FD1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72</cp:revision>
  <dcterms:created xsi:type="dcterms:W3CDTF">2020-06-09T21:20:00Z</dcterms:created>
  <dcterms:modified xsi:type="dcterms:W3CDTF">2020-09-15T20:36:00Z</dcterms:modified>
</cp:coreProperties>
</file>