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7794BE" w14:textId="77777777" w:rsidR="001066CE" w:rsidRPr="007861BF" w:rsidRDefault="000F4ABB">
      <w:pPr>
        <w:pStyle w:val="Heading"/>
        <w:ind w:hanging="14"/>
      </w:pPr>
      <w:r w:rsidRPr="007861BF">
        <w:t>IEEE 802 LAN/MAN STANDARDS COMMITTEE (LMSC)</w:t>
      </w:r>
    </w:p>
    <w:p w14:paraId="7E922D56" w14:textId="77777777" w:rsidR="001066CE" w:rsidRPr="007861BF" w:rsidRDefault="000F4ABB">
      <w:pPr>
        <w:pStyle w:val="Heading"/>
      </w:pPr>
      <w:r w:rsidRPr="007861BF">
        <w:t>CRITERIA FOR STANDARDS DEVELOPMENT (CSD)</w:t>
      </w:r>
    </w:p>
    <w:p w14:paraId="48E24729" w14:textId="77777777" w:rsidR="001066CE" w:rsidRPr="007861BF" w:rsidRDefault="001066CE">
      <w:pPr>
        <w:jc w:val="center"/>
      </w:pPr>
    </w:p>
    <w:p w14:paraId="2BD0C0BE" w14:textId="77777777" w:rsidR="001066CE" w:rsidRPr="00A61009" w:rsidRDefault="00013FA3">
      <w:pPr>
        <w:jc w:val="center"/>
        <w:rPr>
          <w:color w:val="FF0000"/>
        </w:rPr>
      </w:pPr>
      <w:r w:rsidRPr="00A61009">
        <w:rPr>
          <w:rStyle w:val="fontstyle21"/>
          <w:rFonts w:ascii="Times New Roman" w:hAnsi="Times New Roman"/>
          <w:color w:val="FF0000"/>
          <w:sz w:val="40"/>
          <w:szCs w:val="40"/>
        </w:rPr>
        <w:t>Amendment</w:t>
      </w:r>
      <w:r w:rsidR="007861BF" w:rsidRPr="00A61009">
        <w:rPr>
          <w:rStyle w:val="fontstyle21"/>
          <w:rFonts w:ascii="Times New Roman" w:hAnsi="Times New Roman"/>
          <w:color w:val="FF0000"/>
          <w:sz w:val="40"/>
          <w:szCs w:val="40"/>
        </w:rPr>
        <w:t>:</w:t>
      </w:r>
      <w:r w:rsidRPr="00A61009">
        <w:rPr>
          <w:rStyle w:val="fontstyle21"/>
          <w:rFonts w:ascii="Times New Roman" w:hAnsi="Times New Roman"/>
          <w:color w:val="FF0000"/>
          <w:sz w:val="40"/>
          <w:szCs w:val="40"/>
        </w:rPr>
        <w:t xml:space="preserve"> High Data Rate Optical Camera Communications (OCC)</w:t>
      </w:r>
    </w:p>
    <w:p w14:paraId="027F127E" w14:textId="77777777" w:rsidR="001066CE" w:rsidRPr="007861BF" w:rsidRDefault="000F4ABB">
      <w:pPr>
        <w:pStyle w:val="1"/>
      </w:pPr>
      <w:bookmarkStart w:id="0" w:name="__RefHeading__5441_1944447809"/>
      <w:bookmarkEnd w:id="0"/>
      <w:r w:rsidRPr="007861BF">
        <w:t>IEEE 802 criteria for standards development (CSD)</w:t>
      </w:r>
    </w:p>
    <w:p w14:paraId="5FF51A9A" w14:textId="46B77E42" w:rsidR="001066CE" w:rsidRPr="007861BF" w:rsidRDefault="000F4ABB">
      <w:pPr>
        <w:pStyle w:val="a2"/>
      </w:pPr>
      <w:r w:rsidRPr="007861BF">
        <w:t xml:space="preserve">The CSD documents an agreement between the WG and the Sponsor that provides a description of the project and the Sponsor's requirements more detailed than required in the PAR.  The CSD consists of the project process requirements, </w:t>
      </w:r>
      <w:r w:rsidRPr="007861BF">
        <w:fldChar w:fldCharType="begin"/>
      </w:r>
      <w:r w:rsidRPr="007861BF">
        <w:instrText xml:space="preserve"> REF __RefHeading__5867_1944447809 \w \h </w:instrText>
      </w:r>
      <w:r w:rsidRPr="007861BF">
        <w:fldChar w:fldCharType="separate"/>
      </w:r>
      <w:r w:rsidR="00D20E8D">
        <w:t>1.1</w:t>
      </w:r>
      <w:r w:rsidRPr="007861BF">
        <w:fldChar w:fldCharType="end"/>
      </w:r>
      <w:r w:rsidRPr="007861BF">
        <w:t xml:space="preserve">, and the 5C requirements, </w:t>
      </w:r>
      <w:r w:rsidRPr="007861BF">
        <w:fldChar w:fldCharType="begin"/>
      </w:r>
      <w:r w:rsidRPr="007861BF">
        <w:instrText xml:space="preserve"> REF __RefHeading__5883_1944447809 \w \h </w:instrText>
      </w:r>
      <w:r w:rsidRPr="007861BF">
        <w:fldChar w:fldCharType="separate"/>
      </w:r>
      <w:r w:rsidR="00D20E8D">
        <w:t>1.2</w:t>
      </w:r>
      <w:r w:rsidRPr="007861BF">
        <w:fldChar w:fldCharType="end"/>
      </w:r>
      <w:r w:rsidRPr="007861BF">
        <w:t>.</w:t>
      </w:r>
    </w:p>
    <w:p w14:paraId="590A73F1" w14:textId="77777777" w:rsidR="001066CE" w:rsidRPr="007861BF" w:rsidRDefault="000F4ABB">
      <w:pPr>
        <w:pStyle w:val="2"/>
      </w:pPr>
      <w:bookmarkStart w:id="1" w:name="__RefHeading__5867_1944447809"/>
      <w:bookmarkEnd w:id="1"/>
      <w:r w:rsidRPr="007861BF">
        <w:t>Project process requirements</w:t>
      </w:r>
    </w:p>
    <w:p w14:paraId="010EC7E9" w14:textId="77777777" w:rsidR="001066CE" w:rsidRPr="007861BF" w:rsidRDefault="000F4ABB">
      <w:pPr>
        <w:pStyle w:val="3"/>
      </w:pPr>
      <w:bookmarkStart w:id="2" w:name="__RefHeading__9700_1012863564"/>
      <w:bookmarkEnd w:id="2"/>
      <w:r w:rsidRPr="007861BF">
        <w:t>Managed objects</w:t>
      </w:r>
    </w:p>
    <w:p w14:paraId="2F17E394" w14:textId="77777777" w:rsidR="001066CE" w:rsidRPr="007861BF" w:rsidRDefault="000F4ABB">
      <w:pPr>
        <w:pStyle w:val="a2"/>
      </w:pPr>
      <w:r w:rsidRPr="007861BF">
        <w:t>Describe the plan for developing a definition of managed objects.  The plan shall specify one of the following:</w:t>
      </w:r>
    </w:p>
    <w:p w14:paraId="42826581" w14:textId="77777777" w:rsidR="001066CE" w:rsidRPr="007861BF" w:rsidRDefault="000F4ABB">
      <w:pPr>
        <w:pStyle w:val="LetteredList1"/>
        <w:numPr>
          <w:ilvl w:val="0"/>
          <w:numId w:val="14"/>
        </w:numPr>
      </w:pPr>
      <w:r w:rsidRPr="007861BF">
        <w:t>The definitions will be part of this project.</w:t>
      </w:r>
      <w:r w:rsidR="00013FA3" w:rsidRPr="007861BF">
        <w:t xml:space="preserve"> Yes</w:t>
      </w:r>
    </w:p>
    <w:p w14:paraId="1F7CE8CF" w14:textId="77777777" w:rsidR="001066CE" w:rsidRPr="007861BF" w:rsidRDefault="000F4ABB">
      <w:pPr>
        <w:pStyle w:val="LetteredList1"/>
        <w:numPr>
          <w:ilvl w:val="0"/>
          <w:numId w:val="14"/>
        </w:numPr>
      </w:pPr>
      <w:r w:rsidRPr="007861BF">
        <w:t xml:space="preserve">The definitions will be part of a different </w:t>
      </w:r>
      <w:r w:rsidR="00013FA3" w:rsidRPr="007861BF">
        <w:t>project and</w:t>
      </w:r>
      <w:r w:rsidRPr="007861BF">
        <w:t xml:space="preserve"> provide the plan for that project or anticipated future project.</w:t>
      </w:r>
    </w:p>
    <w:p w14:paraId="15FC0E64" w14:textId="77777777" w:rsidR="001066CE" w:rsidRPr="007861BF" w:rsidRDefault="000F4ABB">
      <w:pPr>
        <w:pStyle w:val="LetteredList1"/>
        <w:numPr>
          <w:ilvl w:val="0"/>
          <w:numId w:val="14"/>
        </w:numPr>
      </w:pPr>
      <w:r w:rsidRPr="007861BF">
        <w:t>The definitions will not be developed and explain why such definitions are not needed.</w:t>
      </w:r>
    </w:p>
    <w:p w14:paraId="01C0C6DB" w14:textId="77777777" w:rsidR="001066CE" w:rsidRPr="007861BF" w:rsidRDefault="000F4ABB">
      <w:pPr>
        <w:pStyle w:val="3"/>
      </w:pPr>
      <w:bookmarkStart w:id="3" w:name="__RefHeading__9702_1012863564"/>
      <w:bookmarkEnd w:id="3"/>
      <w:r w:rsidRPr="007861BF">
        <w:t>Coexistence</w:t>
      </w:r>
    </w:p>
    <w:p w14:paraId="5B997FB2" w14:textId="77777777" w:rsidR="001066CE" w:rsidRPr="007861BF" w:rsidRDefault="000F4ABB">
      <w:pPr>
        <w:pStyle w:val="a2"/>
      </w:pPr>
      <w:r w:rsidRPr="007861BF">
        <w:t>A WG proposing a wireless project shall demonstrate coexistence through the preparation of a Coexistence Assurance (CA) document unless it is not applicable.</w:t>
      </w:r>
    </w:p>
    <w:p w14:paraId="2AC4BC17" w14:textId="77777777" w:rsidR="001066CE" w:rsidRPr="007861BF" w:rsidRDefault="000F4ABB">
      <w:pPr>
        <w:pStyle w:val="LetteredList1"/>
        <w:numPr>
          <w:ilvl w:val="0"/>
          <w:numId w:val="15"/>
        </w:numPr>
      </w:pPr>
      <w:r w:rsidRPr="007861BF">
        <w:t>Will the WG create a CA document as part of the WG balloting process as described in Clause 13? (yes/no)</w:t>
      </w:r>
      <w:r w:rsidR="00013FA3" w:rsidRPr="007861BF">
        <w:t xml:space="preserve"> Yes</w:t>
      </w:r>
    </w:p>
    <w:p w14:paraId="58708277" w14:textId="77777777" w:rsidR="001066CE" w:rsidRPr="007861BF" w:rsidRDefault="000F4ABB">
      <w:pPr>
        <w:pStyle w:val="LetteredList1"/>
        <w:numPr>
          <w:ilvl w:val="0"/>
          <w:numId w:val="15"/>
        </w:numPr>
      </w:pPr>
      <w:r w:rsidRPr="007861BF">
        <w:t>If not, explain why the CA document is not applicable.</w:t>
      </w:r>
    </w:p>
    <w:p w14:paraId="6F49ED56" w14:textId="77777777" w:rsidR="001066CE" w:rsidRPr="007861BF" w:rsidRDefault="000F4ABB">
      <w:pPr>
        <w:pStyle w:val="2"/>
      </w:pPr>
      <w:bookmarkStart w:id="4" w:name="__RefHeading__5883_1944447809"/>
      <w:bookmarkEnd w:id="4"/>
      <w:r w:rsidRPr="007861BF">
        <w:t>5C requirements</w:t>
      </w:r>
    </w:p>
    <w:p w14:paraId="022301D8" w14:textId="77777777" w:rsidR="001066CE" w:rsidRPr="007861BF" w:rsidRDefault="000F4ABB">
      <w:pPr>
        <w:pStyle w:val="3"/>
      </w:pPr>
      <w:bookmarkStart w:id="5" w:name="__RefHeading__9704_1012863564"/>
      <w:bookmarkEnd w:id="5"/>
      <w:r w:rsidRPr="007861BF">
        <w:t>Broad market potential</w:t>
      </w:r>
    </w:p>
    <w:p w14:paraId="140A69DA" w14:textId="77777777" w:rsidR="001066CE" w:rsidRPr="007861BF" w:rsidRDefault="000F4ABB">
      <w:pPr>
        <w:pStyle w:val="a2"/>
      </w:pPr>
      <w:r w:rsidRPr="007861BF">
        <w:t>Each proposed IEEE 802 LMSC standard shall have broad market potential.  At a minimum, address the following areas:</w:t>
      </w:r>
    </w:p>
    <w:p w14:paraId="6E8B9461" w14:textId="77777777" w:rsidR="001066CE" w:rsidRPr="007861BF" w:rsidRDefault="000F4ABB">
      <w:pPr>
        <w:pStyle w:val="LetteredList1"/>
        <w:numPr>
          <w:ilvl w:val="0"/>
          <w:numId w:val="16"/>
        </w:numPr>
      </w:pPr>
      <w:r w:rsidRPr="007861BF">
        <w:t>Broad sets of applicability.</w:t>
      </w:r>
    </w:p>
    <w:p w14:paraId="114719CA" w14:textId="666B8705" w:rsidR="0094025F" w:rsidRDefault="007C5EF4" w:rsidP="00C27096">
      <w:pPr>
        <w:pStyle w:val="aff3"/>
        <w:tabs>
          <w:tab w:val="left" w:pos="360"/>
        </w:tabs>
        <w:ind w:left="360"/>
        <w:jc w:val="both"/>
        <w:rPr>
          <w:rFonts w:ascii="Times New Roman" w:eastAsia="맑은 고딕" w:hAnsi="Times New Roman" w:cs="Times New Roman"/>
          <w:color w:val="00B0F0"/>
          <w:sz w:val="24"/>
          <w:szCs w:val="24"/>
          <w:lang w:eastAsia="ko-KR"/>
        </w:rPr>
      </w:pPr>
      <w:bookmarkStart w:id="6" w:name="OLE_LINK19"/>
      <w:bookmarkStart w:id="7" w:name="OLE_LINK20"/>
      <w:r w:rsidRPr="007861BF">
        <w:rPr>
          <w:rFonts w:ascii="Times New Roman" w:eastAsia="맑은 고딕" w:hAnsi="Times New Roman" w:cs="Times New Roman"/>
          <w:sz w:val="24"/>
          <w:szCs w:val="24"/>
          <w:lang w:eastAsia="ko-KR"/>
        </w:rPr>
        <w:t xml:space="preserve">There is a growing need to increase the degree of connectivity of mobile devices, both new and existing, to support a growing set of applications requiring higher data rates without overloading existing radio frequency (RF) spectrum or requiring additional hardware. Adding </w:t>
      </w:r>
      <w:r w:rsidR="007C14A1" w:rsidRPr="007C14A1">
        <w:rPr>
          <w:rFonts w:ascii="Times New Roman" w:eastAsia="맑은 고딕" w:hAnsi="Times New Roman" w:cs="Times New Roman"/>
          <w:color w:val="FF0000"/>
          <w:sz w:val="24"/>
          <w:szCs w:val="24"/>
          <w:lang w:eastAsia="ko-KR"/>
        </w:rPr>
        <w:t>Multiple-Input-Multiple-Output (</w:t>
      </w:r>
      <w:r w:rsidRPr="007C14A1">
        <w:rPr>
          <w:rFonts w:ascii="Times New Roman" w:eastAsia="맑은 고딕" w:hAnsi="Times New Roman" w:cs="Times New Roman"/>
          <w:color w:val="FF0000"/>
          <w:sz w:val="24"/>
          <w:szCs w:val="24"/>
          <w:lang w:eastAsia="ko-KR"/>
        </w:rPr>
        <w:t>MIMO</w:t>
      </w:r>
      <w:r w:rsidR="007C14A1" w:rsidRPr="007C14A1">
        <w:rPr>
          <w:rFonts w:ascii="Times New Roman" w:eastAsia="맑은 고딕" w:hAnsi="Times New Roman" w:cs="Times New Roman"/>
          <w:color w:val="FF0000"/>
          <w:sz w:val="24"/>
          <w:szCs w:val="24"/>
          <w:lang w:eastAsia="ko-KR"/>
        </w:rPr>
        <w:t>)</w:t>
      </w:r>
      <w:r w:rsidRPr="007C14A1">
        <w:rPr>
          <w:rFonts w:ascii="Times New Roman" w:eastAsia="맑은 고딕" w:hAnsi="Times New Roman" w:cs="Times New Roman"/>
          <w:color w:val="FF0000"/>
          <w:sz w:val="24"/>
          <w:szCs w:val="24"/>
          <w:lang w:eastAsia="ko-KR"/>
        </w:rPr>
        <w:t xml:space="preserve"> </w:t>
      </w:r>
      <w:r w:rsidRPr="007861BF">
        <w:rPr>
          <w:rFonts w:ascii="Times New Roman" w:eastAsia="맑은 고딕" w:hAnsi="Times New Roman" w:cs="Times New Roman"/>
          <w:sz w:val="24"/>
          <w:szCs w:val="24"/>
          <w:lang w:eastAsia="ko-KR"/>
        </w:rPr>
        <w:t>based high</w:t>
      </w:r>
      <w:r w:rsidR="00B40697">
        <w:rPr>
          <w:rFonts w:ascii="Times New Roman" w:eastAsia="맑은 고딕" w:hAnsi="Times New Roman" w:cs="Times New Roman"/>
          <w:sz w:val="24"/>
          <w:szCs w:val="24"/>
          <w:lang w:eastAsia="ko-KR"/>
        </w:rPr>
        <w:t>-</w:t>
      </w:r>
      <w:r w:rsidRPr="007861BF">
        <w:rPr>
          <w:rFonts w:ascii="Times New Roman" w:eastAsia="맑은 고딕" w:hAnsi="Times New Roman" w:cs="Times New Roman"/>
          <w:sz w:val="24"/>
          <w:szCs w:val="24"/>
          <w:lang w:eastAsia="ko-KR"/>
        </w:rPr>
        <w:t xml:space="preserve">speed </w:t>
      </w:r>
      <w:r w:rsidR="002873BE" w:rsidRPr="002873BE">
        <w:rPr>
          <w:rFonts w:ascii="Times New Roman" w:eastAsia="맑은 고딕" w:hAnsi="Times New Roman" w:cs="Times New Roman"/>
          <w:color w:val="FF0000"/>
          <w:sz w:val="24"/>
          <w:szCs w:val="24"/>
          <w:lang w:eastAsia="ko-KR"/>
        </w:rPr>
        <w:t xml:space="preserve">Optical Camera Communication </w:t>
      </w:r>
      <w:r w:rsidR="002873BE">
        <w:rPr>
          <w:rFonts w:ascii="Times New Roman" w:eastAsia="맑은 고딕" w:hAnsi="Times New Roman" w:cs="Times New Roman"/>
          <w:sz w:val="24"/>
          <w:szCs w:val="24"/>
          <w:lang w:eastAsia="ko-KR"/>
        </w:rPr>
        <w:t>(</w:t>
      </w:r>
      <w:r w:rsidRPr="007861BF">
        <w:rPr>
          <w:rFonts w:ascii="Times New Roman" w:eastAsia="맑은 고딕" w:hAnsi="Times New Roman" w:cs="Times New Roman"/>
          <w:sz w:val="24"/>
          <w:szCs w:val="24"/>
          <w:lang w:eastAsia="ko-KR"/>
        </w:rPr>
        <w:t>OCC</w:t>
      </w:r>
      <w:r w:rsidR="002873BE">
        <w:rPr>
          <w:rFonts w:ascii="Times New Roman" w:eastAsia="맑은 고딕" w:hAnsi="Times New Roman" w:cs="Times New Roman"/>
          <w:sz w:val="24"/>
          <w:szCs w:val="24"/>
          <w:lang w:eastAsia="ko-KR"/>
        </w:rPr>
        <w:t>)</w:t>
      </w:r>
      <w:r w:rsidRPr="007861BF">
        <w:rPr>
          <w:rFonts w:ascii="Times New Roman" w:eastAsia="맑은 고딕" w:hAnsi="Times New Roman" w:cs="Times New Roman"/>
          <w:sz w:val="24"/>
          <w:szCs w:val="24"/>
          <w:lang w:eastAsia="ko-KR"/>
        </w:rPr>
        <w:t xml:space="preserve"> to this standard addresses a significant additional opportunity, </w:t>
      </w:r>
      <w:bookmarkStart w:id="8" w:name="OLE_LINK17"/>
      <w:bookmarkStart w:id="9" w:name="OLE_LINK18"/>
      <w:r w:rsidRPr="00D71731">
        <w:rPr>
          <w:rFonts w:ascii="Times New Roman" w:eastAsia="맑은 고딕" w:hAnsi="Times New Roman" w:cs="Times New Roman"/>
          <w:sz w:val="24"/>
          <w:szCs w:val="24"/>
          <w:lang w:eastAsia="ko-KR"/>
        </w:rPr>
        <w:t>extending to billions of existing devices</w:t>
      </w:r>
      <w:r w:rsidR="002873BE" w:rsidRPr="00D71731">
        <w:rPr>
          <w:rFonts w:ascii="Times New Roman" w:eastAsia="맑은 고딕" w:hAnsi="Times New Roman" w:cs="Times New Roman"/>
          <w:sz w:val="24"/>
          <w:szCs w:val="24"/>
          <w:lang w:eastAsia="ko-KR"/>
        </w:rPr>
        <w:t xml:space="preserve"> </w:t>
      </w:r>
      <w:r w:rsidR="00205227" w:rsidRPr="00D71731">
        <w:rPr>
          <w:rFonts w:ascii="Times New Roman" w:eastAsia="맑은 고딕" w:hAnsi="Times New Roman" w:cs="Times New Roman"/>
          <w:color w:val="FF0000"/>
          <w:sz w:val="24"/>
          <w:szCs w:val="24"/>
          <w:lang w:eastAsia="ko-KR"/>
        </w:rPr>
        <w:t xml:space="preserve">(e.g. Smartphone, CCTV, Mobile Robot, </w:t>
      </w:r>
      <w:r w:rsidR="002873BE" w:rsidRPr="00D71731">
        <w:rPr>
          <w:rFonts w:ascii="Times New Roman" w:eastAsia="맑은 고딕" w:hAnsi="Times New Roman" w:cs="Times New Roman"/>
          <w:color w:val="FF0000"/>
          <w:sz w:val="24"/>
          <w:szCs w:val="24"/>
          <w:lang w:eastAsia="ko-KR"/>
        </w:rPr>
        <w:t xml:space="preserve">Blackbox, </w:t>
      </w:r>
      <w:r w:rsidR="00205227" w:rsidRPr="00D71731">
        <w:rPr>
          <w:rFonts w:ascii="Times New Roman" w:eastAsia="맑은 고딕" w:hAnsi="Times New Roman" w:cs="Times New Roman"/>
          <w:color w:val="FF0000"/>
          <w:sz w:val="24"/>
          <w:szCs w:val="24"/>
          <w:lang w:eastAsia="ko-KR"/>
        </w:rPr>
        <w:t>Webcam, Table</w:t>
      </w:r>
      <w:r w:rsidR="002873BE" w:rsidRPr="00D71731">
        <w:rPr>
          <w:rFonts w:ascii="Times New Roman" w:eastAsia="맑은 고딕" w:hAnsi="Times New Roman" w:cs="Times New Roman"/>
          <w:color w:val="FF0000"/>
          <w:sz w:val="24"/>
          <w:szCs w:val="24"/>
          <w:lang w:eastAsia="ko-KR"/>
        </w:rPr>
        <w:t>t</w:t>
      </w:r>
      <w:bookmarkStart w:id="10" w:name="OLE_LINK235"/>
      <w:bookmarkStart w:id="11" w:name="OLE_LINK236"/>
      <w:r w:rsidR="002873BE" w:rsidRPr="00D71731">
        <w:rPr>
          <w:rFonts w:ascii="Times New Roman" w:eastAsia="맑은 고딕" w:hAnsi="Times New Roman" w:cs="Times New Roman"/>
          <w:color w:val="FF0000"/>
          <w:sz w:val="24"/>
          <w:szCs w:val="24"/>
          <w:lang w:eastAsia="ko-KR"/>
        </w:rPr>
        <w:t xml:space="preserve">, </w:t>
      </w:r>
      <w:bookmarkEnd w:id="10"/>
      <w:bookmarkEnd w:id="11"/>
      <w:r w:rsidR="002873BE" w:rsidRPr="00D71731">
        <w:rPr>
          <w:rFonts w:ascii="Times New Roman" w:eastAsia="맑은 고딕" w:hAnsi="Times New Roman" w:cs="Times New Roman"/>
          <w:color w:val="FF0000"/>
          <w:sz w:val="24"/>
          <w:szCs w:val="24"/>
          <w:lang w:eastAsia="ko-KR"/>
        </w:rPr>
        <w:t>and etc.</w:t>
      </w:r>
      <w:r w:rsidR="00205227" w:rsidRPr="00D71731">
        <w:rPr>
          <w:rFonts w:ascii="Times New Roman" w:eastAsia="맑은 고딕" w:hAnsi="Times New Roman" w:cs="Times New Roman"/>
          <w:color w:val="FF0000"/>
          <w:sz w:val="24"/>
          <w:szCs w:val="24"/>
          <w:lang w:eastAsia="ko-KR"/>
        </w:rPr>
        <w:t>)</w:t>
      </w:r>
      <w:r w:rsidR="009E08E0">
        <w:rPr>
          <w:rFonts w:ascii="Times New Roman" w:eastAsia="맑은 고딕" w:hAnsi="Times New Roman" w:cs="Times New Roman"/>
          <w:color w:val="FF0000"/>
          <w:sz w:val="24"/>
          <w:szCs w:val="24"/>
          <w:lang w:eastAsia="ko-KR"/>
        </w:rPr>
        <w:t xml:space="preserve"> </w:t>
      </w:r>
      <w:r w:rsidRPr="007861BF">
        <w:rPr>
          <w:rFonts w:ascii="Times New Roman" w:eastAsia="맑은 고딕" w:hAnsi="Times New Roman" w:cs="Times New Roman"/>
          <w:sz w:val="24"/>
          <w:szCs w:val="24"/>
          <w:lang w:eastAsia="ko-KR"/>
        </w:rPr>
        <w:lastRenderedPageBreak/>
        <w:t>to provide secure non RF based communications capability between industrial devices and/or between consumer devices and fixed infrastructure on either a one to one, or one to many or many to one basis.</w:t>
      </w:r>
      <w:r w:rsidR="00C13794">
        <w:rPr>
          <w:rFonts w:ascii="Times New Roman" w:eastAsia="맑은 고딕" w:hAnsi="Times New Roman" w:cs="Times New Roman"/>
          <w:sz w:val="24"/>
          <w:szCs w:val="24"/>
          <w:lang w:eastAsia="ko-KR"/>
        </w:rPr>
        <w:t xml:space="preserve"> </w:t>
      </w:r>
      <w:r w:rsidR="00C13794" w:rsidRPr="00076AAD">
        <w:rPr>
          <w:rFonts w:ascii="Times New Roman" w:eastAsia="맑은 고딕" w:hAnsi="Times New Roman" w:cs="Times New Roman"/>
          <w:color w:val="FF0000"/>
          <w:sz w:val="24"/>
          <w:szCs w:val="24"/>
          <w:lang w:eastAsia="ko-KR"/>
        </w:rPr>
        <w:t xml:space="preserve">Currently, almost all types of smartphones have built-in cameras. OCC programmable applications can be installed in the smartphones to use it as a receiver. Also, the LED flash light can transmit visible light or near infrared (NIR). OCC data can be integrated in them for the prospective uplink communication. CCTV cameras can be used as receivers. Here, the OCC data processing can be done in the processing unit (e.g., computer, tablet, </w:t>
      </w:r>
      <w:proofErr w:type="spellStart"/>
      <w:r w:rsidR="00C13794" w:rsidRPr="00076AAD">
        <w:rPr>
          <w:rFonts w:ascii="Times New Roman" w:eastAsia="맑은 고딕" w:hAnsi="Times New Roman" w:cs="Times New Roman"/>
          <w:color w:val="FF0000"/>
          <w:sz w:val="24"/>
          <w:szCs w:val="24"/>
          <w:lang w:eastAsia="ko-KR"/>
        </w:rPr>
        <w:t>etc</w:t>
      </w:r>
      <w:proofErr w:type="spellEnd"/>
      <w:r w:rsidR="00C13794" w:rsidRPr="00076AAD">
        <w:rPr>
          <w:rFonts w:ascii="Times New Roman" w:eastAsia="맑은 고딕" w:hAnsi="Times New Roman" w:cs="Times New Roman"/>
          <w:color w:val="FF0000"/>
          <w:sz w:val="24"/>
          <w:szCs w:val="24"/>
          <w:lang w:eastAsia="ko-KR"/>
        </w:rPr>
        <w:t>) only without adding new hardware and software in the CCTV. Only the OCC-based software is needed to be installed in the processing unit. The LED headlights or taillights can be used as transmitters.</w:t>
      </w:r>
      <w:r w:rsidR="00353B1D">
        <w:rPr>
          <w:rFonts w:ascii="Times New Roman" w:eastAsia="맑은 고딕" w:hAnsi="Times New Roman" w:cs="Times New Roman"/>
          <w:color w:val="FF0000"/>
          <w:sz w:val="24"/>
          <w:szCs w:val="24"/>
          <w:lang w:eastAsia="ko-KR"/>
        </w:rPr>
        <w:t xml:space="preserve"> </w:t>
      </w:r>
      <w:r w:rsidR="00353B1D" w:rsidRPr="00C27096">
        <w:rPr>
          <w:rFonts w:ascii="Times New Roman" w:eastAsia="맑은 고딕" w:hAnsi="Times New Roman" w:cs="Times New Roman"/>
          <w:color w:val="FF0000"/>
          <w:sz w:val="24"/>
          <w:szCs w:val="24"/>
          <w:lang w:eastAsia="ko-KR"/>
        </w:rPr>
        <w:t xml:space="preserve">Also, the camera installed in the car can be used as receivers. Here, only few hardware modifications are needed to install OCC. </w:t>
      </w:r>
      <w:r w:rsidR="00C27096" w:rsidRPr="00C27096">
        <w:rPr>
          <w:rFonts w:ascii="Times New Roman" w:eastAsia="맑은 고딕" w:hAnsi="Times New Roman" w:cs="Times New Roman"/>
          <w:color w:val="00B0F0"/>
          <w:sz w:val="24"/>
          <w:szCs w:val="24"/>
          <w:lang w:eastAsia="ko-KR"/>
        </w:rPr>
        <w:t>ISO TC 204 Pl</w:t>
      </w:r>
      <w:r w:rsidR="00767259">
        <w:rPr>
          <w:rFonts w:ascii="Times New Roman" w:eastAsia="맑은 고딕" w:hAnsi="Times New Roman" w:cs="Times New Roman"/>
          <w:color w:val="00B0F0"/>
          <w:sz w:val="24"/>
          <w:szCs w:val="24"/>
          <w:lang w:eastAsia="ko-KR"/>
        </w:rPr>
        <w:t>enar</w:t>
      </w:r>
      <w:r w:rsidR="00C27096" w:rsidRPr="00C27096">
        <w:rPr>
          <w:rFonts w:ascii="Times New Roman" w:eastAsia="맑은 고딕" w:hAnsi="Times New Roman" w:cs="Times New Roman"/>
          <w:color w:val="00B0F0"/>
          <w:sz w:val="24"/>
          <w:szCs w:val="24"/>
          <w:lang w:eastAsia="ko-KR"/>
        </w:rPr>
        <w:t xml:space="preserve">y Meeting approved OCC as one of International Standards in V2X applications in April, 2020. </w:t>
      </w:r>
      <w:r w:rsidR="00353B1D" w:rsidRPr="00C27096">
        <w:rPr>
          <w:rFonts w:ascii="Times New Roman" w:eastAsia="맑은 고딕" w:hAnsi="Times New Roman" w:cs="Times New Roman"/>
          <w:color w:val="FF0000"/>
          <w:sz w:val="24"/>
          <w:szCs w:val="24"/>
          <w:lang w:eastAsia="ko-KR"/>
        </w:rPr>
        <w:t>Similarly, OCC can be applied in tablet, mobile robot and other devices by adding few updates in the hardware and software regarding the transmitter, and few software in the device where the received signal will be processed.</w:t>
      </w:r>
      <w:bookmarkStart w:id="12" w:name="OLE_LINK11"/>
      <w:bookmarkEnd w:id="8"/>
      <w:bookmarkEnd w:id="9"/>
      <w:r w:rsidR="00C27096">
        <w:rPr>
          <w:rFonts w:ascii="Times New Roman" w:eastAsia="맑은 고딕" w:hAnsi="Times New Roman" w:cs="Times New Roman"/>
          <w:color w:val="FF0000"/>
          <w:sz w:val="24"/>
          <w:szCs w:val="24"/>
          <w:lang w:eastAsia="ko-KR"/>
        </w:rPr>
        <w:t xml:space="preserve"> </w:t>
      </w:r>
      <w:proofErr w:type="spellStart"/>
      <w:r w:rsidR="008A3770" w:rsidRPr="008A3770">
        <w:rPr>
          <w:rFonts w:ascii="Times New Roman" w:eastAsia="맑은 고딕" w:hAnsi="Times New Roman" w:cs="Times New Roman"/>
          <w:color w:val="00B0F0"/>
          <w:sz w:val="24"/>
          <w:szCs w:val="24"/>
          <w:lang w:eastAsia="ko-KR"/>
        </w:rPr>
        <w:t>LinkRay</w:t>
      </w:r>
      <w:proofErr w:type="spellEnd"/>
      <w:r w:rsidR="008A3770" w:rsidRPr="008A3770">
        <w:rPr>
          <w:rFonts w:ascii="Times New Roman" w:eastAsia="맑은 고딕" w:hAnsi="Times New Roman" w:cs="Times New Roman"/>
          <w:color w:val="00B0F0"/>
          <w:sz w:val="24"/>
          <w:szCs w:val="24"/>
          <w:lang w:eastAsia="ko-KR"/>
        </w:rPr>
        <w:t xml:space="preserve">, developed by Panasonic, delivers mobile contents by enabling smartphones to read IDs sent from LED transmitters. These transmitters include displays, signboards, and spotlights. Associated mobile contents will be connected as well. </w:t>
      </w:r>
      <w:proofErr w:type="spellStart"/>
      <w:r w:rsidR="008A3770" w:rsidRPr="008A3770">
        <w:rPr>
          <w:rFonts w:ascii="Times New Roman" w:eastAsia="맑은 고딕" w:hAnsi="Times New Roman" w:cs="Times New Roman"/>
          <w:color w:val="00B0F0"/>
          <w:sz w:val="24"/>
          <w:szCs w:val="24"/>
          <w:lang w:eastAsia="ko-KR"/>
        </w:rPr>
        <w:t>LinkRay</w:t>
      </w:r>
      <w:proofErr w:type="spellEnd"/>
      <w:r w:rsidR="008A3770" w:rsidRPr="008A3770">
        <w:rPr>
          <w:rFonts w:ascii="Times New Roman" w:eastAsia="맑은 고딕" w:hAnsi="Times New Roman" w:cs="Times New Roman"/>
          <w:color w:val="00B0F0"/>
          <w:sz w:val="24"/>
          <w:szCs w:val="24"/>
          <w:lang w:eastAsia="ko-KR"/>
        </w:rPr>
        <w:t xml:space="preserve"> delivers excellent end user experiences intuitively and securely. </w:t>
      </w:r>
      <w:proofErr w:type="spellStart"/>
      <w:r w:rsidR="008A3770" w:rsidRPr="008A3770">
        <w:rPr>
          <w:rFonts w:ascii="Times New Roman" w:eastAsia="맑은 고딕" w:hAnsi="Times New Roman" w:cs="Times New Roman"/>
          <w:color w:val="00B0F0"/>
          <w:sz w:val="24"/>
          <w:szCs w:val="24"/>
          <w:lang w:eastAsia="ko-KR"/>
        </w:rPr>
        <w:t>Picalico</w:t>
      </w:r>
      <w:proofErr w:type="spellEnd"/>
      <w:r w:rsidR="008A3770" w:rsidRPr="008A3770">
        <w:rPr>
          <w:rFonts w:ascii="Times New Roman" w:eastAsia="맑은 고딕" w:hAnsi="Times New Roman" w:cs="Times New Roman"/>
          <w:color w:val="00B0F0"/>
          <w:sz w:val="24"/>
          <w:szCs w:val="24"/>
          <w:lang w:eastAsia="ko-KR"/>
        </w:rPr>
        <w:t xml:space="preserve"> is an indoor positioning system that uses Casio's unique camera designed for visible light communications. The LED that represents the information in the color-change pattern is used as the transmitter. On the other hand, the camera is used as the receiver to collect the ID and position information.</w:t>
      </w:r>
      <w:r w:rsidR="00BD5505">
        <w:rPr>
          <w:rFonts w:ascii="Times New Roman" w:eastAsia="맑은 고딕" w:hAnsi="Times New Roman" w:cs="Times New Roman"/>
          <w:color w:val="00B0F0"/>
          <w:sz w:val="24"/>
          <w:szCs w:val="24"/>
          <w:lang w:eastAsia="ko-KR"/>
        </w:rPr>
        <w:t xml:space="preserve"> </w:t>
      </w:r>
      <w:r w:rsidR="00C27096" w:rsidRPr="00C27096">
        <w:rPr>
          <w:rFonts w:ascii="Times New Roman" w:eastAsia="맑은 고딕" w:hAnsi="Times New Roman" w:cs="Times New Roman"/>
          <w:color w:val="00B0F0"/>
          <w:sz w:val="24"/>
          <w:szCs w:val="24"/>
          <w:lang w:eastAsia="ko-KR"/>
        </w:rPr>
        <w:t>The hardware and software of the future cameras will be upgraded to increase the quality of images. In addition, the image sensor, GPU, and CPU will be upgraded and new AI algorithms will be utilized. Consequently, it will be more convenient to implement the OCC system in the future cameras. Therefore, OCC is not compatible only with the existing cameras, but also with the future cameras.</w:t>
      </w:r>
      <w:bookmarkEnd w:id="12"/>
      <w:r w:rsidR="00C27096">
        <w:rPr>
          <w:rFonts w:ascii="Times New Roman" w:eastAsia="맑은 고딕" w:hAnsi="Times New Roman" w:cs="Times New Roman"/>
          <w:color w:val="00B0F0"/>
          <w:sz w:val="24"/>
          <w:szCs w:val="24"/>
          <w:lang w:eastAsia="ko-KR"/>
        </w:rPr>
        <w:t xml:space="preserve"> </w:t>
      </w:r>
    </w:p>
    <w:p w14:paraId="76E7EA75" w14:textId="6BA97EE3" w:rsidR="00A61009" w:rsidRDefault="007C5EF4" w:rsidP="00B15298">
      <w:pPr>
        <w:pStyle w:val="aff3"/>
        <w:tabs>
          <w:tab w:val="left" w:pos="360"/>
        </w:tabs>
        <w:ind w:left="360"/>
        <w:jc w:val="both"/>
        <w:rPr>
          <w:rFonts w:ascii="Times New Roman" w:eastAsia="맑은 고딕" w:hAnsi="Times New Roman" w:cs="Times New Roman"/>
          <w:color w:val="00B0F0"/>
          <w:sz w:val="24"/>
          <w:szCs w:val="24"/>
          <w:lang w:eastAsia="ko-KR"/>
        </w:rPr>
      </w:pPr>
      <w:r w:rsidRPr="007861BF">
        <w:rPr>
          <w:rFonts w:ascii="Times New Roman" w:eastAsia="맑은 고딕" w:hAnsi="Times New Roman" w:cs="Times New Roman"/>
          <w:sz w:val="24"/>
          <w:szCs w:val="24"/>
          <w:lang w:eastAsia="ko-KR"/>
        </w:rPr>
        <w:t>Using light frequencies rather than RF allows for significant additional unlicensed bandwidth without RF interference. The ability to use existing hardware for many applications substantially broadens the available market and contains the cost.</w:t>
      </w:r>
      <w:r w:rsidR="00401AB1">
        <w:rPr>
          <w:rFonts w:ascii="Times New Roman" w:eastAsia="맑은 고딕" w:hAnsi="Times New Roman" w:cs="Times New Roman"/>
          <w:sz w:val="24"/>
          <w:szCs w:val="24"/>
          <w:lang w:eastAsia="ko-KR"/>
        </w:rPr>
        <w:t xml:space="preserve"> </w:t>
      </w:r>
    </w:p>
    <w:p w14:paraId="6075B576" w14:textId="77777777" w:rsidR="00B15298" w:rsidRPr="00B15298" w:rsidRDefault="00B15298" w:rsidP="00B15298">
      <w:pPr>
        <w:pStyle w:val="aff3"/>
        <w:tabs>
          <w:tab w:val="left" w:pos="360"/>
        </w:tabs>
        <w:ind w:left="360"/>
        <w:jc w:val="both"/>
        <w:rPr>
          <w:rFonts w:ascii="Times New Roman" w:eastAsia="맑은 고딕" w:hAnsi="Times New Roman" w:cs="Times New Roman"/>
          <w:color w:val="00B0F0"/>
          <w:sz w:val="24"/>
          <w:szCs w:val="24"/>
          <w:lang w:eastAsia="ko-KR"/>
        </w:rPr>
      </w:pPr>
    </w:p>
    <w:bookmarkEnd w:id="6"/>
    <w:bookmarkEnd w:id="7"/>
    <w:p w14:paraId="327407B0" w14:textId="77777777" w:rsidR="001066CE" w:rsidRPr="007861BF" w:rsidRDefault="000F4ABB">
      <w:pPr>
        <w:pStyle w:val="LetteredList1"/>
        <w:numPr>
          <w:ilvl w:val="0"/>
          <w:numId w:val="16"/>
        </w:numPr>
      </w:pPr>
      <w:r w:rsidRPr="007861BF">
        <w:t>Multiple vendors and numerous users.</w:t>
      </w:r>
    </w:p>
    <w:p w14:paraId="4D6C32CA" w14:textId="77777777" w:rsidR="00B15298" w:rsidRDefault="00B15298" w:rsidP="008A3504">
      <w:pPr>
        <w:pStyle w:val="LetteredList1"/>
        <w:numPr>
          <w:ilvl w:val="0"/>
          <w:numId w:val="0"/>
        </w:numPr>
        <w:ind w:left="360"/>
        <w:jc w:val="both"/>
        <w:rPr>
          <w:rFonts w:eastAsia="맑은 고딕"/>
          <w:szCs w:val="24"/>
          <w:lang w:eastAsia="ko-KR"/>
        </w:rPr>
      </w:pPr>
    </w:p>
    <w:p w14:paraId="1A642491" w14:textId="66EE96D4" w:rsidR="00DF5FB1" w:rsidRDefault="007C5EF4" w:rsidP="008A3504">
      <w:pPr>
        <w:pStyle w:val="LetteredList1"/>
        <w:numPr>
          <w:ilvl w:val="0"/>
          <w:numId w:val="0"/>
        </w:numPr>
        <w:ind w:left="360"/>
        <w:jc w:val="both"/>
        <w:rPr>
          <w:rFonts w:eastAsia="맑은 고딕"/>
          <w:szCs w:val="24"/>
          <w:lang w:eastAsia="ko-KR"/>
        </w:rPr>
      </w:pPr>
      <w:r w:rsidRPr="007861BF">
        <w:rPr>
          <w:rFonts w:eastAsia="맑은 고딕"/>
          <w:szCs w:val="24"/>
          <w:lang w:eastAsia="ko-KR"/>
        </w:rPr>
        <w:t>Applications include autonomous vehicles,</w:t>
      </w:r>
      <w:r w:rsidRPr="007861BF">
        <w:rPr>
          <w:szCs w:val="24"/>
        </w:rPr>
        <w:t xml:space="preserve"> </w:t>
      </w:r>
      <w:r w:rsidRPr="007861BF">
        <w:rPr>
          <w:rFonts w:eastAsia="맑은 고딕"/>
          <w:szCs w:val="24"/>
          <w:lang w:eastAsia="ko-KR"/>
        </w:rPr>
        <w:t>advanced driver-assistance systems (ADAS), Intelligent Transportation Systems (ITS), high-speed railway (HSR) communications, drone-to-drone communications, marine communications, logistics automation, medical instruments, control of mobile robots in a manufacturing cell or assembly line, automated guided vehicular systems, small cell backhaul, patient monitoring in hospitals, security and processes monitoring in manufacturing factories</w:t>
      </w:r>
      <w:r w:rsidR="00767259">
        <w:rPr>
          <w:rFonts w:eastAsia="맑은 고딕"/>
          <w:szCs w:val="24"/>
          <w:lang w:eastAsia="ko-KR"/>
        </w:rPr>
        <w:t xml:space="preserve">, </w:t>
      </w:r>
      <w:r w:rsidR="00767259" w:rsidRPr="00767259">
        <w:rPr>
          <w:rFonts w:eastAsia="맑은 고딕"/>
          <w:color w:val="00B0F0"/>
          <w:szCs w:val="24"/>
          <w:lang w:eastAsia="ko-KR"/>
        </w:rPr>
        <w:t>semiconductor fabrication plants, etc</w:t>
      </w:r>
      <w:r w:rsidR="00D62978" w:rsidRPr="00767259">
        <w:rPr>
          <w:rFonts w:eastAsia="맑은 고딕"/>
          <w:color w:val="00B0F0"/>
          <w:szCs w:val="24"/>
          <w:lang w:eastAsia="ko-KR"/>
        </w:rPr>
        <w:t>.</w:t>
      </w:r>
      <w:r w:rsidR="00767259">
        <w:rPr>
          <w:rFonts w:eastAsia="맑은 고딕"/>
          <w:color w:val="00B0F0"/>
          <w:szCs w:val="24"/>
          <w:lang w:eastAsia="ko-KR"/>
        </w:rPr>
        <w:t xml:space="preserve"> </w:t>
      </w:r>
      <w:bookmarkStart w:id="13" w:name="_GoBack"/>
      <w:bookmarkEnd w:id="13"/>
      <w:r w:rsidRPr="00767259">
        <w:rPr>
          <w:rFonts w:eastAsia="맑은 고딕"/>
          <w:strike/>
          <w:color w:val="00B0F0"/>
          <w:szCs w:val="24"/>
          <w:lang w:eastAsia="ko-KR"/>
        </w:rPr>
        <w:t xml:space="preserve">, </w:t>
      </w:r>
      <w:r w:rsidRPr="00D62978">
        <w:rPr>
          <w:rFonts w:eastAsia="맑은 고딕"/>
          <w:strike/>
          <w:color w:val="00B0F0"/>
          <w:szCs w:val="24"/>
          <w:lang w:eastAsia="ko-KR"/>
        </w:rPr>
        <w:t>petrochemical plants, chemical factories, nuclear facilities or semiconductor fabrication plants, secure and safety communications in nuclear facilities and hospitals, etc.</w:t>
      </w:r>
      <w:r w:rsidRPr="007861BF">
        <w:rPr>
          <w:rFonts w:eastAsia="맑은 고딕"/>
          <w:szCs w:val="24"/>
          <w:lang w:eastAsia="ko-KR"/>
        </w:rPr>
        <w:t xml:space="preserve"> This translates to a large community of vendors and users especially with the ability to retrofit into existing applications.</w:t>
      </w:r>
      <w:r w:rsidR="002873BE">
        <w:rPr>
          <w:rFonts w:eastAsia="맑은 고딕"/>
          <w:szCs w:val="24"/>
          <w:lang w:eastAsia="ko-KR"/>
        </w:rPr>
        <w:t xml:space="preserve"> </w:t>
      </w:r>
      <w:bookmarkStart w:id="14" w:name="OLE_LINK92"/>
      <w:bookmarkStart w:id="15" w:name="OLE_LINK93"/>
      <w:r w:rsidR="00DF5FB1" w:rsidRPr="00DF5FB1">
        <w:rPr>
          <w:rFonts w:eastAsia="맑은 고딕"/>
          <w:color w:val="FF0000"/>
          <w:szCs w:val="24"/>
          <w:lang w:eastAsia="ko-KR"/>
        </w:rPr>
        <w:t>We are expecting more than 20 participations from more than 10 affiliations, which can collaborate to complete this standard</w:t>
      </w:r>
      <w:r w:rsidR="00DF5FB1" w:rsidRPr="00DF5FB1">
        <w:rPr>
          <w:rFonts w:eastAsia="맑은 고딕"/>
          <w:szCs w:val="24"/>
          <w:lang w:eastAsia="ko-KR"/>
        </w:rPr>
        <w:t>.</w:t>
      </w:r>
    </w:p>
    <w:p w14:paraId="57CC92F7" w14:textId="77777777" w:rsidR="001066CE" w:rsidRPr="007861BF" w:rsidRDefault="000F4ABB">
      <w:pPr>
        <w:pStyle w:val="3"/>
      </w:pPr>
      <w:bookmarkStart w:id="16" w:name="__RefHeading__9706_1012863564"/>
      <w:bookmarkEnd w:id="14"/>
      <w:bookmarkEnd w:id="15"/>
      <w:bookmarkEnd w:id="16"/>
      <w:r w:rsidRPr="007861BF">
        <w:lastRenderedPageBreak/>
        <w:t>Compatibility</w:t>
      </w:r>
    </w:p>
    <w:p w14:paraId="5E2EF727" w14:textId="77777777" w:rsidR="001066CE" w:rsidRPr="007861BF" w:rsidRDefault="000F4ABB" w:rsidP="008A3504">
      <w:pPr>
        <w:pStyle w:val="a2"/>
        <w:jc w:val="both"/>
      </w:pPr>
      <w:r w:rsidRPr="007861BF">
        <w:t>Each proposed IEEE 802 LMSC standard should be in conformance with IEEE Std 802, IEEE 802.1AC, and IEEE 802.1Q. If any variances in conformance emerge, they shall be thoroughly disclosed and reviewed with IEEE 802.1 WG prior to submitting a PAR to the Sponsor.</w:t>
      </w:r>
    </w:p>
    <w:p w14:paraId="7DD8A3C9" w14:textId="77777777" w:rsidR="00B75520" w:rsidRDefault="000F4ABB" w:rsidP="008A3504">
      <w:pPr>
        <w:pStyle w:val="LetteredList1"/>
        <w:numPr>
          <w:ilvl w:val="0"/>
          <w:numId w:val="17"/>
        </w:numPr>
        <w:jc w:val="both"/>
      </w:pPr>
      <w:r w:rsidRPr="007861BF">
        <w:t>Will the proposed standard comply with IEEE Std 802, IEEE Std 802.1AC and IEEE Std 802.1Q?</w:t>
      </w:r>
      <w:r w:rsidR="00DE6ACE" w:rsidRPr="007861BF">
        <w:t xml:space="preserve"> </w:t>
      </w:r>
    </w:p>
    <w:p w14:paraId="7B105638" w14:textId="44EB5239" w:rsidR="00B75520" w:rsidRPr="00076AAD" w:rsidRDefault="00B75520" w:rsidP="00B75520">
      <w:pPr>
        <w:pStyle w:val="affe"/>
        <w:jc w:val="both"/>
        <w:rPr>
          <w:color w:val="FF0000"/>
          <w:lang w:eastAsia="ko-KR"/>
        </w:rPr>
      </w:pPr>
      <w:r w:rsidRPr="00076AAD">
        <w:rPr>
          <w:rFonts w:hint="eastAsia"/>
          <w:color w:val="FF0000"/>
          <w:lang w:eastAsia="ko-KR"/>
        </w:rPr>
        <w:t>To implement OCC, we don</w:t>
      </w:r>
      <w:r w:rsidRPr="00076AAD">
        <w:rPr>
          <w:color w:val="FF0000"/>
          <w:lang w:eastAsia="ko-KR"/>
        </w:rPr>
        <w:t>’t need to add any hardware or software in the camera. The existing cameras are used. However, we need to install new software in the processing unit. For example, in terms of CCTV, the camera and the processing unit are two separate parts, that can be connected via 802</w:t>
      </w:r>
      <w:r w:rsidRPr="00076AAD">
        <w:rPr>
          <w:rFonts w:hint="eastAsia"/>
          <w:color w:val="FF0000"/>
          <w:lang w:eastAsia="ko-KR"/>
        </w:rPr>
        <w:t xml:space="preserve">.3. </w:t>
      </w:r>
      <w:r w:rsidRPr="00076AAD">
        <w:rPr>
          <w:color w:val="FF0000"/>
          <w:lang w:eastAsia="ko-KR"/>
        </w:rPr>
        <w:t xml:space="preserve">Additionally, the processing unit can use the 802.1Q or the 802.1 TSN to connect with the server. In recapitulation, </w:t>
      </w:r>
      <w:r w:rsidRPr="00076AAD">
        <w:rPr>
          <w:rFonts w:hint="eastAsia"/>
          <w:color w:val="FF0000"/>
          <w:lang w:eastAsia="ko-KR"/>
        </w:rPr>
        <w:t>t</w:t>
      </w:r>
      <w:r w:rsidRPr="00076AAD">
        <w:rPr>
          <w:color w:val="FF0000"/>
          <w:lang w:eastAsia="ko-KR"/>
        </w:rPr>
        <w:t>he amendment is compatible with 802.1, 802.1Q, and 802.3.</w:t>
      </w:r>
      <w:bookmarkStart w:id="17" w:name="OLE_LINK5"/>
      <w:bookmarkStart w:id="18" w:name="OLE_LINK6"/>
      <w:r w:rsidR="00C27096">
        <w:rPr>
          <w:color w:val="FF0000"/>
          <w:lang w:eastAsia="ko-KR"/>
        </w:rPr>
        <w:t xml:space="preserve"> </w:t>
      </w:r>
      <w:r w:rsidR="00C27096" w:rsidRPr="00C27096">
        <w:rPr>
          <w:color w:val="00B0F0"/>
          <w:lang w:eastAsia="ko-KR"/>
        </w:rPr>
        <w:t>Furthermore, the OCC technology can be implemented with full-duplex or Simplex communication mode. In recapitulation, the amendment is compatible with 802.1, 802.1Q, and 802.3.</w:t>
      </w:r>
    </w:p>
    <w:bookmarkEnd w:id="17"/>
    <w:bookmarkEnd w:id="18"/>
    <w:p w14:paraId="22C331C4" w14:textId="77777777" w:rsidR="001066CE" w:rsidRPr="007861BF" w:rsidRDefault="000F4ABB">
      <w:pPr>
        <w:pStyle w:val="LetteredList1"/>
        <w:numPr>
          <w:ilvl w:val="0"/>
          <w:numId w:val="17"/>
        </w:numPr>
      </w:pPr>
      <w:r w:rsidRPr="007861BF">
        <w:t>If the answer to a) is no, supply the response from the IEEE 802.1 WG.</w:t>
      </w:r>
      <w:r w:rsidRPr="007861BF">
        <w:br/>
      </w:r>
    </w:p>
    <w:p w14:paraId="3558FBA1" w14:textId="77777777" w:rsidR="001066CE" w:rsidRPr="007861BF" w:rsidRDefault="000F4ABB" w:rsidP="008A3504">
      <w:pPr>
        <w:pStyle w:val="a2"/>
        <w:jc w:val="both"/>
      </w:pPr>
      <w:bookmarkStart w:id="19" w:name="OLE_LINK14"/>
      <w:r w:rsidRPr="007861BF">
        <w:t>The review and response is not required if the proposed standard is an amendment or revision to an existing standard for which it has been previously determined that compliance with the above IEEE 802 standards is not possible. In this case, the CSD statement shall state that this is the case.</w:t>
      </w:r>
    </w:p>
    <w:p w14:paraId="31BA17A5" w14:textId="77777777" w:rsidR="001066CE" w:rsidRPr="007861BF" w:rsidRDefault="000F4ABB">
      <w:pPr>
        <w:pStyle w:val="3"/>
      </w:pPr>
      <w:bookmarkStart w:id="20" w:name="__RefHeading__9708_1012863564"/>
      <w:bookmarkEnd w:id="19"/>
      <w:bookmarkEnd w:id="20"/>
      <w:r w:rsidRPr="007861BF">
        <w:t>Distinct Identity</w:t>
      </w:r>
    </w:p>
    <w:p w14:paraId="4B29EBB5" w14:textId="77777777" w:rsidR="001066CE" w:rsidRPr="007861BF" w:rsidRDefault="000F4ABB" w:rsidP="008A3504">
      <w:pPr>
        <w:pStyle w:val="a2"/>
        <w:jc w:val="both"/>
      </w:pPr>
      <w:r w:rsidRPr="007861BF">
        <w:t>Each proposed IEEE 802 LMSC standard shall provide evidence of a distinct identity. Identify standards and standards projects with similar scopes and for each one describe why the proposed project is substantially different.</w:t>
      </w:r>
    </w:p>
    <w:p w14:paraId="224465A2" w14:textId="77777777" w:rsidR="00DE6ACE" w:rsidRPr="007861BF" w:rsidRDefault="005208B9" w:rsidP="00DE6ACE">
      <w:pPr>
        <w:pStyle w:val="aff3"/>
        <w:tabs>
          <w:tab w:val="left" w:pos="360"/>
        </w:tabs>
        <w:ind w:left="360"/>
        <w:jc w:val="both"/>
        <w:rPr>
          <w:rFonts w:ascii="Times New Roman" w:hAnsi="Times New Roman" w:cs="Times New Roman"/>
          <w:sz w:val="24"/>
          <w:szCs w:val="24"/>
        </w:rPr>
      </w:pPr>
      <w:r w:rsidRPr="007861BF">
        <w:rPr>
          <w:rFonts w:ascii="Times New Roman" w:hAnsi="Times New Roman" w:cs="Times New Roman"/>
          <w:sz w:val="24"/>
          <w:szCs w:val="24"/>
        </w:rPr>
        <w:t>This project focuses on</w:t>
      </w:r>
      <w:r w:rsidR="00DE6ACE" w:rsidRPr="007861BF">
        <w:rPr>
          <w:rFonts w:ascii="Times New Roman" w:hAnsi="Times New Roman" w:cs="Times New Roman"/>
          <w:sz w:val="24"/>
          <w:szCs w:val="24"/>
        </w:rPr>
        <w:t xml:space="preserve"> high </w:t>
      </w:r>
      <w:r w:rsidRPr="007861BF">
        <w:rPr>
          <w:rFonts w:ascii="Times New Roman" w:hAnsi="Times New Roman" w:cs="Times New Roman"/>
          <w:sz w:val="24"/>
          <w:szCs w:val="24"/>
        </w:rPr>
        <w:t xml:space="preserve">data </w:t>
      </w:r>
      <w:r w:rsidR="00DE6ACE" w:rsidRPr="007861BF">
        <w:rPr>
          <w:rFonts w:ascii="Times New Roman" w:hAnsi="Times New Roman" w:cs="Times New Roman"/>
          <w:sz w:val="24"/>
          <w:szCs w:val="24"/>
        </w:rPr>
        <w:t>rate</w:t>
      </w:r>
      <w:r w:rsidRPr="007861BF">
        <w:rPr>
          <w:rFonts w:ascii="Times New Roman" w:hAnsi="Times New Roman" w:cs="Times New Roman"/>
          <w:sz w:val="24"/>
          <w:szCs w:val="24"/>
        </w:rPr>
        <w:t>, long range (up to 200m)</w:t>
      </w:r>
      <w:r w:rsidR="00DE6ACE" w:rsidRPr="007861BF">
        <w:rPr>
          <w:rFonts w:ascii="Times New Roman" w:hAnsi="Times New Roman" w:cs="Times New Roman"/>
          <w:sz w:val="24"/>
          <w:szCs w:val="24"/>
        </w:rPr>
        <w:t xml:space="preserve"> </w:t>
      </w:r>
      <w:r w:rsidRPr="007861BF">
        <w:rPr>
          <w:rFonts w:ascii="Times New Roman" w:hAnsi="Times New Roman" w:cs="Times New Roman"/>
          <w:sz w:val="24"/>
          <w:szCs w:val="24"/>
        </w:rPr>
        <w:t>OCC</w:t>
      </w:r>
      <w:r w:rsidR="00DE6ACE" w:rsidRPr="007861BF">
        <w:rPr>
          <w:rFonts w:ascii="Times New Roman" w:hAnsi="Times New Roman" w:cs="Times New Roman"/>
          <w:sz w:val="24"/>
          <w:szCs w:val="24"/>
        </w:rPr>
        <w:t xml:space="preserve"> using both single carrier and multi-carrier modulations. </w:t>
      </w:r>
      <w:r w:rsidRPr="007861BF">
        <w:rPr>
          <w:rFonts w:ascii="Times New Roman" w:hAnsi="Times New Roman" w:cs="Times New Roman"/>
          <w:sz w:val="24"/>
          <w:szCs w:val="24"/>
        </w:rPr>
        <w:t xml:space="preserve">This is unique in the 802 </w:t>
      </w:r>
      <w:r w:rsidR="007C14A1" w:rsidRPr="007C14A1">
        <w:rPr>
          <w:rFonts w:ascii="Times New Roman" w:hAnsi="Times New Roman" w:cs="Times New Roman"/>
          <w:color w:val="FF0000"/>
          <w:sz w:val="24"/>
          <w:szCs w:val="24"/>
        </w:rPr>
        <w:t>Optical Wireless Communication (</w:t>
      </w:r>
      <w:r w:rsidRPr="007C14A1">
        <w:rPr>
          <w:rFonts w:ascii="Times New Roman" w:hAnsi="Times New Roman" w:cs="Times New Roman"/>
          <w:color w:val="FF0000"/>
          <w:sz w:val="24"/>
          <w:szCs w:val="24"/>
        </w:rPr>
        <w:t>OWC</w:t>
      </w:r>
      <w:r w:rsidR="007C14A1" w:rsidRPr="007C14A1">
        <w:rPr>
          <w:rFonts w:ascii="Times New Roman" w:hAnsi="Times New Roman" w:cs="Times New Roman"/>
          <w:color w:val="FF0000"/>
          <w:sz w:val="24"/>
          <w:szCs w:val="24"/>
        </w:rPr>
        <w:t>)</w:t>
      </w:r>
      <w:r w:rsidRPr="007861BF">
        <w:rPr>
          <w:rFonts w:ascii="Times New Roman" w:hAnsi="Times New Roman" w:cs="Times New Roman"/>
          <w:sz w:val="24"/>
          <w:szCs w:val="24"/>
        </w:rPr>
        <w:t xml:space="preserve"> activities. Additionally, the amendment</w:t>
      </w:r>
      <w:r w:rsidR="00DE6ACE" w:rsidRPr="007861BF">
        <w:rPr>
          <w:rFonts w:ascii="Times New Roman" w:hAnsi="Times New Roman" w:cs="Times New Roman"/>
          <w:sz w:val="24"/>
          <w:szCs w:val="24"/>
        </w:rPr>
        <w:t xml:space="preserve"> includes adaptation to varying channel conditions and maintaining simultaneous long range multiple </w:t>
      </w:r>
      <w:r w:rsidRPr="007861BF">
        <w:rPr>
          <w:rFonts w:ascii="Times New Roman" w:hAnsi="Times New Roman" w:cs="Times New Roman"/>
          <w:sz w:val="24"/>
          <w:szCs w:val="24"/>
        </w:rPr>
        <w:t>connectivity in high</w:t>
      </w:r>
      <w:r w:rsidR="00DE6ACE" w:rsidRPr="007861BF">
        <w:rPr>
          <w:rFonts w:ascii="Times New Roman" w:hAnsi="Times New Roman" w:cs="Times New Roman"/>
          <w:sz w:val="24"/>
          <w:szCs w:val="24"/>
        </w:rPr>
        <w:t xml:space="preserve"> mobility</w:t>
      </w:r>
      <w:r w:rsidRPr="007861BF">
        <w:rPr>
          <w:rFonts w:ascii="Times New Roman" w:hAnsi="Times New Roman" w:cs="Times New Roman"/>
          <w:sz w:val="24"/>
          <w:szCs w:val="24"/>
        </w:rPr>
        <w:t xml:space="preserve"> situations</w:t>
      </w:r>
      <w:r w:rsidR="00DE6ACE" w:rsidRPr="007861BF">
        <w:rPr>
          <w:rFonts w:ascii="Times New Roman" w:hAnsi="Times New Roman" w:cs="Times New Roman"/>
          <w:sz w:val="24"/>
          <w:szCs w:val="24"/>
        </w:rPr>
        <w:t>.</w:t>
      </w:r>
    </w:p>
    <w:p w14:paraId="34FBBA64" w14:textId="77777777" w:rsidR="001066CE" w:rsidRPr="007861BF" w:rsidRDefault="000F4ABB">
      <w:pPr>
        <w:pStyle w:val="3"/>
      </w:pPr>
      <w:bookmarkStart w:id="21" w:name="__RefHeading__9710_1012863564"/>
      <w:bookmarkEnd w:id="21"/>
      <w:r w:rsidRPr="007861BF">
        <w:t>Technical Feasibility</w:t>
      </w:r>
    </w:p>
    <w:p w14:paraId="382A4D32" w14:textId="77777777" w:rsidR="001066CE" w:rsidRPr="007861BF" w:rsidRDefault="000F4ABB" w:rsidP="008A3504">
      <w:pPr>
        <w:pStyle w:val="a2"/>
        <w:jc w:val="both"/>
      </w:pPr>
      <w:r w:rsidRPr="007861BF">
        <w:t>Each proposed IEEE 802 LMSC standard shall provide evidence that the project is technically feasible within the time frame of the project. At a minimum, address the following items to demonstrate technical feasibility:</w:t>
      </w:r>
    </w:p>
    <w:p w14:paraId="49E039DA" w14:textId="77777777" w:rsidR="001066CE" w:rsidRPr="007861BF" w:rsidRDefault="000F4ABB">
      <w:pPr>
        <w:pStyle w:val="LetteredList1"/>
        <w:numPr>
          <w:ilvl w:val="0"/>
          <w:numId w:val="18"/>
        </w:numPr>
      </w:pPr>
      <w:r w:rsidRPr="007861BF">
        <w:t>Demonstrated system feasibility.</w:t>
      </w:r>
    </w:p>
    <w:p w14:paraId="3A182CFF" w14:textId="77777777" w:rsidR="00DE729F" w:rsidRPr="007861BF" w:rsidRDefault="00DE729F" w:rsidP="008A3504">
      <w:pPr>
        <w:pStyle w:val="LetteredList1"/>
        <w:numPr>
          <w:ilvl w:val="0"/>
          <w:numId w:val="0"/>
        </w:numPr>
        <w:ind w:left="360"/>
        <w:jc w:val="both"/>
        <w:rPr>
          <w:szCs w:val="24"/>
        </w:rPr>
      </w:pPr>
      <w:r w:rsidRPr="007861BF">
        <w:rPr>
          <w:szCs w:val="24"/>
        </w:rPr>
        <w:t xml:space="preserve">There have been sufficient test results, demonstrations, measurements and simulations, both academic and commercial, verifying that </w:t>
      </w:r>
      <w:r w:rsidR="00BD564A" w:rsidRPr="007861BF">
        <w:rPr>
          <w:szCs w:val="24"/>
        </w:rPr>
        <w:t>OCC</w:t>
      </w:r>
      <w:r w:rsidRPr="007861BF">
        <w:rPr>
          <w:szCs w:val="24"/>
        </w:rPr>
        <w:t xml:space="preserve"> capabilities needed for this amendment are feasible.</w:t>
      </w:r>
    </w:p>
    <w:p w14:paraId="4C831372" w14:textId="77777777" w:rsidR="00DE729F" w:rsidRPr="007861BF" w:rsidRDefault="00DE729F" w:rsidP="00DE729F">
      <w:pPr>
        <w:pStyle w:val="LetteredList1"/>
        <w:numPr>
          <w:ilvl w:val="0"/>
          <w:numId w:val="0"/>
        </w:numPr>
        <w:ind w:left="360"/>
        <w:rPr>
          <w:szCs w:val="24"/>
        </w:rPr>
      </w:pPr>
    </w:p>
    <w:p w14:paraId="5B8DC9F7" w14:textId="77777777" w:rsidR="001066CE" w:rsidRPr="007861BF" w:rsidRDefault="000F4ABB">
      <w:pPr>
        <w:pStyle w:val="LetteredList1"/>
        <w:numPr>
          <w:ilvl w:val="0"/>
          <w:numId w:val="18"/>
        </w:numPr>
      </w:pPr>
      <w:r w:rsidRPr="007861BF">
        <w:t>Proven similar technology via testing, modeling, simulation, etc.</w:t>
      </w:r>
    </w:p>
    <w:p w14:paraId="6989E27E" w14:textId="77777777" w:rsidR="00184C8E" w:rsidRPr="007861BF" w:rsidRDefault="00184C8E" w:rsidP="00184C8E">
      <w:pPr>
        <w:pStyle w:val="LetteredList1"/>
        <w:numPr>
          <w:ilvl w:val="0"/>
          <w:numId w:val="0"/>
        </w:numPr>
        <w:ind w:left="360"/>
        <w:rPr>
          <w:szCs w:val="24"/>
        </w:rPr>
      </w:pPr>
    </w:p>
    <w:p w14:paraId="69C2ECD7" w14:textId="77777777" w:rsidR="00184C8E" w:rsidRPr="007861BF" w:rsidRDefault="00184C8E" w:rsidP="008A3504">
      <w:pPr>
        <w:pStyle w:val="LetteredList1"/>
        <w:numPr>
          <w:ilvl w:val="0"/>
          <w:numId w:val="0"/>
        </w:numPr>
        <w:ind w:left="360"/>
        <w:jc w:val="both"/>
      </w:pPr>
      <w:r w:rsidRPr="007861BF">
        <w:rPr>
          <w:szCs w:val="24"/>
        </w:rPr>
        <w:t xml:space="preserve">The components used for </w:t>
      </w:r>
      <w:r w:rsidR="00BD564A" w:rsidRPr="007861BF">
        <w:rPr>
          <w:szCs w:val="24"/>
        </w:rPr>
        <w:t>OCC</w:t>
      </w:r>
      <w:r w:rsidRPr="007861BF">
        <w:rPr>
          <w:szCs w:val="24"/>
        </w:rPr>
        <w:t xml:space="preserve"> are widely used in illumination and other applications and are produced in large volumes, showing that the technologies required are proven. Fabrication and </w:t>
      </w:r>
      <w:r w:rsidRPr="007861BF">
        <w:rPr>
          <w:szCs w:val="24"/>
        </w:rPr>
        <w:lastRenderedPageBreak/>
        <w:t>testing techniques are used for volume manufacture of</w:t>
      </w:r>
      <w:r w:rsidR="00BD564A" w:rsidRPr="007861BF">
        <w:rPr>
          <w:szCs w:val="24"/>
        </w:rPr>
        <w:t xml:space="preserve"> optoelectronic components demonstrat</w:t>
      </w:r>
      <w:r w:rsidRPr="007861BF">
        <w:rPr>
          <w:szCs w:val="24"/>
        </w:rPr>
        <w:t>ing that the testing required is reasonable</w:t>
      </w:r>
    </w:p>
    <w:p w14:paraId="7604D19D" w14:textId="77777777" w:rsidR="001066CE" w:rsidRPr="007861BF" w:rsidRDefault="000F4ABB">
      <w:pPr>
        <w:pStyle w:val="3"/>
      </w:pPr>
      <w:bookmarkStart w:id="22" w:name="__RefHeading__9712_1012863564"/>
      <w:bookmarkEnd w:id="22"/>
      <w:r w:rsidRPr="007861BF">
        <w:t>Economic Feasibility</w:t>
      </w:r>
    </w:p>
    <w:p w14:paraId="31EA6840" w14:textId="77777777" w:rsidR="001066CE" w:rsidRPr="007861BF" w:rsidRDefault="000F4ABB" w:rsidP="008A3504">
      <w:pPr>
        <w:pStyle w:val="a2"/>
        <w:jc w:val="both"/>
      </w:pPr>
      <w:r w:rsidRPr="007861BF">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08AE2E9A" w14:textId="77777777" w:rsidR="001066CE" w:rsidRPr="007861BF" w:rsidRDefault="000F4ABB" w:rsidP="008A3504">
      <w:pPr>
        <w:pStyle w:val="LetteredList1"/>
        <w:jc w:val="both"/>
      </w:pPr>
      <w:r w:rsidRPr="007861BF">
        <w:t>Balanced costs (infrastructure versus attached stations).</w:t>
      </w:r>
    </w:p>
    <w:p w14:paraId="1D3E8B23" w14:textId="77777777" w:rsidR="00693D66" w:rsidRPr="007861BF" w:rsidRDefault="00693D66" w:rsidP="008A3504">
      <w:pPr>
        <w:pStyle w:val="LetteredList1"/>
        <w:numPr>
          <w:ilvl w:val="0"/>
          <w:numId w:val="0"/>
        </w:numPr>
        <w:ind w:left="360"/>
        <w:jc w:val="both"/>
      </w:pPr>
      <w:r w:rsidRPr="007861BF">
        <w:t>Since the primary target is adding capability to existing applications and hardware, this amendment in no way upsets the existing acceptable cost balance</w:t>
      </w:r>
    </w:p>
    <w:p w14:paraId="036C723E" w14:textId="77777777" w:rsidR="001066CE" w:rsidRPr="00076AAD" w:rsidRDefault="000F4ABB" w:rsidP="008A3504">
      <w:pPr>
        <w:pStyle w:val="LetteredList1"/>
        <w:jc w:val="both"/>
        <w:rPr>
          <w:color w:val="000000" w:themeColor="text1"/>
        </w:rPr>
      </w:pPr>
      <w:r w:rsidRPr="00076AAD">
        <w:rPr>
          <w:color w:val="000000" w:themeColor="text1"/>
        </w:rPr>
        <w:t>Known cost factors.</w:t>
      </w:r>
      <w:bookmarkStart w:id="23" w:name="OLE_LINK42"/>
    </w:p>
    <w:p w14:paraId="043816C5" w14:textId="50BD026F" w:rsidR="001E06CD" w:rsidRPr="00076AAD" w:rsidRDefault="00B75520" w:rsidP="00A61009">
      <w:pPr>
        <w:ind w:firstLine="360"/>
        <w:jc w:val="both"/>
        <w:rPr>
          <w:color w:val="FF0000"/>
        </w:rPr>
      </w:pPr>
      <w:bookmarkStart w:id="24" w:name="OLE_LINK58"/>
      <w:bookmarkStart w:id="25" w:name="OLE_LINK59"/>
      <w:bookmarkStart w:id="26" w:name="OLE_LINK22"/>
      <w:bookmarkStart w:id="27" w:name="OLE_LINK23"/>
      <w:bookmarkEnd w:id="23"/>
      <w:r w:rsidRPr="00076AAD">
        <w:rPr>
          <w:color w:val="FF0000"/>
        </w:rPr>
        <w:t>The cost factors are well known. The software that is to be installed for OCC is relatively small in size. Therefore, the prospective installations and testing will be cost-effective.</w:t>
      </w:r>
      <w:bookmarkEnd w:id="24"/>
      <w:bookmarkEnd w:id="25"/>
      <w:bookmarkEnd w:id="26"/>
      <w:bookmarkEnd w:id="27"/>
    </w:p>
    <w:p w14:paraId="05F363D2" w14:textId="77777777" w:rsidR="001066CE" w:rsidRPr="00076AAD" w:rsidRDefault="000F4ABB" w:rsidP="008A3504">
      <w:pPr>
        <w:pStyle w:val="LetteredList1"/>
        <w:jc w:val="both"/>
        <w:rPr>
          <w:color w:val="000000" w:themeColor="text1"/>
        </w:rPr>
      </w:pPr>
      <w:bookmarkStart w:id="28" w:name="OLE_LINK31"/>
      <w:bookmarkStart w:id="29" w:name="OLE_LINK32"/>
      <w:r w:rsidRPr="00076AAD">
        <w:rPr>
          <w:color w:val="000000" w:themeColor="text1"/>
        </w:rPr>
        <w:t xml:space="preserve">Consideration of </w:t>
      </w:r>
      <w:bookmarkStart w:id="30" w:name="OLE_LINK233"/>
      <w:bookmarkStart w:id="31" w:name="OLE_LINK234"/>
      <w:r w:rsidRPr="00076AAD">
        <w:rPr>
          <w:color w:val="000000" w:themeColor="text1"/>
        </w:rPr>
        <w:t xml:space="preserve">installation </w:t>
      </w:r>
      <w:bookmarkEnd w:id="30"/>
      <w:bookmarkEnd w:id="31"/>
      <w:r w:rsidRPr="00076AAD">
        <w:rPr>
          <w:color w:val="000000" w:themeColor="text1"/>
        </w:rPr>
        <w:t>costs.</w:t>
      </w:r>
    </w:p>
    <w:p w14:paraId="6777774D" w14:textId="5365A10A" w:rsidR="001E06CD" w:rsidRPr="00076AAD" w:rsidRDefault="00693D66" w:rsidP="00A61009">
      <w:pPr>
        <w:pStyle w:val="LetteredList1"/>
        <w:numPr>
          <w:ilvl w:val="0"/>
          <w:numId w:val="0"/>
        </w:numPr>
        <w:ind w:left="360"/>
        <w:jc w:val="both"/>
        <w:rPr>
          <w:color w:val="000000" w:themeColor="text1"/>
        </w:rPr>
      </w:pPr>
      <w:bookmarkStart w:id="32" w:name="OLE_LINK43"/>
      <w:bookmarkStart w:id="33" w:name="OLE_LINK44"/>
      <w:bookmarkStart w:id="34" w:name="OLE_LINK232"/>
      <w:bookmarkStart w:id="35" w:name="OLE_LINK30"/>
      <w:bookmarkEnd w:id="28"/>
      <w:bookmarkEnd w:id="29"/>
      <w:r w:rsidRPr="00076AAD">
        <w:rPr>
          <w:color w:val="000000" w:themeColor="text1"/>
        </w:rPr>
        <w:t xml:space="preserve">Primarily </w:t>
      </w:r>
      <w:bookmarkStart w:id="36" w:name="OLE_LINK24"/>
      <w:bookmarkStart w:id="37" w:name="OLE_LINK25"/>
      <w:r w:rsidRPr="00076AAD">
        <w:rPr>
          <w:color w:val="000000" w:themeColor="text1"/>
        </w:rPr>
        <w:t xml:space="preserve">firmware </w:t>
      </w:r>
      <w:bookmarkEnd w:id="36"/>
      <w:bookmarkEnd w:id="37"/>
      <w:r w:rsidRPr="00076AAD">
        <w:rPr>
          <w:color w:val="000000" w:themeColor="text1"/>
        </w:rPr>
        <w:t>upgrades</w:t>
      </w:r>
      <w:bookmarkEnd w:id="32"/>
      <w:bookmarkEnd w:id="33"/>
      <w:bookmarkEnd w:id="34"/>
    </w:p>
    <w:p w14:paraId="3BE9310E" w14:textId="77777777" w:rsidR="001E06CD" w:rsidRPr="001E06CD" w:rsidRDefault="001E06CD" w:rsidP="008A3504">
      <w:pPr>
        <w:pStyle w:val="LetteredList1"/>
        <w:numPr>
          <w:ilvl w:val="0"/>
          <w:numId w:val="0"/>
        </w:numPr>
        <w:ind w:left="360"/>
        <w:jc w:val="both"/>
        <w:rPr>
          <w:rFonts w:eastAsia="SimSun"/>
        </w:rPr>
      </w:pPr>
    </w:p>
    <w:bookmarkEnd w:id="35"/>
    <w:p w14:paraId="40D615BD" w14:textId="77777777" w:rsidR="001066CE" w:rsidRPr="007861BF" w:rsidRDefault="000F4ABB" w:rsidP="008A3504">
      <w:pPr>
        <w:pStyle w:val="LetteredList1"/>
        <w:jc w:val="both"/>
      </w:pPr>
      <w:r w:rsidRPr="007861BF">
        <w:t>Consideration of operational costs (e.g., energy consumption).</w:t>
      </w:r>
    </w:p>
    <w:p w14:paraId="700CCDF2" w14:textId="77777777" w:rsidR="00693D66" w:rsidRPr="007861BF" w:rsidRDefault="00693D66" w:rsidP="008A3504">
      <w:pPr>
        <w:pStyle w:val="LetteredList1"/>
        <w:numPr>
          <w:ilvl w:val="0"/>
          <w:numId w:val="0"/>
        </w:numPr>
        <w:ind w:left="360"/>
        <w:jc w:val="both"/>
      </w:pPr>
      <w:r w:rsidRPr="007861BF">
        <w:t>No real change over current operational costs in existing applications</w:t>
      </w:r>
    </w:p>
    <w:p w14:paraId="3645B866" w14:textId="77777777" w:rsidR="001066CE" w:rsidRPr="007861BF" w:rsidRDefault="000F4ABB" w:rsidP="008A3504">
      <w:pPr>
        <w:pStyle w:val="LetteredList1"/>
        <w:jc w:val="both"/>
      </w:pPr>
      <w:r w:rsidRPr="007861BF">
        <w:t>Other areas, as appropriate.</w:t>
      </w:r>
    </w:p>
    <w:p w14:paraId="2BBFE1B8" w14:textId="77777777" w:rsidR="00693D66" w:rsidRPr="007861BF" w:rsidRDefault="00693D66" w:rsidP="008A3504">
      <w:pPr>
        <w:pStyle w:val="LetteredList1"/>
        <w:numPr>
          <w:ilvl w:val="0"/>
          <w:numId w:val="0"/>
        </w:numPr>
        <w:ind w:left="360"/>
        <w:jc w:val="both"/>
      </w:pPr>
      <w:r w:rsidRPr="007861BF">
        <w:t>None</w:t>
      </w:r>
    </w:p>
    <w:sectPr w:rsidR="00693D66" w:rsidRPr="007861BF">
      <w:headerReference w:type="default" r:id="rId7"/>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B1564C" w14:textId="77777777" w:rsidR="00642660" w:rsidRDefault="00642660">
      <w:r>
        <w:separator/>
      </w:r>
    </w:p>
  </w:endnote>
  <w:endnote w:type="continuationSeparator" w:id="0">
    <w:p w14:paraId="69217501" w14:textId="77777777" w:rsidR="00642660" w:rsidRDefault="00642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Lohit Hindi">
    <w:charset w:val="80"/>
    <w:family w:val="auto"/>
    <w:pitch w:val="default"/>
  </w:font>
  <w:font w:name="Tahoma">
    <w:panose1 w:val="020B0604030504040204"/>
    <w:charset w:val="00"/>
    <w:family w:val="swiss"/>
    <w:pitch w:val="variable"/>
    <w:sig w:usb0="E1002EFF" w:usb1="C000605B" w:usb2="00000029" w:usb3="00000000" w:csb0="000101FF" w:csb1="00000000"/>
  </w:font>
  <w:font w:name="TimesNewRomanPSMT">
    <w:altName w:val="MS Gothic"/>
    <w:panose1 w:val="00000000000000000000"/>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WenQuanYi Zen Hei">
    <w:charset w:val="80"/>
    <w:family w:val="auto"/>
    <w:pitch w:val="variable"/>
  </w:font>
  <w:font w:name="Times-Roman">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A5281E" w14:textId="77777777" w:rsidR="00642660" w:rsidRDefault="00642660">
      <w:r>
        <w:separator/>
      </w:r>
    </w:p>
  </w:footnote>
  <w:footnote w:type="continuationSeparator" w:id="0">
    <w:p w14:paraId="3FE4F481" w14:textId="77777777" w:rsidR="00642660" w:rsidRDefault="0064266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002B1" w14:textId="77777777" w:rsidR="001066CE" w:rsidRDefault="001066CE">
    <w:pPr>
      <w:pStyle w:val="ae"/>
      <w:tabs>
        <w:tab w:val="clear" w:pos="4320"/>
        <w:tab w:val="clear" w:pos="8640"/>
        <w:tab w:val="center" w:pos="4680"/>
        <w:tab w:val="right" w:pos="9360"/>
      </w:tabs>
      <w:jc w:val="center"/>
      <w:rPr>
        <w:sz w:val="32"/>
      </w:rPr>
    </w:pPr>
  </w:p>
  <w:p w14:paraId="12C40D08" w14:textId="77777777" w:rsidR="001066CE" w:rsidRDefault="001066CE">
    <w:pPr>
      <w:pStyle w:val="ae"/>
      <w:tabs>
        <w:tab w:val="clear" w:pos="4320"/>
        <w:tab w:val="clear" w:pos="8640"/>
        <w:tab w:val="center" w:pos="4680"/>
        <w:tab w:val="right" w:pos="9360"/>
      </w:tabs>
      <w:rPr>
        <w:sz w:val="3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pStyle w:val="1"/>
      <w:suff w:val="space"/>
      <w:lvlText w:val="%1."/>
      <w:lvlJc w:val="left"/>
      <w:pPr>
        <w:tabs>
          <w:tab w:val="num" w:pos="0"/>
        </w:tabs>
        <w:ind w:left="0" w:firstLine="0"/>
      </w:pPr>
    </w:lvl>
    <w:lvl w:ilvl="1">
      <w:start w:val="1"/>
      <w:numFmt w:val="decimal"/>
      <w:pStyle w:val="2"/>
      <w:suff w:val="space"/>
      <w:lvlText w:val="%1.%2"/>
      <w:lvlJc w:val="left"/>
      <w:pPr>
        <w:tabs>
          <w:tab w:val="num" w:pos="0"/>
        </w:tabs>
        <w:ind w:left="0" w:firstLine="0"/>
      </w:pPr>
    </w:lvl>
    <w:lvl w:ilvl="2">
      <w:start w:val="1"/>
      <w:numFmt w:val="decimal"/>
      <w:pStyle w:val="3"/>
      <w:suff w:val="space"/>
      <w:lvlText w:val="%1.%2.%3"/>
      <w:lvlJc w:val="left"/>
      <w:pPr>
        <w:tabs>
          <w:tab w:val="num" w:pos="0"/>
        </w:tabs>
        <w:ind w:left="0" w:firstLine="0"/>
      </w:pPr>
    </w:lvl>
    <w:lvl w:ilvl="3">
      <w:start w:val="1"/>
      <w:numFmt w:val="decimal"/>
      <w:pStyle w:val="4"/>
      <w:suff w:val="space"/>
      <w:lvlText w:val="%1.%2.%3.%4"/>
      <w:lvlJc w:val="left"/>
      <w:pPr>
        <w:tabs>
          <w:tab w:val="num" w:pos="0"/>
        </w:tabs>
        <w:ind w:left="0" w:firstLine="0"/>
      </w:pPr>
    </w:lvl>
    <w:lvl w:ilvl="4">
      <w:start w:val="1"/>
      <w:numFmt w:val="decimal"/>
      <w:pStyle w:val="5"/>
      <w:suff w:val="space"/>
      <w:lvlText w:val="%1.%2.%3.%4.%5"/>
      <w:lvlJc w:val="left"/>
      <w:pPr>
        <w:tabs>
          <w:tab w:val="num" w:pos="0"/>
        </w:tabs>
        <w:ind w:left="0" w:firstLine="0"/>
      </w:pPr>
    </w:lvl>
    <w:lvl w:ilvl="5">
      <w:start w:val="1"/>
      <w:numFmt w:val="decimal"/>
      <w:pStyle w:val="6"/>
      <w:suff w:val="space"/>
      <w:lvlText w:val="%1.%2.%3.%4.%5.%6"/>
      <w:lvlJc w:val="left"/>
      <w:pPr>
        <w:tabs>
          <w:tab w:val="num" w:pos="0"/>
        </w:tabs>
        <w:ind w:left="0" w:firstLine="0"/>
      </w:pPr>
    </w:lvl>
    <w:lvl w:ilvl="6">
      <w:start w:val="1"/>
      <w:numFmt w:val="decimal"/>
      <w:pStyle w:val="7"/>
      <w:lvlText w:val="%1.%2.%3.%4.%5.%6.%7"/>
      <w:lvlJc w:val="left"/>
      <w:pPr>
        <w:tabs>
          <w:tab w:val="num" w:pos="0"/>
        </w:tabs>
        <w:ind w:left="0" w:firstLine="0"/>
      </w:pPr>
    </w:lvl>
    <w:lvl w:ilvl="7">
      <w:start w:val="1"/>
      <w:numFmt w:val="decimal"/>
      <w:pStyle w:val="8"/>
      <w:lvlText w:val="%1.%2.%3.%4.%5.%6.%7.%8"/>
      <w:lvlJc w:val="left"/>
      <w:pPr>
        <w:tabs>
          <w:tab w:val="num" w:pos="0"/>
        </w:tabs>
        <w:ind w:left="0" w:firstLine="0"/>
      </w:pPr>
    </w:lvl>
    <w:lvl w:ilvl="8">
      <w:start w:val="1"/>
      <w:numFmt w:val="decimal"/>
      <w:pStyle w:val="9"/>
      <w:lvlText w:val="%1.%2.%3.%4.%5.%6.%7.%8.%9"/>
      <w:lvlJc w:val="left"/>
      <w:pPr>
        <w:tabs>
          <w:tab w:val="num" w:pos="0"/>
        </w:tabs>
        <w:ind w:left="0" w:firstLine="0"/>
      </w:pPr>
    </w:lvl>
  </w:abstractNum>
  <w:abstractNum w:abstractNumId="1" w15:restartNumberingAfterBreak="0">
    <w:nsid w:val="00000002"/>
    <w:multiLevelType w:val="singleLevel"/>
    <w:tmpl w:val="00000002"/>
    <w:name w:val="WW8Num1"/>
    <w:lvl w:ilvl="0">
      <w:start w:val="1"/>
      <w:numFmt w:val="decimal"/>
      <w:pStyle w:val="50"/>
      <w:lvlText w:val="%1."/>
      <w:lvlJc w:val="left"/>
      <w:pPr>
        <w:tabs>
          <w:tab w:val="num" w:pos="1800"/>
        </w:tabs>
        <w:ind w:left="1800" w:hanging="360"/>
      </w:pPr>
    </w:lvl>
  </w:abstractNum>
  <w:abstractNum w:abstractNumId="2" w15:restartNumberingAfterBreak="0">
    <w:nsid w:val="00000003"/>
    <w:multiLevelType w:val="singleLevel"/>
    <w:tmpl w:val="00000003"/>
    <w:name w:val="WW8Num2"/>
    <w:lvl w:ilvl="0">
      <w:start w:val="1"/>
      <w:numFmt w:val="decimal"/>
      <w:pStyle w:val="40"/>
      <w:lvlText w:val="%1."/>
      <w:lvlJc w:val="left"/>
      <w:pPr>
        <w:tabs>
          <w:tab w:val="num" w:pos="1440"/>
        </w:tabs>
        <w:ind w:left="1440" w:hanging="360"/>
      </w:pPr>
    </w:lvl>
  </w:abstractNum>
  <w:abstractNum w:abstractNumId="3" w15:restartNumberingAfterBreak="0">
    <w:nsid w:val="00000004"/>
    <w:multiLevelType w:val="singleLevel"/>
    <w:tmpl w:val="00000004"/>
    <w:name w:val="WW8Num3"/>
    <w:lvl w:ilvl="0">
      <w:start w:val="1"/>
      <w:numFmt w:val="decimal"/>
      <w:pStyle w:val="30"/>
      <w:lvlText w:val="%1."/>
      <w:lvlJc w:val="left"/>
      <w:pPr>
        <w:tabs>
          <w:tab w:val="num" w:pos="1080"/>
        </w:tabs>
        <w:ind w:left="1080" w:hanging="360"/>
      </w:pPr>
    </w:lvl>
  </w:abstractNum>
  <w:abstractNum w:abstractNumId="4" w15:restartNumberingAfterBreak="0">
    <w:nsid w:val="00000005"/>
    <w:multiLevelType w:val="singleLevel"/>
    <w:tmpl w:val="00000005"/>
    <w:name w:val="WW8Num4"/>
    <w:lvl w:ilvl="0">
      <w:start w:val="1"/>
      <w:numFmt w:val="bullet"/>
      <w:pStyle w:val="51"/>
      <w:lvlText w:val=""/>
      <w:lvlJc w:val="left"/>
      <w:pPr>
        <w:tabs>
          <w:tab w:val="num" w:pos="1800"/>
        </w:tabs>
        <w:ind w:left="1800" w:hanging="360"/>
      </w:pPr>
      <w:rPr>
        <w:rFonts w:ascii="Symbol" w:hAnsi="Symbol" w:cs="Symbol"/>
      </w:rPr>
    </w:lvl>
  </w:abstractNum>
  <w:abstractNum w:abstractNumId="5" w15:restartNumberingAfterBreak="0">
    <w:nsid w:val="00000006"/>
    <w:multiLevelType w:val="singleLevel"/>
    <w:tmpl w:val="00000006"/>
    <w:name w:val="WW8Num5"/>
    <w:lvl w:ilvl="0">
      <w:start w:val="1"/>
      <w:numFmt w:val="bullet"/>
      <w:pStyle w:val="41"/>
      <w:lvlText w:val=""/>
      <w:lvlJc w:val="left"/>
      <w:pPr>
        <w:tabs>
          <w:tab w:val="num" w:pos="1440"/>
        </w:tabs>
        <w:ind w:left="1440" w:hanging="360"/>
      </w:pPr>
      <w:rPr>
        <w:rFonts w:ascii="Symbol" w:hAnsi="Symbol" w:cs="Symbol"/>
      </w:rPr>
    </w:lvl>
  </w:abstractNum>
  <w:abstractNum w:abstractNumId="6" w15:restartNumberingAfterBreak="0">
    <w:nsid w:val="00000007"/>
    <w:multiLevelType w:val="singleLevel"/>
    <w:tmpl w:val="00000007"/>
    <w:name w:val="WW8Num6"/>
    <w:lvl w:ilvl="0">
      <w:start w:val="1"/>
      <w:numFmt w:val="bullet"/>
      <w:pStyle w:val="31"/>
      <w:lvlText w:val=""/>
      <w:lvlJc w:val="left"/>
      <w:pPr>
        <w:tabs>
          <w:tab w:val="num" w:pos="1080"/>
        </w:tabs>
        <w:ind w:left="1080" w:hanging="360"/>
      </w:pPr>
      <w:rPr>
        <w:rFonts w:ascii="Symbol" w:hAnsi="Symbol" w:cs="Symbol"/>
      </w:rPr>
    </w:lvl>
  </w:abstractNum>
  <w:abstractNum w:abstractNumId="7" w15:restartNumberingAfterBreak="0">
    <w:nsid w:val="00000008"/>
    <w:multiLevelType w:val="multilevel"/>
    <w:tmpl w:val="00000008"/>
    <w:name w:val="WW8StyleNum"/>
    <w:lvl w:ilvl="0">
      <w:start w:val="1"/>
      <w:numFmt w:val="none"/>
      <w:pStyle w:val="a"/>
      <w:suff w:val="nothing"/>
      <w:lvlText w:val=""/>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8StyleNum1"/>
    <w:lvl w:ilvl="0">
      <w:start w:val="1"/>
      <w:numFmt w:val="none"/>
      <w:pStyle w:val="20"/>
      <w:suff w:val="nothing"/>
      <w:lvlText w:val=""/>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0000000A"/>
    <w:name w:val="WW8StyleNum2"/>
    <w:lvl w:ilvl="0">
      <w:start w:val="1"/>
      <w:numFmt w:val="decimal"/>
      <w:pStyle w:val="a0"/>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multilevel"/>
    <w:tmpl w:val="0000000B"/>
    <w:name w:val="WW8StyleNum3"/>
    <w:lvl w:ilvl="0">
      <w:start w:val="1"/>
      <w:numFmt w:val="decimal"/>
      <w:pStyle w:val="21"/>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0000000C"/>
    <w:name w:val="Lettered List 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2" w15:restartNumberingAfterBreak="0">
    <w:nsid w:val="0000000D"/>
    <w:multiLevelType w:val="multilevel"/>
    <w:tmpl w:val="0000000D"/>
    <w:name w:val="Lettered List 2"/>
    <w:lvl w:ilvl="0">
      <w:start w:val="1"/>
      <w:numFmt w:val="lowerRoman"/>
      <w:pStyle w:val="LetteredList2"/>
      <w:lvlText w:val="%1."/>
      <w:lvlJc w:val="left"/>
      <w:pPr>
        <w:tabs>
          <w:tab w:val="num" w:pos="720"/>
        </w:tabs>
        <w:ind w:left="720" w:hanging="360"/>
      </w:pPr>
    </w:lvl>
    <w:lvl w:ilvl="1">
      <w:start w:val="1"/>
      <w:numFmt w:val="lowerRoman"/>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lowerRoman"/>
      <w:lvlText w:val="%4."/>
      <w:lvlJc w:val="left"/>
      <w:pPr>
        <w:tabs>
          <w:tab w:val="num" w:pos="1800"/>
        </w:tabs>
        <w:ind w:left="1800" w:hanging="360"/>
      </w:pPr>
    </w:lvl>
    <w:lvl w:ilvl="4">
      <w:start w:val="1"/>
      <w:numFmt w:val="lowerRoman"/>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lowerRoman"/>
      <w:lvlText w:val="%7."/>
      <w:lvlJc w:val="left"/>
      <w:pPr>
        <w:tabs>
          <w:tab w:val="num" w:pos="2880"/>
        </w:tabs>
        <w:ind w:left="2880" w:hanging="360"/>
      </w:pPr>
    </w:lvl>
    <w:lvl w:ilvl="7">
      <w:start w:val="1"/>
      <w:numFmt w:val="lowerRoman"/>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3" w15:restartNumberingAfterBreak="0">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4" w15:restartNumberingAfterBreak="0">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5" w15:restartNumberingAfterBreak="0">
    <w:nsid w:val="00000010"/>
    <w:multiLevelType w:val="multilevel"/>
    <w:tmpl w:val="0000001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6" w15:restartNumberingAfterBreak="0">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7" w15:restartNumberingAfterBreak="0">
    <w:nsid w:val="00000012"/>
    <w:multiLevelType w:val="multilevel"/>
    <w:tmpl w:val="000000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8" w15:restartNumberingAfterBreak="0">
    <w:nsid w:val="00000013"/>
    <w:multiLevelType w:val="multilevel"/>
    <w:tmpl w:val="00000013"/>
    <w:lvl w:ilvl="0">
      <w:start w:val="1"/>
      <w:numFmt w:val="lowerLetter"/>
      <w:pStyle w:val="LetteredList1"/>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9" w15:restartNumberingAfterBreak="0">
    <w:nsid w:val="234F3E91"/>
    <w:multiLevelType w:val="hybridMultilevel"/>
    <w:tmpl w:val="2536F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FD604C"/>
    <w:multiLevelType w:val="hybridMultilevel"/>
    <w:tmpl w:val="42705082"/>
    <w:lvl w:ilvl="0" w:tplc="0409000F">
      <w:start w:val="1"/>
      <w:numFmt w:val="decimal"/>
      <w:lvlText w:val="%1."/>
      <w:lvlJc w:val="left"/>
      <w:pPr>
        <w:ind w:left="1160" w:hanging="400"/>
      </w:p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GwMDe1MDS3sDAzN7dQ0lEKTi0uzszPAykwqwUA4ZZf+iwAAAA="/>
  </w:docVars>
  <w:rsids>
    <w:rsidRoot w:val="006F3DCF"/>
    <w:rsid w:val="00013FA3"/>
    <w:rsid w:val="000312B6"/>
    <w:rsid w:val="00076AAD"/>
    <w:rsid w:val="0008577A"/>
    <w:rsid w:val="000A0F6C"/>
    <w:rsid w:val="000F4ABB"/>
    <w:rsid w:val="001066CE"/>
    <w:rsid w:val="00173382"/>
    <w:rsid w:val="001735D7"/>
    <w:rsid w:val="00180CBD"/>
    <w:rsid w:val="00184C8E"/>
    <w:rsid w:val="001E06CD"/>
    <w:rsid w:val="00205227"/>
    <w:rsid w:val="00281838"/>
    <w:rsid w:val="002873BE"/>
    <w:rsid w:val="00321D9B"/>
    <w:rsid w:val="00353B1D"/>
    <w:rsid w:val="00375DB2"/>
    <w:rsid w:val="00401AB1"/>
    <w:rsid w:val="005208B9"/>
    <w:rsid w:val="00530A71"/>
    <w:rsid w:val="00531D01"/>
    <w:rsid w:val="005A2682"/>
    <w:rsid w:val="00642660"/>
    <w:rsid w:val="0068791C"/>
    <w:rsid w:val="00692481"/>
    <w:rsid w:val="00693D66"/>
    <w:rsid w:val="006F3DCF"/>
    <w:rsid w:val="00731477"/>
    <w:rsid w:val="00767259"/>
    <w:rsid w:val="007861BF"/>
    <w:rsid w:val="007C14A1"/>
    <w:rsid w:val="007C5EF4"/>
    <w:rsid w:val="007F7660"/>
    <w:rsid w:val="00823671"/>
    <w:rsid w:val="00862E0F"/>
    <w:rsid w:val="008A3504"/>
    <w:rsid w:val="008A3770"/>
    <w:rsid w:val="008D3EF3"/>
    <w:rsid w:val="0094025F"/>
    <w:rsid w:val="0094391A"/>
    <w:rsid w:val="009E08E0"/>
    <w:rsid w:val="00A54AD2"/>
    <w:rsid w:val="00A578C7"/>
    <w:rsid w:val="00A61009"/>
    <w:rsid w:val="00AA357C"/>
    <w:rsid w:val="00AD33C7"/>
    <w:rsid w:val="00B15298"/>
    <w:rsid w:val="00B40697"/>
    <w:rsid w:val="00B75520"/>
    <w:rsid w:val="00BD5505"/>
    <w:rsid w:val="00BD564A"/>
    <w:rsid w:val="00C13794"/>
    <w:rsid w:val="00C27096"/>
    <w:rsid w:val="00C86109"/>
    <w:rsid w:val="00D20E8D"/>
    <w:rsid w:val="00D62978"/>
    <w:rsid w:val="00D71731"/>
    <w:rsid w:val="00DE6ACE"/>
    <w:rsid w:val="00DE729F"/>
    <w:rsid w:val="00DF5FB1"/>
    <w:rsid w:val="00E637CC"/>
    <w:rsid w:val="00F058DE"/>
    <w:rsid w:val="00FA1C2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94BAAFB"/>
  <w15:docId w15:val="{E62C3F48-53A7-43AF-9637-1FFCA3FEC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uppressAutoHyphens/>
    </w:pPr>
    <w:rPr>
      <w:sz w:val="24"/>
      <w:lang w:eastAsia="zh-CN"/>
    </w:rPr>
  </w:style>
  <w:style w:type="paragraph" w:styleId="1">
    <w:name w:val="heading 1"/>
    <w:basedOn w:val="a1"/>
    <w:next w:val="a2"/>
    <w:qFormat/>
    <w:pPr>
      <w:keepNext/>
      <w:numPr>
        <w:numId w:val="1"/>
      </w:numPr>
      <w:tabs>
        <w:tab w:val="left" w:pos="720"/>
      </w:tabs>
      <w:spacing w:before="245" w:after="115"/>
      <w:outlineLvl w:val="0"/>
    </w:pPr>
    <w:rPr>
      <w:rFonts w:ascii="Arial" w:hAnsi="Arial"/>
      <w:b/>
      <w:kern w:val="1"/>
      <w:sz w:val="28"/>
    </w:rPr>
  </w:style>
  <w:style w:type="paragraph" w:styleId="2">
    <w:name w:val="heading 2"/>
    <w:basedOn w:val="a1"/>
    <w:next w:val="a2"/>
    <w:qFormat/>
    <w:pPr>
      <w:keepNext/>
      <w:numPr>
        <w:ilvl w:val="1"/>
        <w:numId w:val="1"/>
      </w:numPr>
      <w:spacing w:before="245" w:after="115"/>
      <w:outlineLvl w:val="1"/>
    </w:pPr>
    <w:rPr>
      <w:rFonts w:ascii="Arial" w:hAnsi="Arial"/>
      <w:b/>
    </w:rPr>
  </w:style>
  <w:style w:type="paragraph" w:styleId="3">
    <w:name w:val="heading 3"/>
    <w:basedOn w:val="a1"/>
    <w:next w:val="a2"/>
    <w:qFormat/>
    <w:pPr>
      <w:keepNext/>
      <w:numPr>
        <w:ilvl w:val="2"/>
        <w:numId w:val="1"/>
      </w:numPr>
      <w:spacing w:before="245" w:after="115"/>
      <w:outlineLvl w:val="2"/>
    </w:pPr>
    <w:rPr>
      <w:rFonts w:ascii="Arial" w:hAnsi="Arial"/>
    </w:rPr>
  </w:style>
  <w:style w:type="paragraph" w:styleId="4">
    <w:name w:val="heading 4"/>
    <w:basedOn w:val="a1"/>
    <w:next w:val="a2"/>
    <w:qFormat/>
    <w:pPr>
      <w:keepNext/>
      <w:numPr>
        <w:ilvl w:val="3"/>
        <w:numId w:val="1"/>
      </w:numPr>
      <w:tabs>
        <w:tab w:val="left" w:pos="1152"/>
      </w:tabs>
      <w:spacing w:before="240" w:after="60"/>
      <w:outlineLvl w:val="3"/>
    </w:pPr>
    <w:rPr>
      <w:b/>
      <w:i/>
    </w:rPr>
  </w:style>
  <w:style w:type="paragraph" w:styleId="5">
    <w:name w:val="heading 5"/>
    <w:basedOn w:val="a1"/>
    <w:next w:val="a1"/>
    <w:qFormat/>
    <w:pPr>
      <w:numPr>
        <w:ilvl w:val="4"/>
        <w:numId w:val="1"/>
      </w:numPr>
      <w:tabs>
        <w:tab w:val="left" w:pos="1152"/>
      </w:tabs>
      <w:spacing w:before="240" w:after="60"/>
      <w:outlineLvl w:val="4"/>
    </w:pPr>
    <w:rPr>
      <w:sz w:val="22"/>
    </w:rPr>
  </w:style>
  <w:style w:type="paragraph" w:styleId="6">
    <w:name w:val="heading 6"/>
    <w:basedOn w:val="a1"/>
    <w:next w:val="a1"/>
    <w:qFormat/>
    <w:pPr>
      <w:numPr>
        <w:ilvl w:val="5"/>
        <w:numId w:val="1"/>
      </w:numPr>
      <w:spacing w:before="240" w:after="60"/>
      <w:outlineLvl w:val="5"/>
    </w:pPr>
    <w:rPr>
      <w:i/>
      <w:sz w:val="22"/>
    </w:rPr>
  </w:style>
  <w:style w:type="paragraph" w:styleId="7">
    <w:name w:val="heading 7"/>
    <w:basedOn w:val="a1"/>
    <w:next w:val="a1"/>
    <w:qFormat/>
    <w:pPr>
      <w:numPr>
        <w:ilvl w:val="6"/>
        <w:numId w:val="1"/>
      </w:numPr>
      <w:spacing w:before="240" w:after="60"/>
      <w:outlineLvl w:val="6"/>
    </w:pPr>
  </w:style>
  <w:style w:type="paragraph" w:styleId="8">
    <w:name w:val="heading 8"/>
    <w:basedOn w:val="a1"/>
    <w:next w:val="a1"/>
    <w:qFormat/>
    <w:pPr>
      <w:numPr>
        <w:ilvl w:val="7"/>
        <w:numId w:val="1"/>
      </w:numPr>
      <w:spacing w:before="240" w:after="60"/>
      <w:outlineLvl w:val="7"/>
    </w:pPr>
    <w:rPr>
      <w:i/>
    </w:rPr>
  </w:style>
  <w:style w:type="paragraph" w:styleId="9">
    <w:name w:val="heading 9"/>
    <w:basedOn w:val="a1"/>
    <w:next w:val="a1"/>
    <w:qFormat/>
    <w:pPr>
      <w:numPr>
        <w:ilvl w:val="8"/>
        <w:numId w:val="1"/>
      </w:numPr>
      <w:spacing w:before="240" w:after="60"/>
      <w:outlineLvl w:val="8"/>
    </w:pPr>
    <w:rPr>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WW8Num4z0">
    <w:name w:val="WW8Num4z0"/>
    <w:rPr>
      <w:rFonts w:ascii="Symbol" w:hAnsi="Symbol" w:cs="Symbol"/>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rPr>
      <w:rFonts w:ascii="Symbol" w:hAnsi="Symbol" w:cs="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24z0">
    <w:name w:val="WW8Num24z0"/>
    <w:rPr>
      <w:rFonts w:ascii="Symbol" w:hAnsi="Symbol" w:cs="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7z0">
    <w:name w:val="WW8Num27z0"/>
    <w:rPr>
      <w:rFonts w:ascii="Symbol" w:hAnsi="Symbol" w:cs="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6z0">
    <w:name w:val="WW8Num36z0"/>
    <w:rPr>
      <w:rFonts w:ascii="Symbol" w:hAnsi="Symbol" w:cs="Symbol"/>
    </w:rPr>
  </w:style>
  <w:style w:type="character" w:customStyle="1" w:styleId="WW8Num37z0">
    <w:name w:val="WW8Num37z0"/>
    <w:rPr>
      <w:rFonts w:ascii="Symbol" w:hAnsi="Symbol" w:cs="Symbol"/>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8z0">
    <w:name w:val="WW8Num38z0"/>
    <w:rPr>
      <w:rFonts w:ascii="Symbol" w:hAnsi="Symbol" w:cs="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styleId="a6">
    <w:name w:val="line number"/>
    <w:basedOn w:val="a3"/>
  </w:style>
  <w:style w:type="character" w:customStyle="1" w:styleId="FootnoteCharacters">
    <w:name w:val="Footnote Characters"/>
    <w:basedOn w:val="a3"/>
    <w:rPr>
      <w:vertAlign w:val="superscript"/>
    </w:rPr>
  </w:style>
  <w:style w:type="character" w:styleId="a7">
    <w:name w:val="page number"/>
    <w:basedOn w:val="a3"/>
  </w:style>
  <w:style w:type="character" w:styleId="a8">
    <w:name w:val="Hyperlink"/>
    <w:basedOn w:val="a3"/>
    <w:rPr>
      <w:color w:val="0000FF"/>
      <w:u w:val="single"/>
    </w:rPr>
  </w:style>
  <w:style w:type="character" w:styleId="a9">
    <w:name w:val="annotation reference"/>
    <w:basedOn w:val="a3"/>
    <w:rPr>
      <w:sz w:val="16"/>
      <w:szCs w:val="16"/>
    </w:rPr>
  </w:style>
  <w:style w:type="character" w:styleId="aa">
    <w:name w:val="FollowedHyperlink"/>
    <w:basedOn w:val="a3"/>
    <w:rPr>
      <w:color w:val="800080"/>
      <w:u w:val="single"/>
    </w:rPr>
  </w:style>
  <w:style w:type="character" w:customStyle="1" w:styleId="highlight1">
    <w:name w:val="highlight1"/>
    <w:basedOn w:val="a3"/>
    <w:rPr>
      <w:b/>
      <w:bCs/>
    </w:rPr>
  </w:style>
  <w:style w:type="character" w:customStyle="1" w:styleId="IndexLink">
    <w:name w:val="Index Link"/>
  </w:style>
  <w:style w:type="character" w:customStyle="1" w:styleId="NumberingSymbols">
    <w:name w:val="Numbering Symbols"/>
  </w:style>
  <w:style w:type="character" w:styleId="ab">
    <w:name w:val="footnote reference"/>
    <w:rPr>
      <w:vertAlign w:val="superscript"/>
    </w:rPr>
  </w:style>
  <w:style w:type="character" w:customStyle="1" w:styleId="Bullets">
    <w:name w:val="Bullets"/>
    <w:rPr>
      <w:rFonts w:ascii="OpenSymbol" w:eastAsia="OpenSymbol" w:hAnsi="OpenSymbol" w:cs="OpenSymbol"/>
    </w:rPr>
  </w:style>
  <w:style w:type="paragraph" w:customStyle="1" w:styleId="Heading">
    <w:name w:val="Heading"/>
    <w:basedOn w:val="a1"/>
    <w:next w:val="a2"/>
    <w:pPr>
      <w:spacing w:before="240" w:after="60"/>
      <w:jc w:val="center"/>
    </w:pPr>
    <w:rPr>
      <w:b/>
      <w:kern w:val="1"/>
      <w:sz w:val="36"/>
    </w:rPr>
  </w:style>
  <w:style w:type="paragraph" w:styleId="a2">
    <w:name w:val="Body Text"/>
    <w:basedOn w:val="a1"/>
    <w:pPr>
      <w:spacing w:after="120"/>
    </w:pPr>
  </w:style>
  <w:style w:type="paragraph" w:styleId="ac">
    <w:name w:val="List"/>
    <w:basedOn w:val="a1"/>
    <w:pPr>
      <w:ind w:left="360" w:hanging="360"/>
    </w:pPr>
  </w:style>
  <w:style w:type="paragraph" w:styleId="ad">
    <w:name w:val="caption"/>
    <w:basedOn w:val="a1"/>
    <w:next w:val="a1"/>
    <w:qFormat/>
    <w:pPr>
      <w:spacing w:before="120" w:after="120"/>
    </w:pPr>
    <w:rPr>
      <w:b/>
    </w:rPr>
  </w:style>
  <w:style w:type="paragraph" w:customStyle="1" w:styleId="Index">
    <w:name w:val="Index"/>
    <w:basedOn w:val="a1"/>
    <w:pPr>
      <w:suppressLineNumbers/>
    </w:pPr>
    <w:rPr>
      <w:rFonts w:cs="Lohit Hindi"/>
    </w:rPr>
  </w:style>
  <w:style w:type="paragraph" w:styleId="ae">
    <w:name w:val="header"/>
    <w:basedOn w:val="a1"/>
    <w:pPr>
      <w:tabs>
        <w:tab w:val="center" w:pos="4320"/>
        <w:tab w:val="right" w:pos="8640"/>
      </w:tabs>
    </w:pPr>
  </w:style>
  <w:style w:type="paragraph" w:styleId="af">
    <w:name w:val="footer"/>
    <w:basedOn w:val="a1"/>
    <w:pPr>
      <w:tabs>
        <w:tab w:val="center" w:pos="4320"/>
        <w:tab w:val="right" w:pos="8640"/>
      </w:tabs>
    </w:pPr>
    <w:rPr>
      <w:smallCaps/>
      <w:sz w:val="20"/>
    </w:rPr>
  </w:style>
  <w:style w:type="paragraph" w:styleId="af0">
    <w:name w:val="footnote text"/>
    <w:basedOn w:val="a1"/>
  </w:style>
  <w:style w:type="paragraph" w:styleId="af1">
    <w:name w:val="Normal Indent"/>
    <w:basedOn w:val="a1"/>
    <w:pPr>
      <w:ind w:left="720"/>
    </w:pPr>
  </w:style>
  <w:style w:type="paragraph" w:styleId="20">
    <w:name w:val="List Bullet 2"/>
    <w:basedOn w:val="a1"/>
    <w:pPr>
      <w:numPr>
        <w:numId w:val="9"/>
      </w:numPr>
      <w:ind w:left="720"/>
    </w:pPr>
  </w:style>
  <w:style w:type="paragraph" w:styleId="31">
    <w:name w:val="List Bullet 3"/>
    <w:basedOn w:val="a1"/>
    <w:pPr>
      <w:numPr>
        <w:numId w:val="7"/>
      </w:numPr>
    </w:pPr>
  </w:style>
  <w:style w:type="paragraph" w:styleId="a">
    <w:name w:val="List Bullet"/>
    <w:basedOn w:val="a1"/>
    <w:pPr>
      <w:numPr>
        <w:numId w:val="8"/>
      </w:numPr>
    </w:pPr>
  </w:style>
  <w:style w:type="paragraph" w:styleId="af2">
    <w:name w:val="List Continue"/>
    <w:basedOn w:val="a1"/>
    <w:pPr>
      <w:spacing w:after="120"/>
      <w:ind w:left="360"/>
    </w:pPr>
  </w:style>
  <w:style w:type="paragraph" w:styleId="af3">
    <w:name w:val="Body Text Indent"/>
    <w:basedOn w:val="a1"/>
    <w:pPr>
      <w:spacing w:after="120"/>
      <w:ind w:left="360"/>
    </w:pPr>
  </w:style>
  <w:style w:type="paragraph" w:styleId="a0">
    <w:name w:val="List Number"/>
    <w:basedOn w:val="a2"/>
    <w:pPr>
      <w:numPr>
        <w:numId w:val="10"/>
      </w:numPr>
      <w:spacing w:after="0"/>
    </w:pPr>
  </w:style>
  <w:style w:type="paragraph" w:styleId="10">
    <w:name w:val="toc 1"/>
    <w:basedOn w:val="a1"/>
    <w:next w:val="a1"/>
    <w:pPr>
      <w:tabs>
        <w:tab w:val="left" w:pos="1440"/>
        <w:tab w:val="right" w:pos="9360"/>
      </w:tabs>
      <w:spacing w:before="144"/>
    </w:pPr>
    <w:rPr>
      <w:rFonts w:ascii="Arial" w:hAnsi="Arial" w:cs="Arial"/>
      <w:b/>
    </w:rPr>
  </w:style>
  <w:style w:type="paragraph" w:customStyle="1" w:styleId="ProcedureHeading">
    <w:name w:val="Procedure Heading"/>
    <w:basedOn w:val="1"/>
    <w:next w:val="a2"/>
    <w:pPr>
      <w:pageBreakBefore/>
      <w:numPr>
        <w:numId w:val="0"/>
      </w:numPr>
      <w:spacing w:before="0" w:after="480"/>
      <w:jc w:val="center"/>
    </w:pPr>
  </w:style>
  <w:style w:type="paragraph" w:styleId="21">
    <w:name w:val="List Number 2"/>
    <w:basedOn w:val="a1"/>
    <w:pPr>
      <w:numPr>
        <w:numId w:val="11"/>
      </w:numPr>
      <w:ind w:left="720"/>
    </w:pPr>
  </w:style>
  <w:style w:type="paragraph" w:styleId="22">
    <w:name w:val="toc 2"/>
    <w:basedOn w:val="a1"/>
    <w:next w:val="a1"/>
    <w:pPr>
      <w:tabs>
        <w:tab w:val="right" w:leader="hyphen" w:pos="9360"/>
      </w:tabs>
      <w:spacing w:before="144"/>
      <w:ind w:left="144"/>
    </w:pPr>
    <w:rPr>
      <w:rFonts w:ascii="Arial" w:hAnsi="Arial"/>
      <w:b/>
      <w:sz w:val="20"/>
    </w:rPr>
  </w:style>
  <w:style w:type="paragraph" w:styleId="32">
    <w:name w:val="toc 3"/>
    <w:basedOn w:val="a1"/>
    <w:next w:val="a1"/>
    <w:pPr>
      <w:tabs>
        <w:tab w:val="right" w:leader="hyphen" w:pos="9360"/>
      </w:tabs>
      <w:spacing w:before="72"/>
      <w:ind w:left="475"/>
    </w:pPr>
    <w:rPr>
      <w:rFonts w:ascii="Arial" w:hAnsi="Arial"/>
      <w:sz w:val="20"/>
    </w:rPr>
  </w:style>
  <w:style w:type="paragraph" w:styleId="42">
    <w:name w:val="toc 4"/>
    <w:basedOn w:val="a1"/>
    <w:next w:val="a1"/>
    <w:pPr>
      <w:tabs>
        <w:tab w:val="right" w:leader="hyphen" w:pos="9360"/>
      </w:tabs>
      <w:spacing w:before="72"/>
      <w:ind w:left="720"/>
    </w:pPr>
    <w:rPr>
      <w:rFonts w:ascii="Arial" w:hAnsi="Arial"/>
      <w:sz w:val="20"/>
    </w:rPr>
  </w:style>
  <w:style w:type="paragraph" w:styleId="52">
    <w:name w:val="toc 5"/>
    <w:basedOn w:val="a1"/>
    <w:next w:val="a1"/>
    <w:pPr>
      <w:tabs>
        <w:tab w:val="right" w:leader="hyphen" w:pos="9360"/>
      </w:tabs>
      <w:ind w:left="965"/>
    </w:pPr>
    <w:rPr>
      <w:sz w:val="20"/>
    </w:rPr>
  </w:style>
  <w:style w:type="paragraph" w:styleId="60">
    <w:name w:val="toc 6"/>
    <w:basedOn w:val="a1"/>
    <w:next w:val="a1"/>
    <w:pPr>
      <w:tabs>
        <w:tab w:val="right" w:leader="hyphen" w:pos="9360"/>
      </w:tabs>
      <w:ind w:left="1195"/>
    </w:pPr>
    <w:rPr>
      <w:sz w:val="20"/>
    </w:rPr>
  </w:style>
  <w:style w:type="paragraph" w:styleId="70">
    <w:name w:val="toc 7"/>
    <w:basedOn w:val="a1"/>
    <w:next w:val="a1"/>
    <w:pPr>
      <w:tabs>
        <w:tab w:val="right" w:pos="9360"/>
      </w:tabs>
      <w:ind w:left="1440"/>
    </w:pPr>
    <w:rPr>
      <w:sz w:val="20"/>
    </w:rPr>
  </w:style>
  <w:style w:type="paragraph" w:styleId="80">
    <w:name w:val="toc 8"/>
    <w:basedOn w:val="a1"/>
    <w:next w:val="a1"/>
    <w:pPr>
      <w:tabs>
        <w:tab w:val="right" w:pos="9360"/>
      </w:tabs>
      <w:ind w:left="1680"/>
    </w:pPr>
    <w:rPr>
      <w:sz w:val="20"/>
    </w:rPr>
  </w:style>
  <w:style w:type="paragraph" w:styleId="90">
    <w:name w:val="toc 9"/>
    <w:basedOn w:val="a1"/>
    <w:next w:val="a1"/>
    <w:pPr>
      <w:tabs>
        <w:tab w:val="right" w:pos="9360"/>
      </w:tabs>
      <w:ind w:left="1920"/>
    </w:pPr>
    <w:rPr>
      <w:sz w:val="20"/>
    </w:rPr>
  </w:style>
  <w:style w:type="paragraph" w:styleId="af4">
    <w:name w:val="Block Text"/>
    <w:basedOn w:val="a1"/>
    <w:pPr>
      <w:spacing w:after="120"/>
      <w:ind w:left="1440" w:right="1440"/>
    </w:pPr>
  </w:style>
  <w:style w:type="paragraph" w:styleId="23">
    <w:name w:val="Body Text 2"/>
    <w:basedOn w:val="a1"/>
    <w:pPr>
      <w:spacing w:after="120" w:line="480" w:lineRule="auto"/>
    </w:pPr>
  </w:style>
  <w:style w:type="paragraph" w:styleId="33">
    <w:name w:val="Body Text 3"/>
    <w:basedOn w:val="a1"/>
    <w:pPr>
      <w:spacing w:after="120"/>
    </w:pPr>
    <w:rPr>
      <w:sz w:val="16"/>
      <w:szCs w:val="16"/>
    </w:rPr>
  </w:style>
  <w:style w:type="paragraph" w:styleId="af5">
    <w:name w:val="Body Text First Indent"/>
    <w:basedOn w:val="a2"/>
    <w:pPr>
      <w:spacing w:after="0"/>
      <w:ind w:firstLine="283"/>
    </w:pPr>
  </w:style>
  <w:style w:type="paragraph" w:styleId="24">
    <w:name w:val="Body Text First Indent 2"/>
    <w:basedOn w:val="af3"/>
    <w:pPr>
      <w:spacing w:after="0"/>
      <w:ind w:firstLine="210"/>
    </w:pPr>
  </w:style>
  <w:style w:type="paragraph" w:styleId="25">
    <w:name w:val="Body Text Indent 2"/>
    <w:basedOn w:val="a1"/>
    <w:pPr>
      <w:spacing w:after="120" w:line="480" w:lineRule="auto"/>
      <w:ind w:left="360"/>
    </w:pPr>
  </w:style>
  <w:style w:type="paragraph" w:styleId="34">
    <w:name w:val="Body Text Indent 3"/>
    <w:basedOn w:val="a1"/>
    <w:pPr>
      <w:spacing w:after="120"/>
      <w:ind w:left="360"/>
    </w:pPr>
    <w:rPr>
      <w:sz w:val="16"/>
      <w:szCs w:val="16"/>
    </w:rPr>
  </w:style>
  <w:style w:type="paragraph" w:styleId="af6">
    <w:name w:val="Closing"/>
    <w:basedOn w:val="a1"/>
    <w:pPr>
      <w:ind w:left="4320"/>
    </w:pPr>
  </w:style>
  <w:style w:type="paragraph" w:styleId="af7">
    <w:name w:val="annotation text"/>
    <w:basedOn w:val="a1"/>
    <w:rPr>
      <w:sz w:val="20"/>
    </w:rPr>
  </w:style>
  <w:style w:type="paragraph" w:styleId="af8">
    <w:name w:val="Date"/>
    <w:basedOn w:val="a1"/>
    <w:next w:val="a1"/>
  </w:style>
  <w:style w:type="paragraph" w:styleId="af9">
    <w:name w:val="Document Map"/>
    <w:basedOn w:val="a1"/>
    <w:pPr>
      <w:shd w:val="clear" w:color="auto" w:fill="000080"/>
    </w:pPr>
    <w:rPr>
      <w:rFonts w:ascii="Tahoma" w:hAnsi="Tahoma" w:cs="Tahoma"/>
    </w:rPr>
  </w:style>
  <w:style w:type="paragraph" w:styleId="afa">
    <w:name w:val="E-mail Signature"/>
    <w:basedOn w:val="a1"/>
  </w:style>
  <w:style w:type="paragraph" w:styleId="afb">
    <w:name w:val="endnote text"/>
    <w:basedOn w:val="a1"/>
    <w:rPr>
      <w:sz w:val="20"/>
    </w:rPr>
  </w:style>
  <w:style w:type="paragraph" w:styleId="afc">
    <w:name w:val="envelope address"/>
    <w:basedOn w:val="a1"/>
    <w:pPr>
      <w:ind w:left="2880"/>
    </w:pPr>
    <w:rPr>
      <w:rFonts w:ascii="Arial" w:hAnsi="Arial" w:cs="Arial"/>
      <w:szCs w:val="24"/>
    </w:rPr>
  </w:style>
  <w:style w:type="paragraph" w:styleId="afd">
    <w:name w:val="envelope return"/>
    <w:basedOn w:val="a1"/>
    <w:rPr>
      <w:rFonts w:ascii="Arial" w:hAnsi="Arial" w:cs="Arial"/>
      <w:sz w:val="20"/>
    </w:rPr>
  </w:style>
  <w:style w:type="paragraph" w:styleId="HTML">
    <w:name w:val="HTML Address"/>
    <w:basedOn w:val="a1"/>
    <w:rPr>
      <w:i/>
      <w:iCs/>
    </w:rPr>
  </w:style>
  <w:style w:type="paragraph" w:styleId="HTML0">
    <w:name w:val="HTML Preformatted"/>
    <w:basedOn w:val="a1"/>
    <w:rPr>
      <w:rFonts w:ascii="Courier New" w:hAnsi="Courier New" w:cs="Courier New"/>
      <w:sz w:val="20"/>
    </w:rPr>
  </w:style>
  <w:style w:type="paragraph" w:styleId="11">
    <w:name w:val="index 1"/>
    <w:basedOn w:val="a1"/>
    <w:next w:val="a1"/>
    <w:pPr>
      <w:ind w:left="240" w:hanging="240"/>
    </w:pPr>
  </w:style>
  <w:style w:type="paragraph" w:styleId="26">
    <w:name w:val="index 2"/>
    <w:basedOn w:val="a1"/>
    <w:next w:val="a1"/>
    <w:pPr>
      <w:ind w:left="480" w:hanging="240"/>
    </w:pPr>
  </w:style>
  <w:style w:type="paragraph" w:styleId="35">
    <w:name w:val="index 3"/>
    <w:basedOn w:val="a1"/>
    <w:next w:val="a1"/>
    <w:pPr>
      <w:ind w:left="720" w:hanging="240"/>
    </w:pPr>
  </w:style>
  <w:style w:type="paragraph" w:styleId="43">
    <w:name w:val="index 4"/>
    <w:basedOn w:val="a1"/>
    <w:next w:val="a1"/>
    <w:pPr>
      <w:ind w:left="960" w:hanging="240"/>
    </w:pPr>
  </w:style>
  <w:style w:type="paragraph" w:styleId="53">
    <w:name w:val="index 5"/>
    <w:basedOn w:val="a1"/>
    <w:next w:val="a1"/>
    <w:pPr>
      <w:ind w:left="1200" w:hanging="240"/>
    </w:pPr>
  </w:style>
  <w:style w:type="paragraph" w:styleId="61">
    <w:name w:val="index 6"/>
    <w:basedOn w:val="a1"/>
    <w:next w:val="a1"/>
    <w:pPr>
      <w:ind w:left="1440" w:hanging="240"/>
    </w:pPr>
  </w:style>
  <w:style w:type="paragraph" w:styleId="71">
    <w:name w:val="index 7"/>
    <w:basedOn w:val="a1"/>
    <w:next w:val="a1"/>
    <w:pPr>
      <w:ind w:left="1680" w:hanging="240"/>
    </w:pPr>
  </w:style>
  <w:style w:type="paragraph" w:styleId="81">
    <w:name w:val="index 8"/>
    <w:basedOn w:val="a1"/>
    <w:next w:val="a1"/>
    <w:pPr>
      <w:ind w:left="1920" w:hanging="240"/>
    </w:pPr>
  </w:style>
  <w:style w:type="paragraph" w:styleId="91">
    <w:name w:val="index 9"/>
    <w:basedOn w:val="a1"/>
    <w:next w:val="a1"/>
    <w:pPr>
      <w:ind w:left="2160" w:hanging="240"/>
    </w:pPr>
  </w:style>
  <w:style w:type="paragraph" w:styleId="afe">
    <w:name w:val="index heading"/>
    <w:basedOn w:val="a1"/>
    <w:next w:val="11"/>
    <w:rPr>
      <w:rFonts w:ascii="Arial" w:hAnsi="Arial" w:cs="Arial"/>
      <w:b/>
      <w:bCs/>
    </w:rPr>
  </w:style>
  <w:style w:type="paragraph" w:styleId="41">
    <w:name w:val="List Bullet 4"/>
    <w:basedOn w:val="a1"/>
    <w:pPr>
      <w:numPr>
        <w:numId w:val="6"/>
      </w:numPr>
    </w:pPr>
  </w:style>
  <w:style w:type="paragraph" w:styleId="51">
    <w:name w:val="List Bullet 5"/>
    <w:basedOn w:val="a1"/>
    <w:pPr>
      <w:numPr>
        <w:numId w:val="5"/>
      </w:numPr>
    </w:pPr>
  </w:style>
  <w:style w:type="paragraph" w:styleId="27">
    <w:name w:val="List Continue 2"/>
    <w:basedOn w:val="a1"/>
    <w:pPr>
      <w:spacing w:after="120"/>
      <w:ind w:left="720"/>
    </w:pPr>
  </w:style>
  <w:style w:type="paragraph" w:styleId="36">
    <w:name w:val="List Continue 3"/>
    <w:basedOn w:val="a1"/>
    <w:pPr>
      <w:spacing w:after="120"/>
      <w:ind w:left="1080"/>
    </w:pPr>
  </w:style>
  <w:style w:type="paragraph" w:styleId="44">
    <w:name w:val="List Continue 4"/>
    <w:basedOn w:val="a1"/>
    <w:pPr>
      <w:spacing w:after="120"/>
      <w:ind w:left="1440"/>
    </w:pPr>
  </w:style>
  <w:style w:type="paragraph" w:styleId="54">
    <w:name w:val="List Continue 5"/>
    <w:basedOn w:val="a1"/>
    <w:pPr>
      <w:spacing w:after="120"/>
      <w:ind w:left="1800"/>
    </w:pPr>
  </w:style>
  <w:style w:type="paragraph" w:styleId="30">
    <w:name w:val="List Number 3"/>
    <w:basedOn w:val="a1"/>
    <w:pPr>
      <w:numPr>
        <w:numId w:val="4"/>
      </w:numPr>
    </w:pPr>
  </w:style>
  <w:style w:type="paragraph" w:styleId="40">
    <w:name w:val="List Number 4"/>
    <w:basedOn w:val="a1"/>
    <w:pPr>
      <w:numPr>
        <w:numId w:val="3"/>
      </w:numPr>
    </w:pPr>
  </w:style>
  <w:style w:type="paragraph" w:styleId="50">
    <w:name w:val="List Number 5"/>
    <w:basedOn w:val="a1"/>
    <w:pPr>
      <w:numPr>
        <w:numId w:val="2"/>
      </w:numPr>
    </w:pPr>
  </w:style>
  <w:style w:type="paragraph" w:styleId="aff">
    <w:name w:val="macro"/>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hAnsi="Courier New" w:cs="Courier New"/>
      <w:lang w:eastAsia="zh-CN"/>
    </w:rPr>
  </w:style>
  <w:style w:type="paragraph" w:styleId="aff0">
    <w:name w:val="Message Header"/>
    <w:basedOn w:val="a1"/>
    <w:pPr>
      <w:pBdr>
        <w:top w:val="single" w:sz="6" w:space="1" w:color="000000"/>
        <w:left w:val="single" w:sz="6" w:space="1" w:color="000000"/>
        <w:bottom w:val="single" w:sz="6" w:space="1" w:color="000000"/>
        <w:right w:val="single" w:sz="6" w:space="1" w:color="000000"/>
      </w:pBdr>
      <w:shd w:val="clear" w:color="auto" w:fill="CCCCCC"/>
      <w:ind w:left="1080" w:hanging="1080"/>
    </w:pPr>
    <w:rPr>
      <w:rFonts w:ascii="Arial" w:hAnsi="Arial" w:cs="Arial"/>
      <w:szCs w:val="24"/>
    </w:rPr>
  </w:style>
  <w:style w:type="paragraph" w:styleId="aff1">
    <w:name w:val="Normal (Web)"/>
    <w:basedOn w:val="a1"/>
    <w:rPr>
      <w:szCs w:val="24"/>
    </w:rPr>
  </w:style>
  <w:style w:type="paragraph" w:styleId="aff2">
    <w:name w:val="Note Heading"/>
    <w:basedOn w:val="a1"/>
    <w:next w:val="a1"/>
  </w:style>
  <w:style w:type="paragraph" w:styleId="aff3">
    <w:name w:val="Plain Text"/>
    <w:basedOn w:val="a1"/>
    <w:link w:val="Char"/>
    <w:rPr>
      <w:rFonts w:ascii="Courier New" w:hAnsi="Courier New" w:cs="Courier New"/>
      <w:sz w:val="20"/>
    </w:rPr>
  </w:style>
  <w:style w:type="paragraph" w:styleId="aff4">
    <w:name w:val="Salutation"/>
    <w:basedOn w:val="a1"/>
    <w:next w:val="a1"/>
  </w:style>
  <w:style w:type="paragraph" w:styleId="aff5">
    <w:name w:val="Signature"/>
    <w:basedOn w:val="a1"/>
    <w:pPr>
      <w:ind w:left="4320"/>
    </w:pPr>
  </w:style>
  <w:style w:type="paragraph" w:styleId="aff6">
    <w:name w:val="Subtitle"/>
    <w:basedOn w:val="a1"/>
    <w:next w:val="a2"/>
    <w:qFormat/>
    <w:pPr>
      <w:spacing w:after="60"/>
      <w:jc w:val="center"/>
    </w:pPr>
    <w:rPr>
      <w:rFonts w:ascii="Arial" w:hAnsi="Arial" w:cs="Arial"/>
      <w:szCs w:val="24"/>
    </w:rPr>
  </w:style>
  <w:style w:type="paragraph" w:styleId="aff7">
    <w:name w:val="table of authorities"/>
    <w:basedOn w:val="a1"/>
    <w:next w:val="a1"/>
    <w:pPr>
      <w:ind w:left="240" w:hanging="240"/>
    </w:pPr>
  </w:style>
  <w:style w:type="paragraph" w:styleId="aff8">
    <w:name w:val="table of figures"/>
    <w:basedOn w:val="a1"/>
    <w:next w:val="a1"/>
    <w:pPr>
      <w:ind w:left="480" w:hanging="480"/>
    </w:pPr>
  </w:style>
  <w:style w:type="paragraph" w:styleId="aff9">
    <w:name w:val="toa heading"/>
    <w:basedOn w:val="Heading"/>
    <w:pPr>
      <w:suppressLineNumbers/>
      <w:spacing w:before="0" w:after="0"/>
    </w:pPr>
    <w:rPr>
      <w:bCs/>
      <w:sz w:val="32"/>
      <w:szCs w:val="32"/>
    </w:rPr>
  </w:style>
  <w:style w:type="paragraph" w:customStyle="1" w:styleId="T3">
    <w:name w:val="T3"/>
    <w:basedOn w:val="a1"/>
    <w:pPr>
      <w:pBdr>
        <w:bottom w:val="single" w:sz="6" w:space="1" w:color="000000"/>
      </w:pBdr>
      <w:tabs>
        <w:tab w:val="center" w:pos="4680"/>
      </w:tabs>
      <w:spacing w:after="240"/>
    </w:pPr>
    <w:rPr>
      <w:lang w:val="en-GB"/>
    </w:rPr>
  </w:style>
  <w:style w:type="paragraph" w:styleId="affa">
    <w:name w:val="Balloon Text"/>
    <w:basedOn w:val="a1"/>
    <w:rPr>
      <w:rFonts w:ascii="Tahoma" w:hAnsi="Tahoma" w:cs="Tahoma"/>
      <w:sz w:val="16"/>
      <w:szCs w:val="16"/>
    </w:rPr>
  </w:style>
  <w:style w:type="paragraph" w:customStyle="1" w:styleId="WW-Default">
    <w:name w:val="WW-Default"/>
    <w:pPr>
      <w:suppressAutoHyphens/>
      <w:autoSpaceDE w:val="0"/>
    </w:pPr>
    <w:rPr>
      <w:rFonts w:ascii="TimesNewRomanPSMT" w:hAnsi="TimesNewRomanPSMT" w:cs="TimesNewRomanPSMT"/>
      <w:lang w:eastAsia="zh-CN"/>
    </w:rPr>
  </w:style>
  <w:style w:type="paragraph" w:styleId="affb">
    <w:name w:val="annotation subject"/>
    <w:basedOn w:val="af7"/>
    <w:next w:val="af7"/>
    <w:rPr>
      <w:b/>
      <w:bCs/>
    </w:rPr>
  </w:style>
  <w:style w:type="paragraph" w:styleId="affc">
    <w:name w:val="Revision"/>
    <w:pPr>
      <w:suppressAutoHyphens/>
    </w:pPr>
    <w:rPr>
      <w:sz w:val="24"/>
      <w:lang w:eastAsia="zh-CN"/>
    </w:rPr>
  </w:style>
  <w:style w:type="paragraph" w:customStyle="1" w:styleId="Contents10">
    <w:name w:val="Contents 10"/>
    <w:basedOn w:val="Index"/>
    <w:pPr>
      <w:tabs>
        <w:tab w:val="right" w:leader="dot" w:pos="7425"/>
      </w:tabs>
      <w:ind w:left="2547"/>
    </w:pPr>
  </w:style>
  <w:style w:type="paragraph" w:customStyle="1" w:styleId="LetteredList1">
    <w:name w:val="Lettered List 1"/>
    <w:basedOn w:val="ListIndent"/>
    <w:pPr>
      <w:numPr>
        <w:numId w:val="19"/>
      </w:numPr>
    </w:pPr>
  </w:style>
  <w:style w:type="paragraph" w:customStyle="1" w:styleId="ListIndent">
    <w:name w:val="List Indent"/>
    <w:basedOn w:val="a2"/>
    <w:pPr>
      <w:tabs>
        <w:tab w:val="left" w:pos="0"/>
      </w:tabs>
      <w:spacing w:after="0"/>
      <w:ind w:left="2835" w:hanging="2551"/>
    </w:pPr>
  </w:style>
  <w:style w:type="paragraph" w:customStyle="1" w:styleId="LetteredList2">
    <w:name w:val="Lettered List 2"/>
    <w:basedOn w:val="LetteredList1"/>
    <w:pPr>
      <w:numPr>
        <w:numId w:val="13"/>
      </w:numPr>
    </w:pPr>
  </w:style>
  <w:style w:type="paragraph" w:customStyle="1" w:styleId="Objectwitharrow">
    <w:name w:val="Object with arrow"/>
    <w:basedOn w:val="a1"/>
  </w:style>
  <w:style w:type="paragraph" w:customStyle="1" w:styleId="Objectwithshadow">
    <w:name w:val="Object with shadow"/>
    <w:basedOn w:val="a1"/>
  </w:style>
  <w:style w:type="paragraph" w:customStyle="1" w:styleId="Objectwithoutfill">
    <w:name w:val="Object without fill"/>
    <w:basedOn w:val="a1"/>
  </w:style>
  <w:style w:type="paragraph" w:customStyle="1" w:styleId="Text">
    <w:name w:val="Text"/>
    <w:basedOn w:val="ad"/>
  </w:style>
  <w:style w:type="paragraph" w:customStyle="1" w:styleId="Textbodyjustified">
    <w:name w:val="Text body justified"/>
    <w:basedOn w:val="a1"/>
  </w:style>
  <w:style w:type="paragraph" w:customStyle="1" w:styleId="Title1">
    <w:name w:val="Title1"/>
    <w:basedOn w:val="a1"/>
    <w:pPr>
      <w:jc w:val="center"/>
    </w:pPr>
  </w:style>
  <w:style w:type="paragraph" w:customStyle="1" w:styleId="Title2">
    <w:name w:val="Title2"/>
    <w:basedOn w:val="a1"/>
    <w:pPr>
      <w:spacing w:before="57" w:after="57"/>
      <w:ind w:right="113"/>
      <w:jc w:val="center"/>
    </w:pPr>
  </w:style>
  <w:style w:type="paragraph" w:customStyle="1" w:styleId="WW-Heading">
    <w:name w:val="WW-Heading"/>
    <w:basedOn w:val="a1"/>
    <w:pPr>
      <w:spacing w:before="238" w:after="119"/>
    </w:pPr>
  </w:style>
  <w:style w:type="paragraph" w:customStyle="1" w:styleId="Heading1">
    <w:name w:val="Heading1"/>
    <w:basedOn w:val="a1"/>
    <w:pPr>
      <w:spacing w:before="238" w:after="119"/>
    </w:pPr>
  </w:style>
  <w:style w:type="paragraph" w:customStyle="1" w:styleId="Heading2">
    <w:name w:val="Heading2"/>
    <w:basedOn w:val="a1"/>
    <w:pPr>
      <w:spacing w:before="238" w:after="119"/>
    </w:pPr>
  </w:style>
  <w:style w:type="paragraph" w:customStyle="1" w:styleId="DimensionLine">
    <w:name w:val="Dimension Line"/>
    <w:basedOn w:val="a1"/>
  </w:style>
  <w:style w:type="paragraph" w:customStyle="1" w:styleId="DefaultLTGliederung1">
    <w:name w:val="Default~LT~Gliederung 1"/>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line="200" w:lineRule="atLeast"/>
    </w:pPr>
    <w:rPr>
      <w:rFonts w:ascii="MS PGothic" w:eastAsia="MS PGothic" w:hAnsi="MS PGothic" w:cs="MS PGothic"/>
      <w:color w:val="000000"/>
      <w:sz w:val="64"/>
      <w:szCs w:val="64"/>
      <w:lang w:eastAsia="zh-CN" w:bidi="hi-IN"/>
    </w:rPr>
  </w:style>
  <w:style w:type="paragraph" w:customStyle="1" w:styleId="DefaultLTGliederung2">
    <w:name w:val="Default~LT~Gliederung 2"/>
    <w:basedOn w:val="DefaultLTGliederung1"/>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DefaultLTGliederung4">
    <w:name w:val="Default~LT~Gliederung 4"/>
    <w:basedOn w:val="DefaultLTGliederung3"/>
    <w:pPr>
      <w:tabs>
        <w:tab w:val="clear" w:pos="1170"/>
        <w:tab w:val="clear" w:pos="2610"/>
        <w:tab w:val="clear" w:pos="4050"/>
        <w:tab w:val="clear" w:pos="5490"/>
        <w:tab w:val="clear" w:pos="6930"/>
        <w:tab w:val="clear" w:pos="8370"/>
        <w:tab w:val="clear" w:pos="9810"/>
        <w:tab w:val="clear" w:pos="11250"/>
        <w:tab w:val="clear" w:pos="12690"/>
        <w:tab w:val="clear" w:pos="14130"/>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DefaultLTGliederung5">
    <w:name w:val="Default~LT~Gliederung 5"/>
    <w:basedOn w:val="DefaultLTGliederung4"/>
    <w:pPr>
      <w:tabs>
        <w:tab w:val="clear" w:pos="630"/>
        <w:tab w:val="clear" w:pos="2070"/>
        <w:tab w:val="clear" w:pos="3510"/>
        <w:tab w:val="clear" w:pos="4950"/>
        <w:tab w:val="clear" w:pos="6390"/>
        <w:tab w:val="clear" w:pos="7830"/>
        <w:tab w:val="clear" w:pos="9270"/>
        <w:tab w:val="clear" w:pos="10710"/>
        <w:tab w:val="clear" w:pos="12150"/>
        <w:tab w:val="clear" w:pos="13590"/>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DefaultLTGliederung6">
    <w:name w:val="Default~LT~Gliederung 6"/>
    <w:basedOn w:val="DefaultLTGliederung5"/>
  </w:style>
  <w:style w:type="paragraph" w:customStyle="1" w:styleId="DefaultLTGliederung7">
    <w:name w:val="Default~LT~Gliederung 7"/>
    <w:basedOn w:val="DefaultLTGliederung6"/>
  </w:style>
  <w:style w:type="paragraph" w:customStyle="1" w:styleId="DefaultLTGliederung8">
    <w:name w:val="Default~LT~Gliederung 8"/>
    <w:basedOn w:val="DefaultLTGliederung7"/>
  </w:style>
  <w:style w:type="paragraph" w:customStyle="1" w:styleId="DefaultLTGliederung9">
    <w:name w:val="Default~LT~Gliederung 9"/>
    <w:basedOn w:val="DefaultLTGliederung8"/>
  </w:style>
  <w:style w:type="paragraph" w:customStyle="1" w:styleId="DefaultLTTitel">
    <w:name w:val="Default~LT~Titel"/>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200" w:lineRule="atLeast"/>
      <w:jc w:val="center"/>
    </w:pPr>
    <w:rPr>
      <w:rFonts w:ascii="MS PGothic" w:eastAsia="MS PGothic" w:hAnsi="MS PGothic" w:cs="MS PGothic"/>
      <w:color w:val="000000"/>
      <w:sz w:val="80"/>
      <w:szCs w:val="80"/>
      <w:lang w:eastAsia="zh-CN" w:bidi="hi-IN"/>
    </w:rPr>
  </w:style>
  <w:style w:type="paragraph" w:customStyle="1" w:styleId="DefaultLTUntertitel">
    <w:name w:val="Default~LT~Untertitel"/>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line="200" w:lineRule="atLeast"/>
      <w:jc w:val="center"/>
    </w:pPr>
    <w:rPr>
      <w:rFonts w:ascii="MS PGothic" w:eastAsia="MS PGothic" w:hAnsi="MS PGothic" w:cs="MS PGothic"/>
      <w:color w:val="000000"/>
      <w:sz w:val="64"/>
      <w:szCs w:val="64"/>
      <w:lang w:eastAsia="zh-CN" w:bidi="hi-IN"/>
    </w:rPr>
  </w:style>
  <w:style w:type="paragraph" w:customStyle="1" w:styleId="DefaultLTNotizen">
    <w:name w:val="Default~LT~Notizen"/>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line="200" w:lineRule="atLeast"/>
    </w:pPr>
    <w:rPr>
      <w:rFonts w:ascii="MS PGothic" w:eastAsia="MS PGothic" w:hAnsi="MS PGothic" w:cs="MS PGothic"/>
      <w:color w:val="000000"/>
      <w:sz w:val="24"/>
      <w:szCs w:val="24"/>
      <w:lang w:eastAsia="zh-CN" w:bidi="hi-IN"/>
    </w:rPr>
  </w:style>
  <w:style w:type="paragraph" w:customStyle="1" w:styleId="DefaultLTHintergrundobjekte">
    <w:name w:val="Default~LT~Hintergrundobjekte"/>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200" w:lineRule="atLeast"/>
    </w:pPr>
    <w:rPr>
      <w:rFonts w:ascii="MS PGothic" w:eastAsia="MS PGothic" w:hAnsi="MS PGothic" w:cs="MS PGothic"/>
      <w:color w:val="000000"/>
      <w:sz w:val="24"/>
      <w:szCs w:val="24"/>
      <w:lang w:eastAsia="zh-CN" w:bidi="hi-IN"/>
    </w:rPr>
  </w:style>
  <w:style w:type="paragraph" w:customStyle="1" w:styleId="DefaultLTHintergrund">
    <w:name w:val="Default~LT~Hintergrund"/>
    <w:pPr>
      <w:widowControl w:val="0"/>
      <w:suppressAutoHyphens/>
      <w:autoSpaceDE w:val="0"/>
      <w:jc w:val="center"/>
    </w:pPr>
    <w:rPr>
      <w:rFonts w:eastAsia="WenQuanYi Zen Hei" w:cs="Lohit Hindi"/>
      <w:sz w:val="24"/>
      <w:szCs w:val="24"/>
      <w:lang w:eastAsia="zh-CN" w:bidi="hi-IN"/>
    </w:rPr>
  </w:style>
  <w:style w:type="paragraph" w:customStyle="1" w:styleId="default">
    <w:name w:val="default"/>
    <w:pPr>
      <w:widowControl w:val="0"/>
      <w:suppressAutoHyphens/>
      <w:autoSpaceDE w:val="0"/>
      <w:spacing w:line="200" w:lineRule="atLeast"/>
    </w:pPr>
    <w:rPr>
      <w:rFonts w:ascii="Lohit Hindi" w:eastAsia="Lohit Hindi" w:hAnsi="Lohit Hindi" w:cs="Lohit Hindi"/>
      <w:kern w:val="1"/>
      <w:sz w:val="36"/>
      <w:szCs w:val="36"/>
      <w:lang w:eastAsia="zh-CN" w:bidi="hi-IN"/>
    </w:rPr>
  </w:style>
  <w:style w:type="paragraph" w:customStyle="1" w:styleId="gray1">
    <w:name w:val="gray1"/>
    <w:basedOn w:val="default"/>
  </w:style>
  <w:style w:type="paragraph" w:customStyle="1" w:styleId="gray2">
    <w:name w:val="gray2"/>
    <w:basedOn w:val="default"/>
  </w:style>
  <w:style w:type="paragraph" w:customStyle="1" w:styleId="gray3">
    <w:name w:val="gray3"/>
    <w:basedOn w:val="default"/>
  </w:style>
  <w:style w:type="paragraph" w:customStyle="1" w:styleId="bw1">
    <w:name w:val="bw1"/>
    <w:basedOn w:val="default"/>
  </w:style>
  <w:style w:type="paragraph" w:customStyle="1" w:styleId="bw2">
    <w:name w:val="bw2"/>
    <w:basedOn w:val="default"/>
  </w:style>
  <w:style w:type="paragraph" w:customStyle="1" w:styleId="bw3">
    <w:name w:val="bw3"/>
    <w:basedOn w:val="default"/>
  </w:style>
  <w:style w:type="paragraph" w:customStyle="1" w:styleId="orange1">
    <w:name w:val="orange1"/>
    <w:basedOn w:val="default"/>
  </w:style>
  <w:style w:type="paragraph" w:customStyle="1" w:styleId="orange2">
    <w:name w:val="orange2"/>
    <w:basedOn w:val="default"/>
  </w:style>
  <w:style w:type="paragraph" w:customStyle="1" w:styleId="orange3">
    <w:name w:val="orange3"/>
    <w:basedOn w:val="default"/>
  </w:style>
  <w:style w:type="paragraph" w:customStyle="1" w:styleId="turquise1">
    <w:name w:val="turquise1"/>
    <w:basedOn w:val="default"/>
  </w:style>
  <w:style w:type="paragraph" w:customStyle="1" w:styleId="turquise2">
    <w:name w:val="turquise2"/>
    <w:basedOn w:val="default"/>
  </w:style>
  <w:style w:type="paragraph" w:customStyle="1" w:styleId="turquise3">
    <w:name w:val="turquise3"/>
    <w:basedOn w:val="default"/>
  </w:style>
  <w:style w:type="paragraph" w:customStyle="1" w:styleId="blue1">
    <w:name w:val="blue1"/>
    <w:basedOn w:val="default"/>
  </w:style>
  <w:style w:type="paragraph" w:customStyle="1" w:styleId="blue2">
    <w:name w:val="blue2"/>
    <w:basedOn w:val="default"/>
  </w:style>
  <w:style w:type="paragraph" w:customStyle="1" w:styleId="blue3">
    <w:name w:val="blue3"/>
    <w:basedOn w:val="default"/>
  </w:style>
  <w:style w:type="paragraph" w:customStyle="1" w:styleId="sun1">
    <w:name w:val="sun1"/>
    <w:basedOn w:val="default"/>
  </w:style>
  <w:style w:type="paragraph" w:customStyle="1" w:styleId="sun2">
    <w:name w:val="sun2"/>
    <w:basedOn w:val="default"/>
  </w:style>
  <w:style w:type="paragraph" w:customStyle="1" w:styleId="sun3">
    <w:name w:val="sun3"/>
    <w:basedOn w:val="default"/>
  </w:style>
  <w:style w:type="paragraph" w:customStyle="1" w:styleId="earth1">
    <w:name w:val="earth1"/>
    <w:basedOn w:val="default"/>
  </w:style>
  <w:style w:type="paragraph" w:customStyle="1" w:styleId="earth2">
    <w:name w:val="earth2"/>
    <w:basedOn w:val="default"/>
  </w:style>
  <w:style w:type="paragraph" w:customStyle="1" w:styleId="earth3">
    <w:name w:val="earth3"/>
    <w:basedOn w:val="default"/>
  </w:style>
  <w:style w:type="paragraph" w:customStyle="1" w:styleId="green1">
    <w:name w:val="green1"/>
    <w:basedOn w:val="default"/>
  </w:style>
  <w:style w:type="paragraph" w:customStyle="1" w:styleId="green2">
    <w:name w:val="green2"/>
    <w:basedOn w:val="default"/>
  </w:style>
  <w:style w:type="paragraph" w:customStyle="1" w:styleId="green3">
    <w:name w:val="green3"/>
    <w:basedOn w:val="default"/>
  </w:style>
  <w:style w:type="paragraph" w:customStyle="1" w:styleId="seetang1">
    <w:name w:val="seetang1"/>
    <w:basedOn w:val="default"/>
  </w:style>
  <w:style w:type="paragraph" w:customStyle="1" w:styleId="seetang2">
    <w:name w:val="seetang2"/>
    <w:basedOn w:val="default"/>
  </w:style>
  <w:style w:type="paragraph" w:customStyle="1" w:styleId="seetang3">
    <w:name w:val="seetang3"/>
    <w:basedOn w:val="default"/>
  </w:style>
  <w:style w:type="paragraph" w:customStyle="1" w:styleId="lightblue1">
    <w:name w:val="lightblue1"/>
    <w:basedOn w:val="default"/>
  </w:style>
  <w:style w:type="paragraph" w:customStyle="1" w:styleId="lightblue2">
    <w:name w:val="lightblue2"/>
    <w:basedOn w:val="default"/>
  </w:style>
  <w:style w:type="paragraph" w:customStyle="1" w:styleId="lightblue3">
    <w:name w:val="lightblue3"/>
    <w:basedOn w:val="default"/>
  </w:style>
  <w:style w:type="paragraph" w:customStyle="1" w:styleId="yellow1">
    <w:name w:val="yellow1"/>
    <w:basedOn w:val="default"/>
  </w:style>
  <w:style w:type="paragraph" w:customStyle="1" w:styleId="yellow2">
    <w:name w:val="yellow2"/>
    <w:basedOn w:val="default"/>
  </w:style>
  <w:style w:type="paragraph" w:customStyle="1" w:styleId="yellow3">
    <w:name w:val="yellow3"/>
    <w:basedOn w:val="default"/>
  </w:style>
  <w:style w:type="paragraph" w:styleId="affd">
    <w:name w:val="Title"/>
    <w:basedOn w:val="Heading"/>
    <w:next w:val="aff6"/>
    <w:qFormat/>
    <w:rPr>
      <w:bCs/>
      <w:szCs w:val="36"/>
    </w:rPr>
  </w:style>
  <w:style w:type="paragraph" w:customStyle="1" w:styleId="Backgroundobjects">
    <w:name w:val="Background objects"/>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200" w:lineRule="atLeast"/>
    </w:pPr>
    <w:rPr>
      <w:rFonts w:ascii="MS PGothic" w:eastAsia="MS PGothic" w:hAnsi="MS PGothic" w:cs="MS PGothic"/>
      <w:color w:val="000000"/>
      <w:sz w:val="24"/>
      <w:szCs w:val="24"/>
      <w:lang w:eastAsia="zh-CN" w:bidi="hi-IN"/>
    </w:rPr>
  </w:style>
  <w:style w:type="paragraph" w:customStyle="1" w:styleId="Background">
    <w:name w:val="Background"/>
    <w:pPr>
      <w:widowControl w:val="0"/>
      <w:suppressAutoHyphens/>
      <w:autoSpaceDE w:val="0"/>
      <w:jc w:val="center"/>
    </w:pPr>
    <w:rPr>
      <w:rFonts w:eastAsia="WenQuanYi Zen Hei" w:cs="Lohit Hindi"/>
      <w:sz w:val="24"/>
      <w:szCs w:val="24"/>
      <w:lang w:eastAsia="zh-CN" w:bidi="hi-IN"/>
    </w:rPr>
  </w:style>
  <w:style w:type="paragraph" w:customStyle="1" w:styleId="Notes">
    <w:name w:val="Notes"/>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line="200" w:lineRule="atLeast"/>
    </w:pPr>
    <w:rPr>
      <w:rFonts w:ascii="MS PGothic" w:eastAsia="MS PGothic" w:hAnsi="MS PGothic" w:cs="MS PGothic"/>
      <w:color w:val="000000"/>
      <w:sz w:val="24"/>
      <w:szCs w:val="24"/>
      <w:lang w:eastAsia="zh-CN" w:bidi="hi-IN"/>
    </w:rPr>
  </w:style>
  <w:style w:type="paragraph" w:customStyle="1" w:styleId="Outline1">
    <w:name w:val="Outline 1"/>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line="200" w:lineRule="atLeast"/>
    </w:pPr>
    <w:rPr>
      <w:rFonts w:ascii="MS PGothic" w:eastAsia="MS PGothic" w:hAnsi="MS PGothic" w:cs="MS PGothic"/>
      <w:color w:val="000000"/>
      <w:sz w:val="64"/>
      <w:szCs w:val="64"/>
      <w:lang w:eastAsia="zh-CN" w:bidi="hi-IN"/>
    </w:rPr>
  </w:style>
  <w:style w:type="paragraph" w:customStyle="1" w:styleId="Outline2">
    <w:name w:val="Outline 2"/>
    <w:basedOn w:val="Outline1"/>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Outline4">
    <w:name w:val="Outline 4"/>
    <w:basedOn w:val="Outline3"/>
    <w:pPr>
      <w:tabs>
        <w:tab w:val="clear" w:pos="1170"/>
        <w:tab w:val="clear" w:pos="2610"/>
        <w:tab w:val="clear" w:pos="4050"/>
        <w:tab w:val="clear" w:pos="5490"/>
        <w:tab w:val="clear" w:pos="6930"/>
        <w:tab w:val="clear" w:pos="8370"/>
        <w:tab w:val="clear" w:pos="9810"/>
        <w:tab w:val="clear" w:pos="11250"/>
        <w:tab w:val="clear" w:pos="12690"/>
        <w:tab w:val="clear" w:pos="14130"/>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Outline5">
    <w:name w:val="Outline 5"/>
    <w:basedOn w:val="Outline4"/>
    <w:pPr>
      <w:tabs>
        <w:tab w:val="clear" w:pos="630"/>
        <w:tab w:val="clear" w:pos="2070"/>
        <w:tab w:val="clear" w:pos="3510"/>
        <w:tab w:val="clear" w:pos="4950"/>
        <w:tab w:val="clear" w:pos="6390"/>
        <w:tab w:val="clear" w:pos="7830"/>
        <w:tab w:val="clear" w:pos="9270"/>
        <w:tab w:val="clear" w:pos="10710"/>
        <w:tab w:val="clear" w:pos="12150"/>
        <w:tab w:val="clear" w:pos="13590"/>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Outline6">
    <w:name w:val="Outline 6"/>
    <w:basedOn w:val="Outline5"/>
  </w:style>
  <w:style w:type="paragraph" w:customStyle="1" w:styleId="Outline7">
    <w:name w:val="Outline 7"/>
    <w:basedOn w:val="Outline6"/>
  </w:style>
  <w:style w:type="paragraph" w:customStyle="1" w:styleId="Outline8">
    <w:name w:val="Outline 8"/>
    <w:basedOn w:val="Outline7"/>
  </w:style>
  <w:style w:type="paragraph" w:customStyle="1" w:styleId="Outline9">
    <w:name w:val="Outline 9"/>
    <w:basedOn w:val="Outline8"/>
  </w:style>
  <w:style w:type="character" w:customStyle="1" w:styleId="fontstyle21">
    <w:name w:val="fontstyle21"/>
    <w:basedOn w:val="a3"/>
    <w:rsid w:val="00013FA3"/>
    <w:rPr>
      <w:rFonts w:ascii="Times-Roman" w:hAnsi="Times-Roman" w:hint="default"/>
      <w:b w:val="0"/>
      <w:bCs w:val="0"/>
      <w:i w:val="0"/>
      <w:iCs w:val="0"/>
      <w:color w:val="000000"/>
      <w:sz w:val="20"/>
      <w:szCs w:val="20"/>
    </w:rPr>
  </w:style>
  <w:style w:type="character" w:customStyle="1" w:styleId="Char">
    <w:name w:val="글자만 Char"/>
    <w:link w:val="aff3"/>
    <w:rsid w:val="007C5EF4"/>
    <w:rPr>
      <w:rFonts w:ascii="Courier New" w:hAnsi="Courier New" w:cs="Courier New"/>
      <w:lang w:eastAsia="zh-CN"/>
    </w:rPr>
  </w:style>
  <w:style w:type="paragraph" w:styleId="affe">
    <w:name w:val="List Paragraph"/>
    <w:basedOn w:val="a1"/>
    <w:uiPriority w:val="34"/>
    <w:qFormat/>
    <w:rsid w:val="00B755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555297">
      <w:bodyDiv w:val="1"/>
      <w:marLeft w:val="0"/>
      <w:marRight w:val="0"/>
      <w:marTop w:val="0"/>
      <w:marBottom w:val="0"/>
      <w:divBdr>
        <w:top w:val="none" w:sz="0" w:space="0" w:color="auto"/>
        <w:left w:val="none" w:sz="0" w:space="0" w:color="auto"/>
        <w:bottom w:val="none" w:sz="0" w:space="0" w:color="auto"/>
        <w:right w:val="none" w:sz="0" w:space="0" w:color="auto"/>
      </w:divBdr>
    </w:div>
    <w:div w:id="180500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1406</Words>
  <Characters>8019</Characters>
  <Application>Microsoft Office Word</Application>
  <DocSecurity>0</DocSecurity>
  <Lines>66</Lines>
  <Paragraphs>18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IEEE 802 LMSC Operations Manual</vt:lpstr>
      <vt:lpstr>IEEE 802 LMSC Operations Manual</vt:lpstr>
    </vt:vector>
  </TitlesOfParts>
  <Company/>
  <LinksUpToDate>false</LinksUpToDate>
  <CharactersWithSpaces>9407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 LMSC Operations Manual</dc:title>
  <dc:creator>Matthew Sherman</dc:creator>
  <cp:lastModifiedBy>jang</cp:lastModifiedBy>
  <cp:revision>2</cp:revision>
  <cp:lastPrinted>2020-05-18T12:55:00Z</cp:lastPrinted>
  <dcterms:created xsi:type="dcterms:W3CDTF">2020-05-19T15:27:00Z</dcterms:created>
  <dcterms:modified xsi:type="dcterms:W3CDTF">2020-05-19T15:27:00Z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PageNo">
    <vt:r8>2</vt:r8>
  </property>
  <property fmtid="{D5CDD505-2E9C-101B-9397-08002B2CF9AE}" pid="3" name="RevisionDate">
    <vt:lpwstr>6/4/2012</vt:lpwstr>
  </property>
</Properties>
</file>