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A46B90" w:rsidP="00A718EA">
            <w:pPr>
              <w:pStyle w:val="covertext"/>
            </w:pPr>
            <w:r>
              <w:rPr>
                <w:b/>
                <w:sz w:val="28"/>
              </w:rPr>
              <w:fldChar w:fldCharType="begin"/>
            </w:r>
            <w:r>
              <w:rPr>
                <w:b/>
                <w:sz w:val="28"/>
              </w:rPr>
              <w:instrText xml:space="preserve"> TITLE  \* MERGEFORMAT </w:instrText>
            </w:r>
            <w:r>
              <w:rPr>
                <w:b/>
                <w:sz w:val="28"/>
              </w:rPr>
              <w:fldChar w:fldCharType="separate"/>
            </w:r>
            <w:r w:rsidR="00F52F18">
              <w:rPr>
                <w:b/>
                <w:sz w:val="28"/>
              </w:rPr>
              <w:t>Text for CID resolutions on D2</w:t>
            </w:r>
            <w:r>
              <w:rPr>
                <w:b/>
                <w:sz w:val="28"/>
              </w:rP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955485" w:rsidP="00E5107C">
            <w:pPr>
              <w:pStyle w:val="covertext"/>
              <w:spacing w:before="0" w:after="0"/>
            </w:pPr>
            <w:r>
              <w:fldChar w:fldCharType="begin"/>
            </w:r>
            <w:r>
              <w:instrText xml:space="preserve"> AUTHOR  \* MERGEFORMAT </w:instrText>
            </w:r>
            <w:r>
              <w:fldChar w:fldCharType="separate"/>
            </w:r>
            <w:r w:rsidR="00AB21DB">
              <w:rPr>
                <w:noProof/>
              </w:rPr>
              <w:t>Bober, Kai Lennert</w:t>
            </w:r>
            <w:r>
              <w:rPr>
                <w:noProof/>
              </w:rPr>
              <w:fldChar w:fldCharType="end"/>
            </w:r>
            <w:r w:rsidR="00E5107C">
              <w:rPr>
                <w:noProof/>
              </w:rPr>
              <w:br/>
            </w:r>
            <w:r>
              <w:fldChar w:fldCharType="begin"/>
            </w:r>
            <w:r>
              <w:instrText xml:space="preserve"> DOCPROPERTY "Company"  \* MERGEFORMAT </w:instrText>
            </w:r>
            <w:r>
              <w:fldChar w:fldCharType="separate"/>
            </w:r>
            <w:r w:rsidR="00AB21DB">
              <w:t>Fraunhofer HHI</w:t>
            </w:r>
            <w:r>
              <w:fldChar w:fldCharType="end"/>
            </w:r>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F71D3D">
            <w:pPr>
              <w:pStyle w:val="covertext"/>
            </w:pPr>
            <w:r>
              <w:t>This document contains text updates for t</w:t>
            </w:r>
            <w:r w:rsidR="00F52F18">
              <w:t xml:space="preserve">he resolution of </w:t>
            </w:r>
            <w:r w:rsidR="00F71D3D">
              <w:t>comments</w:t>
            </w:r>
            <w:r w:rsidR="00F52F18">
              <w:t xml:space="preserve"> on draft 2</w:t>
            </w:r>
            <w:r>
              <w:t>.0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w:t>
      </w:r>
      <w:r w:rsidR="00F52F18">
        <w:t xml:space="preserve">proposed </w:t>
      </w:r>
      <w:r w:rsidR="009E0D31">
        <w:t xml:space="preserve">resolutions for </w:t>
      </w:r>
      <w:r w:rsidR="00F52F18">
        <w:t>a number</w:t>
      </w:r>
      <w:r w:rsidR="009E0D31">
        <w:t xml:space="preserve"> CIDs.</w:t>
      </w:r>
    </w:p>
    <w:p w:rsidR="009E0D31" w:rsidRDefault="009E0D31" w:rsidP="008100E5">
      <w:pPr>
        <w:jc w:val="both"/>
      </w:pPr>
    </w:p>
    <w:p w:rsidR="009E0D31" w:rsidRDefault="009E0D31" w:rsidP="008100E5">
      <w:pPr>
        <w:jc w:val="both"/>
        <w:rPr>
          <w:color w:val="000000" w:themeColor="text1"/>
        </w:rPr>
      </w:pPr>
      <w:r>
        <w:t xml:space="preserve">Text in </w:t>
      </w:r>
      <w:r w:rsidRPr="009E0D31">
        <w:rPr>
          <w:color w:val="FF0000"/>
        </w:rPr>
        <w:t>red</w:t>
      </w:r>
      <w:r>
        <w:rPr>
          <w:color w:val="FF0000"/>
        </w:rPr>
        <w:t xml:space="preserve"> </w:t>
      </w:r>
      <w:r w:rsidRPr="009E0D31">
        <w:rPr>
          <w:color w:val="000000" w:themeColor="text1"/>
        </w:rPr>
        <w:t>is</w:t>
      </w:r>
      <w:r>
        <w:rPr>
          <w:color w:val="000000" w:themeColor="text1"/>
        </w:rPr>
        <w:t xml:space="preserve"> an instruction to the technical editor.</w:t>
      </w:r>
    </w:p>
    <w:p w:rsidR="00B01A30" w:rsidRDefault="00B01A30" w:rsidP="008100E5">
      <w:pPr>
        <w:jc w:val="both"/>
        <w:rPr>
          <w:color w:val="000000" w:themeColor="text1"/>
        </w:rPr>
      </w:pPr>
    </w:p>
    <w:p w:rsidR="00B01A30" w:rsidRDefault="00B01A30" w:rsidP="00B01A30">
      <w:pPr>
        <w:pStyle w:val="berschrift1"/>
        <w:jc w:val="both"/>
      </w:pPr>
      <w:r>
        <w:t>CID 591</w:t>
      </w:r>
    </w:p>
    <w:p w:rsidR="00DE7526" w:rsidRDefault="00DE7526" w:rsidP="00DE7526"/>
    <w:p w:rsidR="00DE7526" w:rsidRPr="007A1D14" w:rsidRDefault="00DE7526" w:rsidP="00DE7526">
      <w:pPr>
        <w:rPr>
          <w:i/>
          <w:color w:val="FF0000"/>
        </w:rPr>
      </w:pPr>
      <w:r w:rsidRPr="007A1D14">
        <w:rPr>
          <w:i/>
          <w:color w:val="FF0000"/>
        </w:rPr>
        <w:t>Replace all occurrences of the term “CAP-slot” with the term “CAP opportunity (CAPOP)”</w:t>
      </w:r>
    </w:p>
    <w:p w:rsidR="00B01A30" w:rsidRPr="007A1D14" w:rsidRDefault="00B01A30" w:rsidP="00B01A30">
      <w:pPr>
        <w:rPr>
          <w:color w:val="FF0000"/>
        </w:rPr>
      </w:pPr>
    </w:p>
    <w:p w:rsidR="00DE7526" w:rsidRPr="007A1D14" w:rsidRDefault="00DE7526" w:rsidP="00B01A30">
      <w:pPr>
        <w:rPr>
          <w:i/>
          <w:color w:val="FF0000"/>
        </w:rPr>
      </w:pPr>
      <w:r w:rsidRPr="007A1D14">
        <w:rPr>
          <w:i/>
          <w:color w:val="FF0000"/>
        </w:rPr>
        <w:t>Replace P23L20-</w:t>
      </w:r>
      <w:r w:rsidR="001E2E6D" w:rsidRPr="007A1D14">
        <w:rPr>
          <w:i/>
          <w:color w:val="FF0000"/>
        </w:rPr>
        <w:t>35</w:t>
      </w:r>
      <w:r w:rsidRPr="007A1D14">
        <w:rPr>
          <w:i/>
          <w:color w:val="FF0000"/>
        </w:rPr>
        <w:t xml:space="preserve"> with the following text</w:t>
      </w:r>
      <w:r w:rsidR="001E2E6D" w:rsidRPr="007A1D14">
        <w:rPr>
          <w:i/>
          <w:color w:val="FF0000"/>
        </w:rPr>
        <w:t xml:space="preserve"> and figure</w:t>
      </w:r>
      <w:r w:rsidRPr="007A1D14">
        <w:rPr>
          <w:i/>
          <w:color w:val="FF0000"/>
        </w:rPr>
        <w:t>:</w:t>
      </w:r>
    </w:p>
    <w:p w:rsidR="00DE7526" w:rsidRDefault="00DE7526" w:rsidP="00B01A30">
      <w:pPr>
        <w:rPr>
          <w:i/>
        </w:rPr>
      </w:pPr>
    </w:p>
    <w:p w:rsidR="00DE7526" w:rsidRDefault="00DE7526" w:rsidP="00DE7526">
      <w:pPr>
        <w:pStyle w:val="IEEEStdsParagraph"/>
      </w:pPr>
      <w:r>
        <w:t>Detection of a failed transmission</w:t>
      </w:r>
      <w:r w:rsidR="00F71D3D">
        <w:t xml:space="preserve"> in the CAP</w:t>
      </w:r>
      <w:r>
        <w:t xml:space="preserve"> varies with the procedure</w:t>
      </w:r>
      <w:r w:rsidR="00F71D3D">
        <w:t xml:space="preserve"> and may differ from the acknowledgment procedure defined in XXX</w:t>
      </w:r>
      <w:r>
        <w:t xml:space="preserve">. How to detect a failed transmission is defined in 5.3.4.2 and 5.3.4.3 respectively. </w:t>
      </w:r>
    </w:p>
    <w:p w:rsidR="00DE7526" w:rsidRDefault="00DE7526" w:rsidP="001E2E6D">
      <w:pPr>
        <w:pStyle w:val="IEEEStdsParagraph"/>
        <w:rPr>
          <w:i/>
        </w:rPr>
      </w:pPr>
      <w:r w:rsidRPr="00851310">
        <w:t xml:space="preserve">If a </w:t>
      </w:r>
      <w:r>
        <w:t>device</w:t>
      </w:r>
      <w:r w:rsidRPr="00851310">
        <w:t xml:space="preserve"> detects </w:t>
      </w:r>
      <w:r>
        <w:t>that a CAP transmission failed</w:t>
      </w:r>
      <w:r w:rsidRPr="00851310">
        <w:t xml:space="preserve">, the </w:t>
      </w:r>
      <w:r>
        <w:t>device</w:t>
      </w:r>
      <w:r w:rsidRPr="00851310">
        <w:t xml:space="preserve"> shall</w:t>
      </w:r>
      <w:r>
        <w:t xml:space="preserve"> increment the variable </w:t>
      </w:r>
      <w:r w:rsidRPr="008349C1">
        <w:rPr>
          <w:i/>
        </w:rPr>
        <w:t>RC</w:t>
      </w:r>
      <w:r w:rsidRPr="00F37912">
        <w:t>, representing the retry count,</w:t>
      </w:r>
      <w:r>
        <w:t xml:space="preserve"> by 1</w:t>
      </w:r>
      <w:r w:rsidR="001E2E6D">
        <w:t xml:space="preserve"> and </w:t>
      </w:r>
      <w:r w:rsidR="001E2E6D" w:rsidRPr="00AB5370">
        <w:t xml:space="preserve">double </w:t>
      </w:r>
      <w:r w:rsidR="001E2E6D">
        <w:t xml:space="preserve">the </w:t>
      </w:r>
      <w:r w:rsidR="001E2E6D" w:rsidRPr="001E2E6D">
        <w:rPr>
          <w:i/>
        </w:rPr>
        <w:t>CW</w:t>
      </w:r>
      <w:r w:rsidR="001E2E6D">
        <w:t xml:space="preserve">. </w:t>
      </w:r>
      <w:r w:rsidR="001E2E6D" w:rsidRPr="008349C1">
        <w:rPr>
          <w:i/>
        </w:rPr>
        <w:t>RC</w:t>
      </w:r>
      <w:r w:rsidR="001E2E6D">
        <w:rPr>
          <w:b/>
        </w:rPr>
        <w:t xml:space="preserve"> </w:t>
      </w:r>
      <w:r w:rsidR="001E2E6D">
        <w:t>shall initially be 0.</w:t>
      </w:r>
      <w:r w:rsidR="001E2E6D">
        <w:rPr>
          <w:i/>
        </w:rPr>
        <w:t xml:space="preserve"> </w:t>
      </w:r>
      <w:r w:rsidR="00F71D3D" w:rsidRPr="008349C1">
        <w:rPr>
          <w:i/>
        </w:rPr>
        <w:t>CW</w:t>
      </w:r>
      <w:r w:rsidR="00F71D3D" w:rsidRPr="00AB5370">
        <w:t xml:space="preserve"> </w:t>
      </w:r>
      <w:r w:rsidR="00F71D3D">
        <w:t>shall</w:t>
      </w:r>
      <w:r w:rsidR="00F71D3D" w:rsidRPr="00851310">
        <w:t xml:space="preserve"> </w:t>
      </w:r>
      <w:r w:rsidR="00F71D3D">
        <w:t xml:space="preserve">be less or equal to </w:t>
      </w:r>
      <w:r w:rsidR="00F71D3D" w:rsidRPr="00B40641">
        <w:rPr>
          <w:i/>
        </w:rPr>
        <w:t>aMaximumCap</w:t>
      </w:r>
      <w:r w:rsidR="00F71D3D">
        <w:rPr>
          <w:i/>
        </w:rPr>
        <w:t xml:space="preserve">Cw. </w:t>
      </w:r>
      <w:r w:rsidR="001E2E6D">
        <w:t xml:space="preserve">The CAP transmission shall ultimately </w:t>
      </w:r>
      <w:r w:rsidR="00F71D3D">
        <w:t>considered as failed</w:t>
      </w:r>
      <w:r w:rsidR="001E2E6D">
        <w:t xml:space="preserve">, once </w:t>
      </w:r>
      <w:r w:rsidR="001E2E6D" w:rsidRPr="008349C1">
        <w:rPr>
          <w:i/>
        </w:rPr>
        <w:t>RC</w:t>
      </w:r>
      <w:r w:rsidR="001E2E6D">
        <w:rPr>
          <w:b/>
        </w:rPr>
        <w:t xml:space="preserve"> </w:t>
      </w:r>
      <w:r w:rsidR="001E2E6D">
        <w:t xml:space="preserve">exceeds </w:t>
      </w:r>
      <w:r w:rsidR="001E2E6D" w:rsidRPr="005123D2">
        <w:rPr>
          <w:i/>
        </w:rPr>
        <w:t>macCap</w:t>
      </w:r>
      <w:r w:rsidR="001E2E6D">
        <w:rPr>
          <w:i/>
        </w:rPr>
        <w:t>MaxRetries.</w:t>
      </w:r>
    </w:p>
    <w:p w:rsidR="001E2E6D" w:rsidRDefault="001E2E6D" w:rsidP="001E2E6D">
      <w:pPr>
        <w:pStyle w:val="IEEEStdsParagraph"/>
      </w:pPr>
      <w:r>
        <w:t>Figure 10 shows the generic CAP transmission procedure.</w:t>
      </w:r>
    </w:p>
    <w:p w:rsidR="001E2E6D" w:rsidRPr="001E2E6D" w:rsidRDefault="0033308C" w:rsidP="001225A0">
      <w:pPr>
        <w:pStyle w:val="IEEEStdsParagraph"/>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6pt;height:310.55pt">
            <v:imagedata r:id="rId7" o:title="fig-clause-5-generic-cap-access"/>
          </v:shape>
        </w:pict>
      </w:r>
    </w:p>
    <w:p w:rsidR="00DE7526" w:rsidRDefault="001225A0" w:rsidP="001225A0">
      <w:pPr>
        <w:jc w:val="center"/>
        <w:rPr>
          <w:b/>
        </w:rPr>
      </w:pPr>
      <w:r w:rsidRPr="001225A0">
        <w:rPr>
          <w:b/>
        </w:rPr>
        <w:t>Figure 10(?) Generic CAP transmission procedure</w:t>
      </w:r>
    </w:p>
    <w:p w:rsidR="001225A0" w:rsidRPr="007A1D14" w:rsidRDefault="001225A0" w:rsidP="001225A0">
      <w:pPr>
        <w:rPr>
          <w:i/>
          <w:color w:val="FF0000"/>
        </w:rPr>
      </w:pPr>
      <w:r w:rsidRPr="007A1D14">
        <w:rPr>
          <w:i/>
          <w:color w:val="FF0000"/>
        </w:rPr>
        <w:lastRenderedPageBreak/>
        <w:t>Move P24L1-4 to a new paragraph after P36L33</w:t>
      </w:r>
    </w:p>
    <w:p w:rsidR="001225A0" w:rsidRPr="007A1D14" w:rsidRDefault="001225A0" w:rsidP="001225A0">
      <w:pPr>
        <w:rPr>
          <w:i/>
          <w:color w:val="FF0000"/>
        </w:rPr>
      </w:pPr>
    </w:p>
    <w:p w:rsidR="001225A0" w:rsidRPr="007A1D14" w:rsidRDefault="001225A0" w:rsidP="001225A0">
      <w:pPr>
        <w:rPr>
          <w:i/>
          <w:color w:val="FF0000"/>
        </w:rPr>
      </w:pPr>
      <w:r w:rsidRPr="007A1D14">
        <w:rPr>
          <w:i/>
          <w:color w:val="FF0000"/>
        </w:rPr>
        <w:t>Remove P24L5-7</w:t>
      </w:r>
    </w:p>
    <w:p w:rsidR="001225A0" w:rsidRPr="007A1D14" w:rsidRDefault="001225A0" w:rsidP="001225A0">
      <w:pPr>
        <w:rPr>
          <w:i/>
          <w:color w:val="FF0000"/>
        </w:rPr>
      </w:pPr>
    </w:p>
    <w:p w:rsidR="001225A0" w:rsidRPr="007A1D14" w:rsidRDefault="001225A0" w:rsidP="001225A0">
      <w:pPr>
        <w:rPr>
          <w:i/>
          <w:color w:val="FF0000"/>
        </w:rPr>
      </w:pPr>
      <w:r w:rsidRPr="007A1D14">
        <w:rPr>
          <w:i/>
          <w:color w:val="FF0000"/>
        </w:rPr>
        <w:t>Change P24L10-12 as follows:</w:t>
      </w:r>
    </w:p>
    <w:p w:rsidR="001225A0" w:rsidRDefault="001225A0" w:rsidP="001225A0">
      <w:pPr>
        <w:rPr>
          <w:i/>
        </w:rPr>
      </w:pPr>
    </w:p>
    <w:p w:rsidR="001225A0" w:rsidRDefault="001225A0" w:rsidP="007A1D14">
      <w:pPr>
        <w:pStyle w:val="IEEEStdsParagraph"/>
      </w:pPr>
      <w:r>
        <w:t xml:space="preserve">If no </w:t>
      </w:r>
      <w:r w:rsidRPr="00151743">
        <w:rPr>
          <w:i/>
        </w:rPr>
        <w:t>Association Response</w:t>
      </w:r>
      <w:r>
        <w:t xml:space="preserve"> element is received within </w:t>
      </w:r>
      <w:r w:rsidR="007A1D14" w:rsidRPr="007A1D14">
        <w:rPr>
          <w:i/>
        </w:rPr>
        <w:t>macAssociationTimeout</w:t>
      </w:r>
      <w:r w:rsidR="007A1D14">
        <w:t>, the device shall regard the preceding transmission as failed. In that case, t</w:t>
      </w:r>
      <w:r>
        <w:t xml:space="preserve">he device may reattempt association through sending the </w:t>
      </w:r>
      <w:r w:rsidRPr="005123D2">
        <w:rPr>
          <w:i/>
        </w:rPr>
        <w:t>Association Request</w:t>
      </w:r>
      <w:r>
        <w:t xml:space="preserve"> element again as described in</w:t>
      </w:r>
      <w:r w:rsidR="0033308C">
        <w:t xml:space="preserve"> X</w:t>
      </w:r>
      <w:r>
        <w:t xml:space="preserve">. A device shall not attempt association more than </w:t>
      </w:r>
      <w:r>
        <w:rPr>
          <w:i/>
        </w:rPr>
        <w:t xml:space="preserve">macCapMaxRetries </w:t>
      </w:r>
      <w:r>
        <w:t>automatically.</w:t>
      </w:r>
    </w:p>
    <w:p w:rsidR="007A1D14" w:rsidRDefault="007A1D14" w:rsidP="007A1D14">
      <w:pPr>
        <w:rPr>
          <w:i/>
          <w:color w:val="FF0000"/>
        </w:rPr>
      </w:pPr>
      <w:r w:rsidRPr="007A1D14">
        <w:rPr>
          <w:i/>
          <w:color w:val="FF0000"/>
        </w:rPr>
        <w:t>Change the title of clause 5.3.4.3 as follows:</w:t>
      </w:r>
    </w:p>
    <w:p w:rsidR="007A1D14" w:rsidRPr="007A1D14" w:rsidRDefault="007A1D14" w:rsidP="007A1D14">
      <w:pPr>
        <w:rPr>
          <w:i/>
          <w:color w:val="FF0000"/>
        </w:rPr>
      </w:pPr>
    </w:p>
    <w:p w:rsidR="007A1D14" w:rsidRPr="007A1D14" w:rsidRDefault="007A1D14" w:rsidP="007A1D14">
      <w:pPr>
        <w:rPr>
          <w:b/>
          <w:color w:val="000000" w:themeColor="text1"/>
        </w:rPr>
      </w:pPr>
      <w:r w:rsidRPr="007A1D14">
        <w:rPr>
          <w:b/>
          <w:color w:val="000000" w:themeColor="text1"/>
        </w:rPr>
        <w:t>GTS request procedure in the CAP</w:t>
      </w:r>
    </w:p>
    <w:p w:rsidR="007A1D14" w:rsidRPr="007A1D14" w:rsidRDefault="007A1D14" w:rsidP="007A1D14">
      <w:pPr>
        <w:rPr>
          <w:i/>
          <w:color w:val="FF0000"/>
        </w:rPr>
      </w:pPr>
    </w:p>
    <w:p w:rsidR="007A1D14" w:rsidRPr="007A1D14" w:rsidRDefault="007A1D14" w:rsidP="007A1D14">
      <w:pPr>
        <w:rPr>
          <w:i/>
          <w:color w:val="FF0000"/>
        </w:rPr>
      </w:pPr>
      <w:r w:rsidRPr="007A1D14">
        <w:rPr>
          <w:i/>
          <w:color w:val="FF0000"/>
        </w:rPr>
        <w:t>Remove P25L9-11</w:t>
      </w:r>
    </w:p>
    <w:p w:rsidR="007A1D14" w:rsidRPr="007A1D14" w:rsidRDefault="00F71D3D" w:rsidP="007A1D14">
      <w:pPr>
        <w:rPr>
          <w:i/>
          <w:color w:val="FF0000"/>
        </w:rPr>
      </w:pPr>
      <w:r>
        <w:rPr>
          <w:i/>
          <w:color w:val="FF0000"/>
        </w:rPr>
        <w:br/>
      </w:r>
      <w:r w:rsidR="007A1D14">
        <w:rPr>
          <w:i/>
          <w:color w:val="FF0000"/>
        </w:rPr>
        <w:t>Remove P25L15-P26L2</w:t>
      </w:r>
    </w:p>
    <w:p w:rsidR="00B01A30" w:rsidRDefault="00B01A30" w:rsidP="00B01A30">
      <w:pPr>
        <w:pStyle w:val="berschrift1"/>
        <w:jc w:val="both"/>
      </w:pPr>
      <w:r>
        <w:t>CID 592</w:t>
      </w:r>
    </w:p>
    <w:p w:rsidR="007A1D14" w:rsidRDefault="007A1D14" w:rsidP="007A1D14"/>
    <w:p w:rsidR="007A1D14" w:rsidRPr="007A1D14" w:rsidRDefault="007A1D14" w:rsidP="007A1D14">
      <w:r>
        <w:t>Resolved by resolution to CID 591</w:t>
      </w:r>
    </w:p>
    <w:p w:rsidR="00B01A30" w:rsidRPr="00B01A30" w:rsidRDefault="00B01A30" w:rsidP="00B01A30"/>
    <w:p w:rsidR="00D64C31" w:rsidRDefault="00097BD3" w:rsidP="00D64C31">
      <w:pPr>
        <w:pStyle w:val="berschrift1"/>
      </w:pPr>
      <w:r>
        <w:t>CID 630</w:t>
      </w:r>
    </w:p>
    <w:p w:rsidR="00D64C31" w:rsidRDefault="00D64C31" w:rsidP="00D64C31"/>
    <w:p w:rsidR="00D64C31" w:rsidRDefault="0039328C" w:rsidP="00D64C31">
      <w:r>
        <w:t xml:space="preserve">Change Table 44 </w:t>
      </w:r>
      <w:r w:rsidR="00D64C31">
        <w:t>as follows:</w:t>
      </w:r>
    </w:p>
    <w:p w:rsidR="00D64C31" w:rsidRDefault="00D64C31" w:rsidP="00D64C31"/>
    <w:p w:rsidR="00D64C31" w:rsidRPr="00B33F29" w:rsidRDefault="00D64C31" w:rsidP="0039328C">
      <w:pPr>
        <w:pStyle w:val="IEEEStdsRegularTableCaption"/>
        <w:numPr>
          <w:ilvl w:val="0"/>
          <w:numId w:val="0"/>
        </w:numPr>
      </w:pPr>
      <w:bookmarkStart w:id="0" w:name="_Ref19658657"/>
      <w:r>
        <w:lastRenderedPageBreak/>
        <w:t>Table 44 PM-PHY parameters</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29"/>
        <w:gridCol w:w="2335"/>
        <w:gridCol w:w="2046"/>
      </w:tblGrid>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Modulation</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39328C">
            <w:pPr>
              <w:pStyle w:val="IEEEStdsTableData-Center"/>
            </w:pPr>
            <w:r>
              <w:t>P</w:t>
            </w:r>
            <w:r w:rsidR="0039328C">
              <w:t>AM with 2, 4, 8 or 16 levels</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FEC</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t>Reed Solomon</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C31" w:rsidRPr="00134C03" w:rsidRDefault="00D64C31" w:rsidP="00BB2B66">
            <w:pPr>
              <w:pStyle w:val="IEEEStdsTableColumnHead"/>
            </w:pPr>
            <w:r>
              <w:t>Line coding</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C31" w:rsidRDefault="00D64C31" w:rsidP="00BB2B66">
            <w:pPr>
              <w:pStyle w:val="IEEEStdsTableData-Center"/>
            </w:pPr>
            <w:r>
              <w:t xml:space="preserve">8B10B, HCM(1-3, 4), HCM(1-7, 8), </w:t>
            </w:r>
            <w:r w:rsidRPr="00A1764C">
              <w:t>HCM(1-15, 16)</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Code Rates</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rsidRPr="00A1764C">
              <w:t>RS(36,24)</w:t>
            </w:r>
            <w:r>
              <w:t xml:space="preserve">, </w:t>
            </w:r>
            <w:r w:rsidRPr="00A1764C">
              <w:t>RS(256,248)</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vertAlign w:val="subscript"/>
              </w:rPr>
            </w:pPr>
            <w:r>
              <w:t>Clock rate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rsidRPr="00A1764C">
              <w:t>12.5</w:t>
            </w:r>
            <w:r>
              <w:t xml:space="preserve">, 25, </w:t>
            </w:r>
            <w:r w:rsidRPr="00CB235A">
              <w:t>50</w:t>
            </w:r>
            <w:r>
              <w:t xml:space="preserve">, </w:t>
            </w:r>
            <w:r w:rsidRPr="00CB235A">
              <w:t>100</w:t>
            </w:r>
            <w:r>
              <w:t xml:space="preserve">, </w:t>
            </w:r>
            <w:r w:rsidRPr="00CB235A">
              <w:t>200</w:t>
            </w:r>
            <w:r w:rsidR="0039328C">
              <w:t xml:space="preserve"> MHz</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Cyclic prefix</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D64C31">
            <w:pPr>
              <w:pStyle w:val="IEEEStdsTableData-Center"/>
              <w:rPr>
                <w:lang w:val="de-DE"/>
              </w:rPr>
            </w:pPr>
            <w:r>
              <w:rPr>
                <w:lang w:val="de-DE"/>
              </w:rPr>
              <w:t xml:space="preserve">160 </w:t>
            </w:r>
            <w:proofErr w:type="spellStart"/>
            <w:r>
              <w:rPr>
                <w:lang w:val="de-DE"/>
              </w:rPr>
              <w:t>or</w:t>
            </w:r>
            <w:proofErr w:type="spellEnd"/>
            <w:r>
              <w:rPr>
                <w:lang w:val="de-DE"/>
              </w:rPr>
              <w:t xml:space="preserve"> 1280</w:t>
            </w:r>
            <w:r w:rsidRPr="00134C03">
              <w:rPr>
                <w:lang w:val="de-DE"/>
              </w:rPr>
              <w:t xml:space="preserve"> ns</w:t>
            </w:r>
          </w:p>
        </w:tc>
      </w:tr>
      <w:tr w:rsidR="00D64C31" w:rsidTr="0039328C">
        <w:trPr>
          <w:trHeight w:val="366"/>
          <w:jc w:val="center"/>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OCR</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Clock cycle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F60053">
            <w:pPr>
              <w:pStyle w:val="IEEEStdsTableColumnHead"/>
            </w:pPr>
            <w:r>
              <w:t>Data rate</w:t>
            </w:r>
            <w:r w:rsidR="00F60053">
              <w:t>s with 2-PAM and 8b10b</w:t>
            </w:r>
          </w:p>
        </w:tc>
      </w:tr>
      <w:tr w:rsidR="0039328C" w:rsidTr="0039328C">
        <w:trPr>
          <w:trHeight w:val="248"/>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lang w:eastAsia="en-US"/>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lang w:eastAsia="en-US"/>
              </w:rPr>
            </w:pP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Min.</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Max.</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12.5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80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9.6</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25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40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50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100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200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5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rsidRPr="0039328C">
              <w:t>726.6</w:t>
            </w:r>
            <w:r>
              <w:t xml:space="preserve"> </w:t>
            </w:r>
            <w:r w:rsidR="00D64C31" w:rsidRPr="00134C03">
              <w:t>Mb/s</w:t>
            </w:r>
          </w:p>
        </w:tc>
      </w:tr>
    </w:tbl>
    <w:p w:rsidR="0039328C" w:rsidRDefault="0039328C" w:rsidP="00D259BC">
      <w:pPr>
        <w:jc w:val="both"/>
        <w:rPr>
          <w:color w:val="000000"/>
        </w:rPr>
      </w:pPr>
    </w:p>
    <w:p w:rsidR="00B01A30" w:rsidRDefault="00B01A30" w:rsidP="00B01A30">
      <w:pPr>
        <w:pStyle w:val="berschrift1"/>
        <w:jc w:val="both"/>
      </w:pPr>
      <w:r>
        <w:t>CID 638 (bit-order in PM-PHY)</w:t>
      </w:r>
    </w:p>
    <w:p w:rsidR="00B01A30" w:rsidRDefault="00B01A30" w:rsidP="00B01A30">
      <w:pPr>
        <w:jc w:val="both"/>
      </w:pPr>
    </w:p>
    <w:p w:rsidR="00B01A30" w:rsidRDefault="00B01A30" w:rsidP="00B01A30">
      <w:pPr>
        <w:jc w:val="both"/>
        <w:rPr>
          <w:color w:val="FF0000"/>
        </w:rPr>
      </w:pPr>
      <w:r>
        <w:rPr>
          <w:color w:val="FF0000"/>
        </w:rPr>
        <w:t>Add</w:t>
      </w:r>
      <w:r w:rsidRPr="009E0D31">
        <w:rPr>
          <w:color w:val="FF0000"/>
        </w:rPr>
        <w:t xml:space="preserve"> the</w:t>
      </w:r>
      <w:r>
        <w:rPr>
          <w:color w:val="FF0000"/>
        </w:rPr>
        <w:t xml:space="preserve"> following text after</w:t>
      </w:r>
      <w:r w:rsidRPr="009E0D31">
        <w:rPr>
          <w:color w:val="FF0000"/>
        </w:rPr>
        <w:t xml:space="preserve"> P</w:t>
      </w:r>
      <w:r>
        <w:rPr>
          <w:color w:val="FF0000"/>
        </w:rPr>
        <w:t>X</w:t>
      </w:r>
      <w:r w:rsidRPr="009E0D31">
        <w:rPr>
          <w:color w:val="FF0000"/>
        </w:rPr>
        <w:t>L</w:t>
      </w:r>
      <w:r>
        <w:rPr>
          <w:color w:val="FF0000"/>
        </w:rPr>
        <w:t>Y</w:t>
      </w:r>
      <w:r w:rsidRPr="009E0D31">
        <w:rPr>
          <w:color w:val="FF0000"/>
        </w:rPr>
        <w:t>:</w:t>
      </w:r>
    </w:p>
    <w:p w:rsidR="00B01A30" w:rsidRDefault="00B01A30" w:rsidP="00B01A30">
      <w:pPr>
        <w:jc w:val="both"/>
      </w:pPr>
    </w:p>
    <w:p w:rsidR="00B01A30" w:rsidRDefault="00A958E0" w:rsidP="00B01A30">
      <w:pPr>
        <w:jc w:val="both"/>
      </w:pPr>
      <w:r>
        <w:t xml:space="preserve">The PSDU consists of an ordered sequence of octets. </w:t>
      </w:r>
      <w:r w:rsidR="00B01A30" w:rsidRPr="00D259BC">
        <w:t>Within</w:t>
      </w:r>
      <w:r w:rsidR="00D65E73">
        <w:t xml:space="preserve"> each octet</w:t>
      </w:r>
      <w:r w:rsidR="004D1FD8">
        <w:t xml:space="preserve"> of the PSDU</w:t>
      </w:r>
      <w:r w:rsidR="00D65E73">
        <w:t xml:space="preserve">, </w:t>
      </w:r>
      <w:r w:rsidR="009B7C2E">
        <w:t xml:space="preserve">the </w:t>
      </w:r>
      <w:r w:rsidR="00D65E73">
        <w:t>LSB of each octet shall be transmitted</w:t>
      </w:r>
      <w:r w:rsidR="00B01A30" w:rsidRPr="00D259BC">
        <w:t xml:space="preserve"> first.</w:t>
      </w:r>
    </w:p>
    <w:p w:rsidR="004D1FD8" w:rsidRDefault="004D1FD8" w:rsidP="00B01A30">
      <w:pPr>
        <w:jc w:val="both"/>
      </w:pPr>
      <w:r>
        <w:t>Header fields that contain numbers shall be transmitted starting with the LSB first to the MSB last.</w:t>
      </w:r>
    </w:p>
    <w:p w:rsidR="00B01A30" w:rsidRDefault="00B01A30" w:rsidP="00B01A30">
      <w:pPr>
        <w:jc w:val="both"/>
      </w:pPr>
    </w:p>
    <w:p w:rsidR="00700155" w:rsidRDefault="00700155" w:rsidP="006E5E33">
      <w:pPr>
        <w:jc w:val="both"/>
        <w:rPr>
          <w:color w:val="000000"/>
        </w:rPr>
      </w:pPr>
    </w:p>
    <w:p w:rsidR="00A958E0" w:rsidRDefault="00A958E0" w:rsidP="00A958E0">
      <w:pPr>
        <w:pStyle w:val="berschrift1"/>
      </w:pPr>
      <w:r>
        <w:t>CID &lt;PM-PHY Header&gt;</w:t>
      </w:r>
    </w:p>
    <w:p w:rsidR="00A958E0" w:rsidRPr="00A958E0" w:rsidRDefault="00A958E0" w:rsidP="00A958E0"/>
    <w:tbl>
      <w:tblPr>
        <w:tblStyle w:val="IEEETABLE"/>
        <w:tblW w:w="4551" w:type="pct"/>
        <w:tblLook w:val="04A0" w:firstRow="1" w:lastRow="0" w:firstColumn="1" w:lastColumn="0" w:noHBand="0" w:noVBand="1"/>
      </w:tblPr>
      <w:tblGrid>
        <w:gridCol w:w="1073"/>
        <w:gridCol w:w="1995"/>
        <w:gridCol w:w="992"/>
        <w:gridCol w:w="4563"/>
      </w:tblGrid>
      <w:tr w:rsidR="00A958E0" w:rsidRPr="008B1D10" w:rsidTr="00A958E0">
        <w:trPr>
          <w:tblHeader w:val="0"/>
        </w:trPr>
        <w:tc>
          <w:tcPr>
            <w:tcW w:w="622" w:type="pct"/>
          </w:tcPr>
          <w:p w:rsidR="00A958E0" w:rsidRPr="008B1D10" w:rsidRDefault="00A958E0" w:rsidP="00733310">
            <w:pPr>
              <w:pStyle w:val="IEEEStdsTableColumnHead"/>
              <w:keepNext w:val="0"/>
              <w:keepLines w:val="0"/>
            </w:pPr>
            <w:bookmarkStart w:id="1" w:name="_GoBack"/>
            <w:bookmarkEnd w:id="1"/>
            <w:r w:rsidRPr="008B1D10">
              <w:t>Bit</w:t>
            </w:r>
          </w:p>
        </w:tc>
        <w:tc>
          <w:tcPr>
            <w:tcW w:w="1157" w:type="pct"/>
          </w:tcPr>
          <w:p w:rsidR="00A958E0" w:rsidRPr="008B1D10" w:rsidRDefault="00A958E0" w:rsidP="00733310">
            <w:pPr>
              <w:pStyle w:val="IEEEStdsTableColumnHead"/>
              <w:keepNext w:val="0"/>
              <w:keepLines w:val="0"/>
            </w:pPr>
            <w:r w:rsidRPr="008B1D10">
              <w:t>Field</w:t>
            </w:r>
          </w:p>
        </w:tc>
        <w:tc>
          <w:tcPr>
            <w:tcW w:w="575" w:type="pct"/>
          </w:tcPr>
          <w:p w:rsidR="00A958E0" w:rsidRPr="008B1D10" w:rsidRDefault="00A958E0" w:rsidP="00733310">
            <w:pPr>
              <w:pStyle w:val="IEEEStdsTableColumnHead"/>
              <w:keepNext w:val="0"/>
              <w:keepLines w:val="0"/>
            </w:pPr>
            <w:r w:rsidRPr="008B1D10">
              <w:t>Number of Bits</w:t>
            </w:r>
          </w:p>
        </w:tc>
        <w:tc>
          <w:tcPr>
            <w:tcW w:w="2646" w:type="pct"/>
          </w:tcPr>
          <w:p w:rsidR="00A958E0" w:rsidRPr="008B1D10" w:rsidRDefault="00A958E0" w:rsidP="00733310">
            <w:pPr>
              <w:pStyle w:val="IEEEStdsTableColumnHead"/>
              <w:keepNext w:val="0"/>
              <w:keepLines w:val="0"/>
            </w:pPr>
            <w:r w:rsidRPr="008B1D10">
              <w:t>Description</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B0-B10</w:t>
            </w:r>
          </w:p>
        </w:tc>
        <w:tc>
          <w:tcPr>
            <w:tcW w:w="1157" w:type="pct"/>
          </w:tcPr>
          <w:p w:rsidR="00A958E0" w:rsidRPr="008B1D10" w:rsidRDefault="00A958E0" w:rsidP="00733310">
            <w:pPr>
              <w:pStyle w:val="IEEEStdsTableData-Left"/>
              <w:keepNext w:val="0"/>
              <w:keepLines w:val="0"/>
            </w:pPr>
            <w:r>
              <w:t>PSDU Length</w:t>
            </w:r>
          </w:p>
        </w:tc>
        <w:tc>
          <w:tcPr>
            <w:tcW w:w="575" w:type="pct"/>
          </w:tcPr>
          <w:p w:rsidR="00A958E0" w:rsidRPr="008B1D10" w:rsidRDefault="00A958E0" w:rsidP="00733310">
            <w:pPr>
              <w:pStyle w:val="IEEEStdsTableData-Center"/>
              <w:keepNext w:val="0"/>
              <w:keepLines w:val="0"/>
            </w:pPr>
            <w:r>
              <w:t>11</w:t>
            </w:r>
          </w:p>
        </w:tc>
        <w:tc>
          <w:tcPr>
            <w:tcW w:w="2646" w:type="pct"/>
          </w:tcPr>
          <w:p w:rsidR="00A958E0" w:rsidRPr="008B1D10" w:rsidRDefault="00A958E0" w:rsidP="00A958E0">
            <w:pPr>
              <w:pStyle w:val="IEEEStdsParagraph"/>
            </w:pPr>
            <w:r>
              <w:t xml:space="preserve">The </w:t>
            </w:r>
            <w:r w:rsidRPr="00DA4C1C">
              <w:rPr>
                <w:b/>
              </w:rPr>
              <w:t>PSDU Length</w:t>
            </w:r>
            <w:r>
              <w:t xml:space="preserve"> scales from 0 up to</w:t>
            </w:r>
            <w:r w:rsidRPr="00FB6F8D">
              <w:t xml:space="preserve"> </w:t>
            </w:r>
            <w:r w:rsidRPr="00DA4C1C">
              <w:rPr>
                <w:i/>
              </w:rPr>
              <w:t>aPhyMaxPsduSize</w:t>
            </w:r>
            <w:r>
              <w:rPr>
                <w:i/>
              </w:rPr>
              <w:t xml:space="preserve"> </w:t>
            </w:r>
            <w:r>
              <w:t>and contains the length of the PSDU in octets</w:t>
            </w:r>
            <w:r>
              <w:t>.</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B11</w:t>
            </w:r>
          </w:p>
        </w:tc>
        <w:tc>
          <w:tcPr>
            <w:tcW w:w="1157" w:type="pct"/>
          </w:tcPr>
          <w:p w:rsidR="00A958E0" w:rsidRPr="008B1D10" w:rsidRDefault="00A958E0" w:rsidP="00733310">
            <w:pPr>
              <w:pStyle w:val="IEEEStdsTableData-Left"/>
              <w:keepNext w:val="0"/>
              <w:keepLines w:val="0"/>
            </w:pPr>
            <w:r>
              <w:t>Short CP</w:t>
            </w:r>
          </w:p>
        </w:tc>
        <w:tc>
          <w:tcPr>
            <w:tcW w:w="575" w:type="pct"/>
          </w:tcPr>
          <w:p w:rsidR="00A958E0" w:rsidRPr="008B1D10" w:rsidRDefault="00A958E0" w:rsidP="00733310">
            <w:pPr>
              <w:pStyle w:val="IEEEStdsTableData-Center"/>
              <w:keepNext w:val="0"/>
              <w:keepLines w:val="0"/>
            </w:pPr>
            <w:r>
              <w:t>1</w:t>
            </w:r>
          </w:p>
        </w:tc>
        <w:tc>
          <w:tcPr>
            <w:tcW w:w="2646" w:type="pct"/>
          </w:tcPr>
          <w:p w:rsidR="00A958E0" w:rsidRPr="008B1D10" w:rsidRDefault="00A958E0" w:rsidP="00A958E0">
            <w:pPr>
              <w:pStyle w:val="IEEEStdsParagraph"/>
            </w:pPr>
            <w:r w:rsidRPr="00110455">
              <w:rPr>
                <w:b/>
              </w:rPr>
              <w:t>Short CP</w:t>
            </w:r>
            <w:r w:rsidRPr="00110455">
              <w:t xml:space="preserve"> indicates whether a short cyclic prefix applies to the payload and payload channel estimation. If </w:t>
            </w:r>
            <w:r w:rsidRPr="00110455">
              <w:rPr>
                <w:i/>
              </w:rPr>
              <w:t>Short CP</w:t>
            </w:r>
            <w:r w:rsidRPr="00110455">
              <w:t xml:space="preserve"> = 0, the subsequent payload and payload channel estimation field shall h</w:t>
            </w:r>
            <w:r>
              <w:t xml:space="preserve">ave a long cyclic prefix. </w:t>
            </w:r>
            <w:r w:rsidRPr="00110455">
              <w:t xml:space="preserve">If </w:t>
            </w:r>
            <w:r w:rsidRPr="00110455">
              <w:rPr>
                <w:i/>
              </w:rPr>
              <w:t>Short CP</w:t>
            </w:r>
            <w:r w:rsidRPr="00110455">
              <w:t xml:space="preserve"> = 1, the subsequent payload and payload channel estimation field s</w:t>
            </w:r>
            <w:r>
              <w:t>hall have a short cyclic prefix.</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B12-</w:t>
            </w:r>
            <w:r w:rsidR="00EB5ED7">
              <w:t>B</w:t>
            </w:r>
            <w:r>
              <w:t>15</w:t>
            </w:r>
          </w:p>
        </w:tc>
        <w:tc>
          <w:tcPr>
            <w:tcW w:w="1157" w:type="pct"/>
          </w:tcPr>
          <w:p w:rsidR="00A958E0" w:rsidRPr="008B1D10" w:rsidRDefault="00A958E0" w:rsidP="00733310">
            <w:pPr>
              <w:pStyle w:val="IEEEStdsTableData-Left"/>
              <w:keepNext w:val="0"/>
              <w:keepLines w:val="0"/>
            </w:pPr>
            <w:r>
              <w:t>SI</w:t>
            </w:r>
          </w:p>
        </w:tc>
        <w:tc>
          <w:tcPr>
            <w:tcW w:w="575" w:type="pct"/>
          </w:tcPr>
          <w:p w:rsidR="00A958E0" w:rsidRPr="008B1D10" w:rsidRDefault="00EB5ED7" w:rsidP="00733310">
            <w:pPr>
              <w:pStyle w:val="IEEEStdsTableData-Center"/>
              <w:keepNext w:val="0"/>
              <w:keepLines w:val="0"/>
            </w:pPr>
            <w:r>
              <w:t>4</w:t>
            </w:r>
          </w:p>
        </w:tc>
        <w:tc>
          <w:tcPr>
            <w:tcW w:w="2646" w:type="pct"/>
          </w:tcPr>
          <w:p w:rsidR="00A958E0" w:rsidRPr="008B1D10" w:rsidRDefault="00EB5ED7" w:rsidP="00EB5ED7">
            <w:pPr>
              <w:pStyle w:val="IEEEStdsParagraph"/>
            </w:pPr>
            <w:r w:rsidRPr="00E24224">
              <w:rPr>
                <w:b/>
              </w:rPr>
              <w:t>SI</w:t>
            </w:r>
            <w:r w:rsidRPr="00E24224">
              <w:t xml:space="preserve"> contains the initialization data for the payloa</w:t>
            </w:r>
            <w:r>
              <w:t xml:space="preserve">d scrambler as defined in </w:t>
            </w:r>
            <w:r>
              <w:fldChar w:fldCharType="begin"/>
            </w:r>
            <w:r>
              <w:instrText xml:space="preserve"> REF _Ref32250340 \r \h </w:instrText>
            </w:r>
            <w:r>
              <w:fldChar w:fldCharType="separate"/>
            </w:r>
            <w:r>
              <w:t>11.4.1.2</w:t>
            </w:r>
            <w:r>
              <w:fldChar w:fldCharType="end"/>
            </w:r>
            <w:r w:rsidRPr="00E24224">
              <w:t>.</w:t>
            </w:r>
          </w:p>
        </w:tc>
      </w:tr>
      <w:tr w:rsidR="00A958E0" w:rsidRPr="008B1D10" w:rsidTr="00A958E0">
        <w:trPr>
          <w:tblHeader w:val="0"/>
        </w:trPr>
        <w:tc>
          <w:tcPr>
            <w:tcW w:w="622" w:type="pct"/>
          </w:tcPr>
          <w:p w:rsidR="00A958E0" w:rsidRPr="008B1D10" w:rsidRDefault="00EB5ED7" w:rsidP="00733310">
            <w:pPr>
              <w:pStyle w:val="IEEEStdsTableData-Center"/>
              <w:keepNext w:val="0"/>
              <w:keepLines w:val="0"/>
            </w:pPr>
            <w:r>
              <w:t>B16-B18</w:t>
            </w:r>
          </w:p>
        </w:tc>
        <w:tc>
          <w:tcPr>
            <w:tcW w:w="1157" w:type="pct"/>
          </w:tcPr>
          <w:p w:rsidR="00A958E0" w:rsidRPr="008B1D10" w:rsidRDefault="00EB5ED7" w:rsidP="00733310">
            <w:pPr>
              <w:pStyle w:val="IEEEStdsTableData-Left"/>
              <w:keepNext w:val="0"/>
              <w:keepLines w:val="0"/>
            </w:pPr>
            <w:r w:rsidRPr="00A958E0">
              <w:rPr>
                <w:color w:val="000000"/>
                <w:szCs w:val="18"/>
                <w:lang w:val="de-DE"/>
              </w:rPr>
              <w:t>MIMO PS Num</w:t>
            </w:r>
          </w:p>
        </w:tc>
        <w:tc>
          <w:tcPr>
            <w:tcW w:w="575" w:type="pct"/>
          </w:tcPr>
          <w:p w:rsidR="00A958E0" w:rsidRPr="008B1D10" w:rsidRDefault="00EB5ED7" w:rsidP="00733310">
            <w:pPr>
              <w:pStyle w:val="IEEEStdsTableData-Center"/>
              <w:keepNext w:val="0"/>
              <w:keepLines w:val="0"/>
            </w:pPr>
            <w:r>
              <w:t>3</w:t>
            </w:r>
          </w:p>
        </w:tc>
        <w:tc>
          <w:tcPr>
            <w:tcW w:w="2646" w:type="pct"/>
          </w:tcPr>
          <w:p w:rsidR="00A958E0" w:rsidRPr="008B1D10" w:rsidRDefault="00EB5ED7" w:rsidP="00EB5ED7">
            <w:pPr>
              <w:pStyle w:val="IEEEStdsParagraph"/>
            </w:pPr>
            <w:r>
              <w:rPr>
                <w:b/>
              </w:rPr>
              <w:t xml:space="preserve">MIMO </w:t>
            </w:r>
            <w:r w:rsidRPr="00E24224">
              <w:rPr>
                <w:b/>
              </w:rPr>
              <w:t>PS Num</w:t>
            </w:r>
            <w:r w:rsidRPr="00E24224">
              <w:t xml:space="preserve"> specifies the</w:t>
            </w:r>
            <w:r w:rsidRPr="00CC51D9">
              <w:t xml:space="preserve"> number of </w:t>
            </w:r>
            <w:r>
              <w:t>MIMO P</w:t>
            </w:r>
            <w:r w:rsidRPr="00CC51D9">
              <w:t xml:space="preserve">S </w:t>
            </w:r>
            <w:r>
              <w:t>trailing the PHY header</w:t>
            </w:r>
            <w:r w:rsidRPr="00CC51D9">
              <w:t xml:space="preserve">. The sequence index for the specific </w:t>
            </w:r>
            <w:r>
              <w:t>P</w:t>
            </w:r>
            <w:r w:rsidRPr="00CC51D9">
              <w:t xml:space="preserve">S to be used is </w:t>
            </w:r>
            <w:r>
              <w:t>incremented from 1 to N</w:t>
            </w:r>
            <w:r>
              <w:rPr>
                <w:vertAlign w:val="subscript"/>
              </w:rPr>
              <w:t>P</w:t>
            </w:r>
            <w:r w:rsidRPr="000D5021">
              <w:rPr>
                <w:vertAlign w:val="subscript"/>
              </w:rPr>
              <w:t>S</w:t>
            </w:r>
            <w:r>
              <w:rPr>
                <w:vertAlign w:val="subscript"/>
              </w:rPr>
              <w:t xml:space="preserve"> </w:t>
            </w:r>
            <w:r>
              <w:t>in steps of 1.</w:t>
            </w:r>
          </w:p>
        </w:tc>
      </w:tr>
      <w:tr w:rsidR="00EB5ED7" w:rsidRPr="008B1D10" w:rsidTr="00A958E0">
        <w:trPr>
          <w:tblHeader w:val="0"/>
        </w:trPr>
        <w:tc>
          <w:tcPr>
            <w:tcW w:w="622" w:type="pct"/>
          </w:tcPr>
          <w:p w:rsidR="00EB5ED7" w:rsidRDefault="00EB5ED7" w:rsidP="00733310">
            <w:pPr>
              <w:pStyle w:val="IEEEStdsTableData-Center"/>
              <w:keepNext w:val="0"/>
              <w:keepLines w:val="0"/>
            </w:pPr>
            <w:r>
              <w:t>B19-B23</w:t>
            </w:r>
          </w:p>
        </w:tc>
        <w:tc>
          <w:tcPr>
            <w:tcW w:w="1157" w:type="pct"/>
          </w:tcPr>
          <w:p w:rsidR="00EB5ED7" w:rsidRPr="00A958E0" w:rsidRDefault="00EB5ED7" w:rsidP="00733310">
            <w:pPr>
              <w:pStyle w:val="IEEEStdsTableData-Left"/>
              <w:keepNext w:val="0"/>
              <w:keepLines w:val="0"/>
              <w:rPr>
                <w:color w:val="000000"/>
                <w:szCs w:val="18"/>
                <w:lang w:val="de-DE"/>
              </w:rPr>
            </w:pPr>
            <w:proofErr w:type="spellStart"/>
            <w:r>
              <w:rPr>
                <w:color w:val="000000"/>
                <w:szCs w:val="18"/>
                <w:lang w:val="de-DE"/>
              </w:rPr>
              <w:t>reserved</w:t>
            </w:r>
            <w:proofErr w:type="spellEnd"/>
          </w:p>
        </w:tc>
        <w:tc>
          <w:tcPr>
            <w:tcW w:w="575" w:type="pct"/>
          </w:tcPr>
          <w:p w:rsidR="00EB5ED7" w:rsidRDefault="00EB5ED7" w:rsidP="00733310">
            <w:pPr>
              <w:pStyle w:val="IEEEStdsTableData-Center"/>
              <w:keepNext w:val="0"/>
              <w:keepLines w:val="0"/>
            </w:pPr>
            <w:r>
              <w:t>5</w:t>
            </w:r>
          </w:p>
        </w:tc>
        <w:tc>
          <w:tcPr>
            <w:tcW w:w="2646" w:type="pct"/>
          </w:tcPr>
          <w:p w:rsidR="00EB5ED7" w:rsidRDefault="00955485" w:rsidP="00EB5ED7">
            <w:pPr>
              <w:pStyle w:val="IEEEStdsParagraph"/>
              <w:rPr>
                <w:b/>
              </w:rPr>
            </w:pPr>
            <w:r>
              <w:rPr>
                <w:b/>
              </w:rPr>
              <w:t>-</w:t>
            </w:r>
          </w:p>
        </w:tc>
      </w:tr>
      <w:tr w:rsidR="00EB5ED7" w:rsidRPr="008B1D10" w:rsidTr="00A958E0">
        <w:trPr>
          <w:tblHeader w:val="0"/>
        </w:trPr>
        <w:tc>
          <w:tcPr>
            <w:tcW w:w="622" w:type="pct"/>
          </w:tcPr>
          <w:p w:rsidR="00EB5ED7" w:rsidRDefault="00EB5ED7" w:rsidP="00733310">
            <w:pPr>
              <w:pStyle w:val="IEEEStdsTableData-Center"/>
              <w:keepNext w:val="0"/>
              <w:keepLines w:val="0"/>
            </w:pPr>
            <w:r>
              <w:t>B24-B31</w:t>
            </w:r>
          </w:p>
        </w:tc>
        <w:tc>
          <w:tcPr>
            <w:tcW w:w="1157" w:type="pct"/>
          </w:tcPr>
          <w:p w:rsidR="00EB5ED7" w:rsidRDefault="00EB5ED7" w:rsidP="00733310">
            <w:pPr>
              <w:pStyle w:val="IEEEStdsTableData-Left"/>
              <w:keepNext w:val="0"/>
              <w:keepLines w:val="0"/>
              <w:rPr>
                <w:color w:val="000000"/>
                <w:szCs w:val="18"/>
                <w:lang w:val="de-DE"/>
              </w:rPr>
            </w:pPr>
            <w:r>
              <w:rPr>
                <w:color w:val="000000"/>
                <w:szCs w:val="18"/>
                <w:lang w:val="de-DE"/>
              </w:rPr>
              <w:t>MCS ID</w:t>
            </w:r>
          </w:p>
        </w:tc>
        <w:tc>
          <w:tcPr>
            <w:tcW w:w="575" w:type="pct"/>
          </w:tcPr>
          <w:p w:rsidR="00EB5ED7" w:rsidRDefault="00EB5ED7" w:rsidP="00733310">
            <w:pPr>
              <w:pStyle w:val="IEEEStdsTableData-Center"/>
              <w:keepNext w:val="0"/>
              <w:keepLines w:val="0"/>
            </w:pPr>
            <w:r>
              <w:t>8</w:t>
            </w:r>
          </w:p>
        </w:tc>
        <w:tc>
          <w:tcPr>
            <w:tcW w:w="2646" w:type="pct"/>
          </w:tcPr>
          <w:p w:rsidR="00EB5ED7" w:rsidRPr="00EB5ED7" w:rsidRDefault="00EB5ED7" w:rsidP="00EB5ED7">
            <w:pPr>
              <w:pStyle w:val="IEEEStdsParagraph"/>
            </w:pPr>
            <w:r w:rsidRPr="003E143F">
              <w:t xml:space="preserve">The </w:t>
            </w:r>
            <w:r w:rsidRPr="003E143F">
              <w:rPr>
                <w:b/>
              </w:rPr>
              <w:t>MCS ID</w:t>
            </w:r>
            <w:r w:rsidRPr="003E143F">
              <w:t xml:space="preserve"> specifies the MCS used for</w:t>
            </w:r>
            <w:r>
              <w:t xml:space="preserve"> the payload and is constructed as described in </w:t>
            </w:r>
            <w:r>
              <w:fldChar w:fldCharType="begin"/>
            </w:r>
            <w:r>
              <w:instrText xml:space="preserve"> REF _Ref32939008 \r \h </w:instrText>
            </w:r>
            <w:r>
              <w:fldChar w:fldCharType="separate"/>
            </w:r>
            <w:r>
              <w:t>9.3.3</w:t>
            </w:r>
            <w:r>
              <w:fldChar w:fldCharType="end"/>
            </w:r>
            <w:r>
              <w:t>.</w:t>
            </w:r>
          </w:p>
        </w:tc>
      </w:tr>
    </w:tbl>
    <w:p w:rsidR="00A958E0" w:rsidRPr="006E5E33" w:rsidRDefault="00A958E0" w:rsidP="006E5E33">
      <w:pPr>
        <w:jc w:val="both"/>
        <w:rPr>
          <w:color w:val="000000"/>
        </w:rPr>
      </w:pPr>
    </w:p>
    <w:sectPr w:rsidR="00A958E0" w:rsidRPr="006E5E3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5E" w:rsidRDefault="0049515E">
      <w:r>
        <w:separator/>
      </w:r>
    </w:p>
  </w:endnote>
  <w:endnote w:type="continuationSeparator" w:id="0">
    <w:p w:rsidR="0049515E" w:rsidRDefault="004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55485">
      <w:fldChar w:fldCharType="begin"/>
    </w:r>
    <w:r w:rsidR="00955485">
      <w:instrText xml:space="preserve"> AUTHOR  \* MERGEFORMAT </w:instrText>
    </w:r>
    <w:r w:rsidR="00955485">
      <w:fldChar w:fldCharType="separate"/>
    </w:r>
    <w:r w:rsidR="0033308C">
      <w:rPr>
        <w:noProof/>
      </w:rPr>
      <w:t>Bober, Kai Lennert</w:t>
    </w:r>
    <w:r w:rsidR="00955485">
      <w:rPr>
        <w:noProof/>
      </w:rPr>
      <w:fldChar w:fldCharType="end"/>
    </w:r>
    <w:r>
      <w:t xml:space="preserve">, </w:t>
    </w:r>
    <w:r w:rsidR="00955485">
      <w:fldChar w:fldCharType="begin"/>
    </w:r>
    <w:r w:rsidR="00955485">
      <w:instrText xml:space="preserve"> DOCPROPERTY "Company"  \* MERGEFORMAT </w:instrText>
    </w:r>
    <w:r w:rsidR="00955485">
      <w:fldChar w:fldCharType="separate"/>
    </w:r>
    <w:r w:rsidR="0033308C">
      <w:t>Fraunhofer HHI</w:t>
    </w:r>
    <w:r w:rsidR="0095548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5E" w:rsidRDefault="0049515E">
      <w:r>
        <w:separator/>
      </w:r>
    </w:p>
  </w:footnote>
  <w:footnote w:type="continuationSeparator" w:id="0">
    <w:p w:rsidR="0049515E" w:rsidRDefault="0049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3308C">
      <w:rPr>
        <w:b/>
        <w:noProof/>
        <w:sz w:val="28"/>
      </w:rPr>
      <w:t>April,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3308C">
      <w:rPr>
        <w:b/>
        <w:sz w:val="28"/>
      </w:rPr>
      <w:t>15-20-0127-01-0013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97BD3"/>
    <w:rsid w:val="000B71C5"/>
    <w:rsid w:val="000E119F"/>
    <w:rsid w:val="000F1244"/>
    <w:rsid w:val="0011223E"/>
    <w:rsid w:val="001225A0"/>
    <w:rsid w:val="001441B4"/>
    <w:rsid w:val="00161404"/>
    <w:rsid w:val="00174449"/>
    <w:rsid w:val="001E2E6D"/>
    <w:rsid w:val="00252989"/>
    <w:rsid w:val="00262552"/>
    <w:rsid w:val="00295F94"/>
    <w:rsid w:val="0033308C"/>
    <w:rsid w:val="00342098"/>
    <w:rsid w:val="00343C53"/>
    <w:rsid w:val="00387DF5"/>
    <w:rsid w:val="0039328C"/>
    <w:rsid w:val="003E6FD6"/>
    <w:rsid w:val="0049515E"/>
    <w:rsid w:val="004D1FD8"/>
    <w:rsid w:val="004F415F"/>
    <w:rsid w:val="004F4C83"/>
    <w:rsid w:val="00505E51"/>
    <w:rsid w:val="0053735F"/>
    <w:rsid w:val="00553BDC"/>
    <w:rsid w:val="005C104B"/>
    <w:rsid w:val="005D4C5B"/>
    <w:rsid w:val="00635123"/>
    <w:rsid w:val="00660558"/>
    <w:rsid w:val="006E5E33"/>
    <w:rsid w:val="006F383C"/>
    <w:rsid w:val="00700155"/>
    <w:rsid w:val="007840C9"/>
    <w:rsid w:val="007A1D14"/>
    <w:rsid w:val="007F1210"/>
    <w:rsid w:val="008100E5"/>
    <w:rsid w:val="00810A2F"/>
    <w:rsid w:val="00855F2B"/>
    <w:rsid w:val="008C49A4"/>
    <w:rsid w:val="00920DEF"/>
    <w:rsid w:val="00955485"/>
    <w:rsid w:val="00961FDE"/>
    <w:rsid w:val="009B7C2E"/>
    <w:rsid w:val="009E0D31"/>
    <w:rsid w:val="009F349F"/>
    <w:rsid w:val="00A46B90"/>
    <w:rsid w:val="00A718EA"/>
    <w:rsid w:val="00A958E0"/>
    <w:rsid w:val="00A973F9"/>
    <w:rsid w:val="00AB21DB"/>
    <w:rsid w:val="00AB65A9"/>
    <w:rsid w:val="00AD7394"/>
    <w:rsid w:val="00AF62EF"/>
    <w:rsid w:val="00B01A30"/>
    <w:rsid w:val="00BF16CD"/>
    <w:rsid w:val="00C34555"/>
    <w:rsid w:val="00C64610"/>
    <w:rsid w:val="00C877AE"/>
    <w:rsid w:val="00CD5A6D"/>
    <w:rsid w:val="00CE7AB0"/>
    <w:rsid w:val="00D259BC"/>
    <w:rsid w:val="00D64C31"/>
    <w:rsid w:val="00D65E73"/>
    <w:rsid w:val="00D728EC"/>
    <w:rsid w:val="00D758C1"/>
    <w:rsid w:val="00DE7526"/>
    <w:rsid w:val="00E5107C"/>
    <w:rsid w:val="00E7601B"/>
    <w:rsid w:val="00E84662"/>
    <w:rsid w:val="00EB5ED7"/>
    <w:rsid w:val="00EE63A2"/>
    <w:rsid w:val="00F05164"/>
    <w:rsid w:val="00F40ADD"/>
    <w:rsid w:val="00F52E77"/>
    <w:rsid w:val="00F52F18"/>
    <w:rsid w:val="00F60053"/>
    <w:rsid w:val="00F71D3D"/>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D2E1B9"/>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Equation">
    <w:name w:val="IEEEStds Equation"/>
    <w:basedOn w:val="IEEEStdsParagraph"/>
    <w:next w:val="IEEEStdsParagraph"/>
    <w:rsid w:val="001E2E6D"/>
    <w:pPr>
      <w:tabs>
        <w:tab w:val="right" w:pos="8640"/>
      </w:tabs>
      <w:spacing w:before="240"/>
      <w:ind w:left="360" w:right="547" w:hanging="360"/>
      <w:jc w:val="center"/>
    </w:pPr>
  </w:style>
  <w:style w:type="table" w:customStyle="1" w:styleId="IEEETABLE">
    <w:name w:val="IEEE TABLE"/>
    <w:basedOn w:val="NormaleTabelle"/>
    <w:rsid w:val="00A958E0"/>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rPr>
      <w:tblHeade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591</Words>
  <Characters>3730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Text for CID resolutions on D2</vt:lpstr>
      <vt:lpstr>&lt;title&gt;</vt:lpstr>
    </vt:vector>
  </TitlesOfParts>
  <Company>Fraunhofer HHI</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Bober, Kai Lennert</dc:creator>
  <cp:keywords/>
  <dc:description>&lt;street address&gt;_x000d_
TELEPHONE: &lt;phone#&gt;_x000d_
FAX: &lt;fax#&gt;_x000d_
EMAIL: &lt;email&gt;</dc:description>
  <cp:lastModifiedBy>Bober, Kai Lennert</cp:lastModifiedBy>
  <cp:revision>41</cp:revision>
  <cp:lastPrinted>1899-12-31T23:00:00Z</cp:lastPrinted>
  <dcterms:created xsi:type="dcterms:W3CDTF">2020-02-13T09:04:00Z</dcterms:created>
  <dcterms:modified xsi:type="dcterms:W3CDTF">2020-04-30T08:00:00Z</dcterms:modified>
  <cp:category>15-20-0127-01-0013</cp:category>
</cp:coreProperties>
</file>