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B90" w:rsidRDefault="00A46B90" w:rsidP="00A718EA">
      <w:pPr>
        <w:jc w:val="center"/>
        <w:rPr>
          <w:b/>
          <w:sz w:val="28"/>
        </w:rPr>
      </w:pPr>
      <w:r>
        <w:rPr>
          <w:b/>
          <w:sz w:val="28"/>
        </w:rPr>
        <w:t>IEEE P802.15</w:t>
      </w:r>
    </w:p>
    <w:p w:rsidR="00A46B90" w:rsidRDefault="00A46B90" w:rsidP="00A718EA">
      <w:pPr>
        <w:jc w:val="center"/>
        <w:rPr>
          <w:b/>
          <w:sz w:val="28"/>
        </w:rPr>
      </w:pPr>
      <w:r>
        <w:rPr>
          <w:b/>
          <w:sz w:val="28"/>
        </w:rPr>
        <w:t>Wireless Personal Area Networks</w:t>
      </w:r>
    </w:p>
    <w:p w:rsidR="00A46B90" w:rsidRDefault="00A46B90" w:rsidP="008100E5">
      <w:pPr>
        <w:jc w:val="both"/>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46B90">
        <w:tc>
          <w:tcPr>
            <w:tcW w:w="1260" w:type="dxa"/>
            <w:tcBorders>
              <w:top w:val="single" w:sz="6" w:space="0" w:color="auto"/>
            </w:tcBorders>
          </w:tcPr>
          <w:p w:rsidR="00A46B90" w:rsidRDefault="00A46B90" w:rsidP="008100E5">
            <w:pPr>
              <w:pStyle w:val="covertext"/>
              <w:jc w:val="both"/>
            </w:pPr>
            <w:r>
              <w:t>Project</w:t>
            </w:r>
          </w:p>
        </w:tc>
        <w:tc>
          <w:tcPr>
            <w:tcW w:w="8190" w:type="dxa"/>
            <w:gridSpan w:val="2"/>
            <w:tcBorders>
              <w:top w:val="single" w:sz="6" w:space="0" w:color="auto"/>
            </w:tcBorders>
          </w:tcPr>
          <w:p w:rsidR="00A46B90" w:rsidRDefault="00A46B90" w:rsidP="00A718EA">
            <w:pPr>
              <w:pStyle w:val="covertext"/>
            </w:pPr>
            <w:r>
              <w:t>IEEE P802.15 Working Group for Wireless Personal Area Networks (WPANs)</w:t>
            </w:r>
          </w:p>
        </w:tc>
      </w:tr>
      <w:tr w:rsidR="00A46B90">
        <w:tc>
          <w:tcPr>
            <w:tcW w:w="1260" w:type="dxa"/>
            <w:tcBorders>
              <w:top w:val="single" w:sz="6" w:space="0" w:color="auto"/>
            </w:tcBorders>
          </w:tcPr>
          <w:p w:rsidR="00A46B90" w:rsidRDefault="00A46B90" w:rsidP="008100E5">
            <w:pPr>
              <w:pStyle w:val="covertext"/>
              <w:jc w:val="both"/>
            </w:pPr>
            <w:r>
              <w:t>Title</w:t>
            </w:r>
          </w:p>
        </w:tc>
        <w:tc>
          <w:tcPr>
            <w:tcW w:w="8190" w:type="dxa"/>
            <w:gridSpan w:val="2"/>
            <w:tcBorders>
              <w:top w:val="single" w:sz="6" w:space="0" w:color="auto"/>
            </w:tcBorders>
          </w:tcPr>
          <w:p w:rsidR="00A46B90" w:rsidRDefault="00A46B90" w:rsidP="00A718EA">
            <w:pPr>
              <w:pStyle w:val="covertext"/>
            </w:pPr>
            <w:r>
              <w:rPr>
                <w:b/>
                <w:sz w:val="28"/>
              </w:rPr>
              <w:fldChar w:fldCharType="begin"/>
            </w:r>
            <w:r>
              <w:rPr>
                <w:b/>
                <w:sz w:val="28"/>
              </w:rPr>
              <w:instrText xml:space="preserve"> TITLE  \* MERGEFORMAT </w:instrText>
            </w:r>
            <w:r>
              <w:rPr>
                <w:b/>
                <w:sz w:val="28"/>
              </w:rPr>
              <w:fldChar w:fldCharType="separate"/>
            </w:r>
            <w:r w:rsidR="00AB21DB">
              <w:rPr>
                <w:b/>
                <w:sz w:val="28"/>
              </w:rPr>
              <w:t>Text for CID resolutions on D1</w:t>
            </w:r>
            <w:r>
              <w:rPr>
                <w:b/>
                <w:sz w:val="28"/>
              </w:rPr>
              <w:fldChar w:fldCharType="end"/>
            </w:r>
          </w:p>
        </w:tc>
      </w:tr>
      <w:tr w:rsidR="00A46B90">
        <w:tc>
          <w:tcPr>
            <w:tcW w:w="1260" w:type="dxa"/>
            <w:tcBorders>
              <w:top w:val="single" w:sz="6" w:space="0" w:color="auto"/>
            </w:tcBorders>
          </w:tcPr>
          <w:p w:rsidR="00A46B90" w:rsidRDefault="00A46B90" w:rsidP="008100E5">
            <w:pPr>
              <w:pStyle w:val="covertext"/>
              <w:jc w:val="both"/>
            </w:pPr>
            <w:r>
              <w:t>Date Submitted</w:t>
            </w:r>
          </w:p>
        </w:tc>
        <w:tc>
          <w:tcPr>
            <w:tcW w:w="8190" w:type="dxa"/>
            <w:gridSpan w:val="2"/>
            <w:tcBorders>
              <w:top w:val="single" w:sz="6" w:space="0" w:color="auto"/>
            </w:tcBorders>
          </w:tcPr>
          <w:p w:rsidR="00A46B90" w:rsidRDefault="00A46B90" w:rsidP="00A718EA">
            <w:pPr>
              <w:pStyle w:val="covertext"/>
            </w:pPr>
          </w:p>
        </w:tc>
      </w:tr>
      <w:tr w:rsidR="00A46B90">
        <w:tc>
          <w:tcPr>
            <w:tcW w:w="1260" w:type="dxa"/>
            <w:tcBorders>
              <w:top w:val="single" w:sz="4" w:space="0" w:color="auto"/>
              <w:bottom w:val="single" w:sz="4" w:space="0" w:color="auto"/>
            </w:tcBorders>
          </w:tcPr>
          <w:p w:rsidR="00A46B90" w:rsidRDefault="00A46B90" w:rsidP="008100E5">
            <w:pPr>
              <w:pStyle w:val="covertext"/>
              <w:jc w:val="both"/>
            </w:pPr>
            <w:r>
              <w:t>Source</w:t>
            </w:r>
          </w:p>
        </w:tc>
        <w:tc>
          <w:tcPr>
            <w:tcW w:w="4050" w:type="dxa"/>
            <w:tcBorders>
              <w:top w:val="single" w:sz="4" w:space="0" w:color="auto"/>
              <w:bottom w:val="single" w:sz="4" w:space="0" w:color="auto"/>
            </w:tcBorders>
          </w:tcPr>
          <w:p w:rsidR="00A46B90" w:rsidRDefault="005B5DD8" w:rsidP="00E5107C">
            <w:pPr>
              <w:pStyle w:val="covertext"/>
              <w:spacing w:before="0" w:after="0"/>
            </w:pPr>
            <w:r>
              <w:fldChar w:fldCharType="begin"/>
            </w:r>
            <w:r>
              <w:instrText xml:space="preserve"> AUTHOR  \* MERGEFORMAT </w:instrText>
            </w:r>
            <w:r>
              <w:fldChar w:fldCharType="separate"/>
            </w:r>
            <w:r w:rsidR="00AB21DB">
              <w:rPr>
                <w:noProof/>
              </w:rPr>
              <w:t>Bober, Kai Lennert</w:t>
            </w:r>
            <w:r>
              <w:rPr>
                <w:noProof/>
              </w:rPr>
              <w:fldChar w:fldCharType="end"/>
            </w:r>
            <w:r w:rsidR="00E5107C">
              <w:rPr>
                <w:noProof/>
              </w:rPr>
              <w:br/>
            </w:r>
            <w:r>
              <w:fldChar w:fldCharType="begin"/>
            </w:r>
            <w:r>
              <w:instrText xml:space="preserve"> DOCPROPERTY "Company"  \* MERGEFORMAT </w:instrText>
            </w:r>
            <w:r>
              <w:fldChar w:fldCharType="separate"/>
            </w:r>
            <w:r w:rsidR="00AB21DB">
              <w:t>Fraunhofer HHI</w:t>
            </w:r>
            <w:r>
              <w:fldChar w:fldCharType="end"/>
            </w:r>
          </w:p>
        </w:tc>
        <w:tc>
          <w:tcPr>
            <w:tcW w:w="4140" w:type="dxa"/>
            <w:tcBorders>
              <w:top w:val="single" w:sz="4" w:space="0" w:color="auto"/>
              <w:bottom w:val="single" w:sz="4" w:space="0" w:color="auto"/>
            </w:tcBorders>
          </w:tcPr>
          <w:p w:rsidR="00A46B90" w:rsidRDefault="00A46B90" w:rsidP="00A718EA">
            <w:pPr>
              <w:pStyle w:val="covertext"/>
              <w:tabs>
                <w:tab w:val="left" w:pos="1152"/>
              </w:tabs>
              <w:spacing w:before="0" w:after="0"/>
              <w:rPr>
                <w:sz w:val="18"/>
              </w:rPr>
            </w:pPr>
            <w:r>
              <w:t>Voice:</w:t>
            </w:r>
            <w:r>
              <w:tab/>
              <w:t>[   ]</w:t>
            </w:r>
            <w:r>
              <w:br/>
              <w:t>Fax:</w:t>
            </w:r>
            <w:r>
              <w:tab/>
              <w:t>[   ]</w:t>
            </w:r>
            <w:r>
              <w:br/>
              <w:t>E-mail:</w:t>
            </w:r>
            <w:r>
              <w:tab/>
              <w:t>[   ]</w:t>
            </w:r>
          </w:p>
        </w:tc>
      </w:tr>
      <w:tr w:rsidR="00A46B90">
        <w:tc>
          <w:tcPr>
            <w:tcW w:w="1260" w:type="dxa"/>
            <w:tcBorders>
              <w:top w:val="single" w:sz="6" w:space="0" w:color="auto"/>
            </w:tcBorders>
          </w:tcPr>
          <w:p w:rsidR="00A46B90" w:rsidRDefault="00A46B90" w:rsidP="008100E5">
            <w:pPr>
              <w:pStyle w:val="covertext"/>
              <w:jc w:val="both"/>
            </w:pPr>
            <w:r>
              <w:t>Re:</w:t>
            </w:r>
          </w:p>
        </w:tc>
        <w:tc>
          <w:tcPr>
            <w:tcW w:w="8190" w:type="dxa"/>
            <w:gridSpan w:val="2"/>
            <w:tcBorders>
              <w:top w:val="single" w:sz="6" w:space="0" w:color="auto"/>
            </w:tcBorders>
          </w:tcPr>
          <w:p w:rsidR="00A46B90" w:rsidRDefault="00A46B90" w:rsidP="00A718EA">
            <w:pPr>
              <w:pStyle w:val="covertext"/>
            </w:pPr>
          </w:p>
        </w:tc>
      </w:tr>
      <w:tr w:rsidR="00A46B90">
        <w:tc>
          <w:tcPr>
            <w:tcW w:w="1260" w:type="dxa"/>
            <w:tcBorders>
              <w:top w:val="single" w:sz="6" w:space="0" w:color="auto"/>
            </w:tcBorders>
          </w:tcPr>
          <w:p w:rsidR="00A46B90" w:rsidRDefault="00A46B90" w:rsidP="008100E5">
            <w:pPr>
              <w:pStyle w:val="covertext"/>
              <w:jc w:val="both"/>
            </w:pPr>
            <w:r>
              <w:t>Abstract</w:t>
            </w:r>
          </w:p>
        </w:tc>
        <w:tc>
          <w:tcPr>
            <w:tcW w:w="8190" w:type="dxa"/>
            <w:gridSpan w:val="2"/>
            <w:tcBorders>
              <w:top w:val="single" w:sz="6" w:space="0" w:color="auto"/>
            </w:tcBorders>
          </w:tcPr>
          <w:p w:rsidR="00A46B90" w:rsidRDefault="00AB21DB" w:rsidP="00A718EA">
            <w:pPr>
              <w:pStyle w:val="covertext"/>
            </w:pPr>
            <w:r>
              <w:t>This document contains text updates for the resolution of CIDs on draft 1.0</w:t>
            </w:r>
          </w:p>
        </w:tc>
      </w:tr>
      <w:tr w:rsidR="00A46B90">
        <w:tc>
          <w:tcPr>
            <w:tcW w:w="1260" w:type="dxa"/>
            <w:tcBorders>
              <w:top w:val="single" w:sz="6" w:space="0" w:color="auto"/>
            </w:tcBorders>
          </w:tcPr>
          <w:p w:rsidR="00A46B90" w:rsidRDefault="00A46B90" w:rsidP="008100E5">
            <w:pPr>
              <w:pStyle w:val="covertext"/>
              <w:jc w:val="both"/>
            </w:pPr>
            <w:r>
              <w:t>Purpose</w:t>
            </w:r>
          </w:p>
        </w:tc>
        <w:tc>
          <w:tcPr>
            <w:tcW w:w="8190" w:type="dxa"/>
            <w:gridSpan w:val="2"/>
            <w:tcBorders>
              <w:top w:val="single" w:sz="6" w:space="0" w:color="auto"/>
            </w:tcBorders>
          </w:tcPr>
          <w:p w:rsidR="00A46B90" w:rsidRDefault="00AB21DB" w:rsidP="00A718EA">
            <w:pPr>
              <w:pStyle w:val="covertext"/>
            </w:pPr>
            <w:r>
              <w:t>Aid comment resolution</w:t>
            </w:r>
          </w:p>
        </w:tc>
      </w:tr>
      <w:tr w:rsidR="00A46B90">
        <w:tc>
          <w:tcPr>
            <w:tcW w:w="1260" w:type="dxa"/>
            <w:tcBorders>
              <w:top w:val="single" w:sz="6" w:space="0" w:color="auto"/>
              <w:bottom w:val="single" w:sz="6" w:space="0" w:color="auto"/>
            </w:tcBorders>
          </w:tcPr>
          <w:p w:rsidR="00A46B90" w:rsidRDefault="00A46B90" w:rsidP="008100E5">
            <w:pPr>
              <w:pStyle w:val="covertext"/>
              <w:jc w:val="both"/>
            </w:pPr>
            <w:r>
              <w:t>Notice</w:t>
            </w:r>
          </w:p>
        </w:tc>
        <w:tc>
          <w:tcPr>
            <w:tcW w:w="8190" w:type="dxa"/>
            <w:gridSpan w:val="2"/>
            <w:tcBorders>
              <w:top w:val="single" w:sz="6" w:space="0" w:color="auto"/>
              <w:bottom w:val="single" w:sz="6" w:space="0" w:color="auto"/>
            </w:tcBorders>
          </w:tcPr>
          <w:p w:rsidR="00A46B90" w:rsidRDefault="00A46B90" w:rsidP="00A718E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46B90">
        <w:tc>
          <w:tcPr>
            <w:tcW w:w="1260" w:type="dxa"/>
            <w:tcBorders>
              <w:top w:val="single" w:sz="6" w:space="0" w:color="auto"/>
              <w:bottom w:val="single" w:sz="6" w:space="0" w:color="auto"/>
            </w:tcBorders>
          </w:tcPr>
          <w:p w:rsidR="00A46B90" w:rsidRDefault="00A46B90" w:rsidP="008100E5">
            <w:pPr>
              <w:pStyle w:val="covertext"/>
              <w:jc w:val="both"/>
            </w:pPr>
            <w:r>
              <w:t>Release</w:t>
            </w:r>
          </w:p>
        </w:tc>
        <w:tc>
          <w:tcPr>
            <w:tcW w:w="8190" w:type="dxa"/>
            <w:gridSpan w:val="2"/>
            <w:tcBorders>
              <w:top w:val="single" w:sz="6" w:space="0" w:color="auto"/>
              <w:bottom w:val="single" w:sz="6" w:space="0" w:color="auto"/>
            </w:tcBorders>
          </w:tcPr>
          <w:p w:rsidR="00A46B90" w:rsidRDefault="00A46B90" w:rsidP="00A718EA">
            <w:pPr>
              <w:pStyle w:val="covertext"/>
            </w:pPr>
            <w:r>
              <w:t>The contributor acknowledges and accepts that this contribution becomes the property of IEEE and may be made publicly available by P802.15.</w:t>
            </w:r>
          </w:p>
        </w:tc>
      </w:tr>
    </w:tbl>
    <w:p w:rsidR="009E0D31" w:rsidRDefault="00A46B90" w:rsidP="008100E5">
      <w:pPr>
        <w:jc w:val="both"/>
      </w:pPr>
      <w:r>
        <w:br w:type="page"/>
      </w:r>
      <w:r w:rsidR="009E0D31">
        <w:lastRenderedPageBreak/>
        <w:t xml:space="preserve">The following clauses contain resolutions for </w:t>
      </w:r>
      <w:r w:rsidR="00F40ADD">
        <w:t>some</w:t>
      </w:r>
      <w:r w:rsidR="009E0D31">
        <w:t xml:space="preserve"> CIDs.</w:t>
      </w:r>
    </w:p>
    <w:p w:rsidR="009E0D31" w:rsidRDefault="009E0D31" w:rsidP="008100E5">
      <w:pPr>
        <w:jc w:val="both"/>
      </w:pPr>
    </w:p>
    <w:p w:rsidR="009E0D31" w:rsidRDefault="009E0D31" w:rsidP="008100E5">
      <w:pPr>
        <w:jc w:val="both"/>
      </w:pPr>
      <w:r>
        <w:t xml:space="preserve">Text in </w:t>
      </w:r>
      <w:r w:rsidRPr="009E0D31">
        <w:rPr>
          <w:color w:val="FF0000"/>
        </w:rPr>
        <w:t>red</w:t>
      </w:r>
      <w:r>
        <w:rPr>
          <w:color w:val="FF0000"/>
        </w:rPr>
        <w:t xml:space="preserve"> </w:t>
      </w:r>
      <w:r w:rsidRPr="005B5DD8">
        <w:rPr>
          <w:color w:val="000000"/>
        </w:rPr>
        <w:t>is an instruction to the technical editor, how to implement the resolution.</w:t>
      </w:r>
    </w:p>
    <w:p w:rsidR="00C64610" w:rsidRDefault="00505E51" w:rsidP="008100E5">
      <w:pPr>
        <w:pStyle w:val="berschrift1"/>
        <w:jc w:val="both"/>
      </w:pPr>
      <w:r>
        <w:t>CID 53</w:t>
      </w:r>
    </w:p>
    <w:p w:rsidR="00505E51" w:rsidRDefault="00505E51" w:rsidP="008100E5">
      <w:pPr>
        <w:jc w:val="both"/>
      </w:pPr>
    </w:p>
    <w:p w:rsidR="00F72A9C" w:rsidRPr="009E0D31" w:rsidRDefault="00F72A9C" w:rsidP="008100E5">
      <w:pPr>
        <w:jc w:val="both"/>
        <w:rPr>
          <w:color w:val="FF0000"/>
        </w:rPr>
      </w:pPr>
      <w:r w:rsidRPr="009E0D31">
        <w:rPr>
          <w:color w:val="FF0000"/>
        </w:rPr>
        <w:t>Change the sentence in P49L8-9 as follows:</w:t>
      </w:r>
    </w:p>
    <w:p w:rsidR="00F72A9C" w:rsidRDefault="00F72A9C" w:rsidP="008100E5">
      <w:pPr>
        <w:jc w:val="both"/>
      </w:pPr>
    </w:p>
    <w:p w:rsidR="00505E51" w:rsidRDefault="00505E51" w:rsidP="008100E5">
      <w:pPr>
        <w:jc w:val="both"/>
      </w:pPr>
      <w:r w:rsidRPr="00505E51">
        <w:t>The transmission of multi-OFE pilots of a single PPDU transmitted ov</w:t>
      </w:r>
      <w:r w:rsidR="00810A2F">
        <w:t xml:space="preserve">er multiple OFEs </w:t>
      </w:r>
      <w:r w:rsidR="00F72A9C">
        <w:t xml:space="preserve">shall be synchronized with an accuracy of </w:t>
      </w:r>
      <w:r w:rsidR="00F72A9C" w:rsidRPr="00F72A9C">
        <w:rPr>
          <w:i/>
        </w:rPr>
        <w:t>aPhyOfeSync</w:t>
      </w:r>
      <w:r w:rsidR="00F72A9C">
        <w:rPr>
          <w:i/>
        </w:rPr>
        <w:t>Accuracy</w:t>
      </w:r>
      <w:r w:rsidRPr="00505E51">
        <w:t xml:space="preserve"> at each OFE.</w:t>
      </w:r>
      <w:r w:rsidR="00F72A9C">
        <w:t xml:space="preserve"> </w:t>
      </w:r>
    </w:p>
    <w:p w:rsidR="00F72A9C" w:rsidRDefault="00F72A9C" w:rsidP="008100E5">
      <w:pPr>
        <w:jc w:val="both"/>
      </w:pPr>
    </w:p>
    <w:p w:rsidR="00F72A9C" w:rsidRDefault="00F72A9C" w:rsidP="008100E5">
      <w:pPr>
        <w:jc w:val="both"/>
        <w:rPr>
          <w:color w:val="FF0000"/>
        </w:rPr>
      </w:pPr>
      <w:r w:rsidRPr="009E0D31">
        <w:rPr>
          <w:color w:val="FF0000"/>
        </w:rPr>
        <w:t xml:space="preserve">Add a new PHY constant </w:t>
      </w:r>
      <w:r w:rsidRPr="009E0D31">
        <w:rPr>
          <w:i/>
          <w:color w:val="FF0000"/>
        </w:rPr>
        <w:t>aPhyOfeSyncAccuracy</w:t>
      </w:r>
      <w:r w:rsidRPr="009E0D31">
        <w:rPr>
          <w:color w:val="FF0000"/>
        </w:rPr>
        <w:t xml:space="preserve"> </w:t>
      </w:r>
      <w:r w:rsidR="009E0D31">
        <w:rPr>
          <w:color w:val="FF0000"/>
        </w:rPr>
        <w:t xml:space="preserve">to the PM-PHY as follows: </w:t>
      </w:r>
    </w:p>
    <w:p w:rsidR="009E0D31" w:rsidRPr="009E0D31" w:rsidRDefault="009E0D31" w:rsidP="008100E5">
      <w:pPr>
        <w:jc w:val="both"/>
        <w:rPr>
          <w:color w:val="FF0000"/>
        </w:rPr>
      </w:pPr>
    </w:p>
    <w:p w:rsidR="00F72A9C" w:rsidRDefault="00F72A9C" w:rsidP="008100E5">
      <w:pPr>
        <w:jc w:val="both"/>
      </w:pPr>
      <w:r w:rsidRPr="00F72A9C">
        <w:rPr>
          <w:b/>
        </w:rPr>
        <w:t>Description:</w:t>
      </w:r>
      <w:r>
        <w:t xml:space="preserve"> The required synchronization-accuracy of the OFEs if the coordinator has multiple OFEs.</w:t>
      </w:r>
    </w:p>
    <w:p w:rsidR="00F72A9C" w:rsidRDefault="00F72A9C" w:rsidP="008100E5">
      <w:pPr>
        <w:jc w:val="both"/>
      </w:pPr>
      <w:r w:rsidRPr="00F72A9C">
        <w:rPr>
          <w:b/>
        </w:rPr>
        <w:t>Value:</w:t>
      </w:r>
      <w:r>
        <w:t xml:space="preserve"> 640</w:t>
      </w:r>
    </w:p>
    <w:p w:rsidR="00F72A9C" w:rsidRDefault="00F72A9C" w:rsidP="008100E5">
      <w:pPr>
        <w:jc w:val="both"/>
      </w:pPr>
      <w:r w:rsidRPr="00F72A9C">
        <w:rPr>
          <w:b/>
        </w:rPr>
        <w:t>Unit:</w:t>
      </w:r>
      <w:r>
        <w:t xml:space="preserve"> ns</w:t>
      </w:r>
    </w:p>
    <w:p w:rsidR="00F72A9C" w:rsidRDefault="00F72A9C" w:rsidP="008100E5">
      <w:pPr>
        <w:jc w:val="both"/>
      </w:pPr>
    </w:p>
    <w:p w:rsidR="00F72A9C" w:rsidRDefault="00F72A9C" w:rsidP="008100E5">
      <w:pPr>
        <w:jc w:val="both"/>
        <w:rPr>
          <w:color w:val="FF0000"/>
        </w:rPr>
      </w:pPr>
      <w:r w:rsidRPr="009E0D31">
        <w:rPr>
          <w:color w:val="FF0000"/>
        </w:rPr>
        <w:t xml:space="preserve">Add a new PHY constant </w:t>
      </w:r>
      <w:r w:rsidRPr="009E0D31">
        <w:rPr>
          <w:i/>
          <w:color w:val="FF0000"/>
        </w:rPr>
        <w:t>aPhyOfeSyncAccuracy</w:t>
      </w:r>
      <w:r w:rsidRPr="009E0D31">
        <w:rPr>
          <w:color w:val="FF0000"/>
        </w:rPr>
        <w:t xml:space="preserve"> to the HB-P</w:t>
      </w:r>
      <w:r w:rsidR="009E0D31">
        <w:rPr>
          <w:color w:val="FF0000"/>
        </w:rPr>
        <w:t>HY as follows:</w:t>
      </w:r>
    </w:p>
    <w:p w:rsidR="009E0D31" w:rsidRPr="009E0D31" w:rsidRDefault="009E0D31" w:rsidP="008100E5">
      <w:pPr>
        <w:jc w:val="both"/>
        <w:rPr>
          <w:color w:val="FF0000"/>
        </w:rPr>
      </w:pPr>
    </w:p>
    <w:p w:rsidR="00F72A9C" w:rsidRDefault="00F72A9C" w:rsidP="008100E5">
      <w:pPr>
        <w:jc w:val="both"/>
      </w:pPr>
      <w:r w:rsidRPr="00F72A9C">
        <w:rPr>
          <w:b/>
        </w:rPr>
        <w:t>Description:</w:t>
      </w:r>
      <w:r>
        <w:t xml:space="preserve"> The required synchronization-accuracy of the OFEs if the coordinator has multiple OFEs.</w:t>
      </w:r>
    </w:p>
    <w:p w:rsidR="00F72A9C" w:rsidRDefault="00F72A9C" w:rsidP="008100E5">
      <w:pPr>
        <w:jc w:val="both"/>
      </w:pPr>
      <w:r w:rsidRPr="00F72A9C">
        <w:rPr>
          <w:b/>
        </w:rPr>
        <w:t>Value:</w:t>
      </w:r>
      <w:r>
        <w:t xml:space="preserve"> 640</w:t>
      </w:r>
    </w:p>
    <w:p w:rsidR="00F72A9C" w:rsidRDefault="00F72A9C" w:rsidP="008100E5">
      <w:pPr>
        <w:jc w:val="both"/>
      </w:pPr>
      <w:r w:rsidRPr="00F72A9C">
        <w:rPr>
          <w:b/>
        </w:rPr>
        <w:t>Unit:</w:t>
      </w:r>
      <w:r>
        <w:t xml:space="preserve"> ns</w:t>
      </w:r>
      <w:bookmarkStart w:id="0" w:name="_GoBack"/>
      <w:bookmarkEnd w:id="0"/>
    </w:p>
    <w:p w:rsidR="00635123" w:rsidRDefault="00635123" w:rsidP="008100E5">
      <w:pPr>
        <w:jc w:val="both"/>
      </w:pPr>
    </w:p>
    <w:p w:rsidR="00635123" w:rsidRDefault="00635123" w:rsidP="008100E5">
      <w:pPr>
        <w:pStyle w:val="berschrift1"/>
        <w:jc w:val="both"/>
      </w:pPr>
      <w:r>
        <w:t>CID 477</w:t>
      </w:r>
    </w:p>
    <w:p w:rsidR="00635123" w:rsidRDefault="00635123" w:rsidP="008100E5">
      <w:pPr>
        <w:jc w:val="both"/>
      </w:pPr>
    </w:p>
    <w:p w:rsidR="00635123" w:rsidRPr="00E5107C" w:rsidRDefault="00174449" w:rsidP="008100E5">
      <w:pPr>
        <w:jc w:val="both"/>
        <w:rPr>
          <w:color w:val="FF0000"/>
        </w:rPr>
      </w:pPr>
      <w:r w:rsidRPr="00E5107C">
        <w:rPr>
          <w:color w:val="FF0000"/>
        </w:rPr>
        <w:t>Change figure 46</w:t>
      </w:r>
      <w:r w:rsidR="00635123" w:rsidRPr="00E5107C">
        <w:rPr>
          <w:color w:val="FF0000"/>
        </w:rPr>
        <w:t xml:space="preserve"> as follows:</w:t>
      </w:r>
    </w:p>
    <w:p w:rsidR="00635123" w:rsidRDefault="00635123" w:rsidP="008100E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874"/>
        <w:gridCol w:w="824"/>
        <w:gridCol w:w="965"/>
        <w:gridCol w:w="965"/>
        <w:gridCol w:w="1052"/>
        <w:gridCol w:w="872"/>
        <w:gridCol w:w="1248"/>
        <w:gridCol w:w="396"/>
        <w:gridCol w:w="1248"/>
      </w:tblGrid>
      <w:tr w:rsidR="005B5DD8" w:rsidRPr="007A1541" w:rsidTr="005B5DD8">
        <w:trPr>
          <w:trHeight w:val="283"/>
        </w:trPr>
        <w:tc>
          <w:tcPr>
            <w:tcW w:w="0" w:type="auto"/>
            <w:shd w:val="clear" w:color="auto" w:fill="auto"/>
            <w:hideMark/>
          </w:tcPr>
          <w:p w:rsidR="005D4C5B" w:rsidRPr="007A1541" w:rsidRDefault="005D4C5B" w:rsidP="00F40ADD">
            <w:pPr>
              <w:pStyle w:val="IEEEStdsTableColumnHead"/>
            </w:pPr>
            <w:r>
              <w:t>b</w:t>
            </w:r>
            <w:r w:rsidRPr="007A1541">
              <w:t>its 0-</w:t>
            </w:r>
            <w:r>
              <w:t>7</w:t>
            </w:r>
          </w:p>
        </w:tc>
        <w:tc>
          <w:tcPr>
            <w:tcW w:w="0" w:type="auto"/>
            <w:shd w:val="clear" w:color="auto" w:fill="auto"/>
            <w:hideMark/>
          </w:tcPr>
          <w:p w:rsidR="005D4C5B" w:rsidRPr="007A1541" w:rsidRDefault="005D4C5B" w:rsidP="00F40ADD">
            <w:pPr>
              <w:pStyle w:val="IEEEStdsTableColumnHead"/>
            </w:pPr>
            <w:r>
              <w:t>bits 8-10</w:t>
            </w:r>
          </w:p>
        </w:tc>
        <w:tc>
          <w:tcPr>
            <w:tcW w:w="0" w:type="auto"/>
            <w:shd w:val="clear" w:color="auto" w:fill="auto"/>
          </w:tcPr>
          <w:p w:rsidR="005D4C5B" w:rsidRPr="007A1541" w:rsidRDefault="005D4C5B" w:rsidP="00F40ADD">
            <w:pPr>
              <w:pStyle w:val="IEEEStdsTableColumnHead"/>
            </w:pPr>
            <w:r>
              <w:t>bit 11</w:t>
            </w:r>
          </w:p>
        </w:tc>
        <w:tc>
          <w:tcPr>
            <w:tcW w:w="0" w:type="auto"/>
            <w:shd w:val="clear" w:color="auto" w:fill="auto"/>
          </w:tcPr>
          <w:p w:rsidR="005D4C5B" w:rsidRPr="007A1541" w:rsidRDefault="005D4C5B" w:rsidP="00F40ADD">
            <w:pPr>
              <w:pStyle w:val="IEEEStdsTableColumnHead"/>
            </w:pPr>
            <w:r>
              <w:t>bits 12-19</w:t>
            </w:r>
          </w:p>
        </w:tc>
        <w:tc>
          <w:tcPr>
            <w:tcW w:w="0" w:type="auto"/>
            <w:shd w:val="clear" w:color="auto" w:fill="auto"/>
          </w:tcPr>
          <w:p w:rsidR="005D4C5B" w:rsidRPr="007A1541" w:rsidRDefault="005D4C5B" w:rsidP="00F40ADD">
            <w:pPr>
              <w:pStyle w:val="IEEEStdsTableColumnHead"/>
            </w:pPr>
            <w:r>
              <w:t>bits 20-23</w:t>
            </w:r>
          </w:p>
        </w:tc>
        <w:tc>
          <w:tcPr>
            <w:tcW w:w="0" w:type="auto"/>
            <w:shd w:val="clear" w:color="auto" w:fill="auto"/>
          </w:tcPr>
          <w:p w:rsidR="005D4C5B" w:rsidRPr="007A1541" w:rsidRDefault="005D4C5B" w:rsidP="009407CF">
            <w:pPr>
              <w:pStyle w:val="IEEEStdsTableColumnHead"/>
            </w:pPr>
            <w:r>
              <w:t xml:space="preserve">octets </w:t>
            </w:r>
            <w:r w:rsidR="009407CF">
              <w:t>3</w:t>
            </w:r>
            <w:r>
              <w:t>-</w:t>
            </w:r>
            <w:r w:rsidR="009407CF">
              <w:t>4</w:t>
            </w:r>
          </w:p>
        </w:tc>
        <w:tc>
          <w:tcPr>
            <w:tcW w:w="0" w:type="auto"/>
            <w:shd w:val="clear" w:color="auto" w:fill="auto"/>
          </w:tcPr>
          <w:p w:rsidR="005D4C5B" w:rsidRPr="007A1541" w:rsidRDefault="005D4C5B" w:rsidP="009407CF">
            <w:pPr>
              <w:pStyle w:val="IEEEStdsTableColumnHead"/>
            </w:pPr>
            <w:r>
              <w:t xml:space="preserve">octet </w:t>
            </w:r>
            <w:r w:rsidR="009407CF">
              <w:t>5</w:t>
            </w:r>
            <w:r>
              <w:t>-</w:t>
            </w:r>
            <w:r w:rsidR="009407CF">
              <w:t>6</w:t>
            </w:r>
          </w:p>
        </w:tc>
        <w:tc>
          <w:tcPr>
            <w:tcW w:w="0" w:type="auto"/>
            <w:gridSpan w:val="3"/>
            <w:shd w:val="clear" w:color="auto" w:fill="auto"/>
            <w:hideMark/>
          </w:tcPr>
          <w:p w:rsidR="005D4C5B" w:rsidRPr="007A1541" w:rsidRDefault="005D4C5B" w:rsidP="00F40ADD">
            <w:pPr>
              <w:pStyle w:val="IEEEStdsTableColumnHead"/>
            </w:pPr>
            <w:r>
              <w:t>v</w:t>
            </w:r>
            <w:r w:rsidRPr="007A1541">
              <w:t>ariable</w:t>
            </w:r>
          </w:p>
        </w:tc>
      </w:tr>
      <w:tr w:rsidR="005B5DD8" w:rsidRPr="007A1541" w:rsidTr="005B5DD8">
        <w:trPr>
          <w:trHeight w:val="850"/>
        </w:trPr>
        <w:tc>
          <w:tcPr>
            <w:tcW w:w="0" w:type="auto"/>
            <w:shd w:val="clear" w:color="auto" w:fill="auto"/>
            <w:hideMark/>
          </w:tcPr>
          <w:p w:rsidR="005D4C5B" w:rsidRPr="007A1541" w:rsidRDefault="005D4C5B" w:rsidP="00F40ADD">
            <w:pPr>
              <w:pStyle w:val="IEEEStdsTableData-Center"/>
            </w:pPr>
            <w:r w:rsidRPr="007A1541">
              <w:t>Number of</w:t>
            </w:r>
          </w:p>
          <w:p w:rsidR="005D4C5B" w:rsidRPr="007A1541" w:rsidRDefault="005D4C5B" w:rsidP="00F40ADD">
            <w:pPr>
              <w:pStyle w:val="IEEEStdsTableData-Center"/>
            </w:pPr>
            <w:r w:rsidRPr="007A1541">
              <w:t>OFEs (N)</w:t>
            </w:r>
          </w:p>
        </w:tc>
        <w:tc>
          <w:tcPr>
            <w:tcW w:w="0" w:type="auto"/>
            <w:shd w:val="clear" w:color="auto" w:fill="auto"/>
            <w:hideMark/>
          </w:tcPr>
          <w:p w:rsidR="005D4C5B" w:rsidRPr="007A1541" w:rsidRDefault="005D4C5B" w:rsidP="00F40ADD">
            <w:pPr>
              <w:pStyle w:val="IEEEStdsTableData-Center"/>
            </w:pPr>
            <w:r w:rsidRPr="007A1541">
              <w:t>T</w:t>
            </w:r>
            <w:r>
              <w:t>ap</w:t>
            </w:r>
          </w:p>
          <w:p w:rsidR="005D4C5B" w:rsidRPr="007A1541" w:rsidRDefault="005D4C5B" w:rsidP="00F40ADD">
            <w:pPr>
              <w:pStyle w:val="IEEEStdsTableData-Center"/>
            </w:pPr>
            <w:r>
              <w:t>F</w:t>
            </w:r>
            <w:r w:rsidRPr="007A1541">
              <w:t>ormat</w:t>
            </w:r>
          </w:p>
        </w:tc>
        <w:tc>
          <w:tcPr>
            <w:tcW w:w="0" w:type="auto"/>
            <w:shd w:val="clear" w:color="auto" w:fill="auto"/>
          </w:tcPr>
          <w:p w:rsidR="005D4C5B" w:rsidRPr="007A1541" w:rsidRDefault="005D4C5B" w:rsidP="00F40ADD">
            <w:pPr>
              <w:pStyle w:val="IEEEStdsTableData-Center"/>
            </w:pPr>
            <w:r w:rsidRPr="00635123">
              <w:t>reserved</w:t>
            </w:r>
          </w:p>
        </w:tc>
        <w:tc>
          <w:tcPr>
            <w:tcW w:w="0" w:type="auto"/>
            <w:shd w:val="clear" w:color="auto" w:fill="auto"/>
          </w:tcPr>
          <w:p w:rsidR="005D4C5B" w:rsidRPr="007A1541" w:rsidRDefault="005D4C5B" w:rsidP="00F40ADD">
            <w:pPr>
              <w:pStyle w:val="IEEEStdsTableData-Center"/>
            </w:pPr>
            <w:r>
              <w:t>Integer</w:t>
            </w:r>
            <w:r>
              <w:br/>
            </w:r>
            <w:r w:rsidRPr="007A1541">
              <w:t>Noise</w:t>
            </w:r>
            <w:r>
              <w:br/>
            </w:r>
            <w:r w:rsidRPr="007A1541">
              <w:t>Floor</w:t>
            </w:r>
          </w:p>
        </w:tc>
        <w:tc>
          <w:tcPr>
            <w:tcW w:w="0" w:type="auto"/>
            <w:shd w:val="clear" w:color="auto" w:fill="auto"/>
          </w:tcPr>
          <w:p w:rsidR="005D4C5B" w:rsidRPr="007A1541" w:rsidRDefault="005D4C5B" w:rsidP="00F40ADD">
            <w:pPr>
              <w:pStyle w:val="IEEEStdsTableData-Center"/>
            </w:pPr>
            <w:r>
              <w:t>Fractional</w:t>
            </w:r>
            <w:r>
              <w:br/>
              <w:t>Noise</w:t>
            </w:r>
            <w:r>
              <w:br/>
              <w:t>Floor</w:t>
            </w:r>
          </w:p>
        </w:tc>
        <w:tc>
          <w:tcPr>
            <w:tcW w:w="0" w:type="auto"/>
            <w:shd w:val="clear" w:color="auto" w:fill="auto"/>
          </w:tcPr>
          <w:p w:rsidR="005D4C5B" w:rsidRPr="007A1541" w:rsidRDefault="005D4C5B" w:rsidP="00F40ADD">
            <w:pPr>
              <w:pStyle w:val="IEEEStdsTableData-Center"/>
            </w:pPr>
            <w:r>
              <w:t>Superframe</w:t>
            </w:r>
            <w:r>
              <w:br/>
              <w:t>Number</w:t>
            </w:r>
          </w:p>
        </w:tc>
        <w:tc>
          <w:tcPr>
            <w:tcW w:w="0" w:type="auto"/>
            <w:shd w:val="clear" w:color="auto" w:fill="auto"/>
          </w:tcPr>
          <w:p w:rsidR="005D4C5B" w:rsidRPr="007A1541" w:rsidRDefault="005D4C5B" w:rsidP="00F40ADD">
            <w:pPr>
              <w:pStyle w:val="IEEEStdsTableData-Center"/>
            </w:pPr>
            <w:r>
              <w:t>Slot</w:t>
            </w:r>
            <w:r>
              <w:br/>
              <w:t>Number</w:t>
            </w:r>
          </w:p>
        </w:tc>
        <w:tc>
          <w:tcPr>
            <w:tcW w:w="0" w:type="auto"/>
            <w:shd w:val="clear" w:color="auto" w:fill="auto"/>
            <w:hideMark/>
          </w:tcPr>
          <w:p w:rsidR="005D4C5B" w:rsidRPr="007A1541" w:rsidRDefault="005D4C5B" w:rsidP="00F40ADD">
            <w:pPr>
              <w:pStyle w:val="IEEEStdsTableData-Center"/>
            </w:pPr>
            <w:r w:rsidRPr="007A1541">
              <w:t>OFE feedback</w:t>
            </w:r>
          </w:p>
          <w:p w:rsidR="005D4C5B" w:rsidRPr="007A1541" w:rsidRDefault="005D4C5B" w:rsidP="00F40ADD">
            <w:pPr>
              <w:pStyle w:val="IEEEStdsTableData-Center"/>
            </w:pPr>
            <w:r w:rsidRPr="007A1541">
              <w:t>descriptor</w:t>
            </w:r>
          </w:p>
          <w:p w:rsidR="005D4C5B" w:rsidRPr="007A1541" w:rsidRDefault="005D4C5B" w:rsidP="00F40ADD">
            <w:pPr>
              <w:pStyle w:val="IEEEStdsTableData-Center"/>
            </w:pPr>
            <w:r w:rsidRPr="007A1541">
              <w:t>element 1</w:t>
            </w:r>
          </w:p>
        </w:tc>
        <w:tc>
          <w:tcPr>
            <w:tcW w:w="0" w:type="auto"/>
            <w:shd w:val="clear" w:color="auto" w:fill="auto"/>
            <w:hideMark/>
          </w:tcPr>
          <w:p w:rsidR="005D4C5B" w:rsidRPr="007A1541" w:rsidRDefault="005D4C5B" w:rsidP="00F40ADD">
            <w:pPr>
              <w:pStyle w:val="IEEEStdsTableData-Center"/>
            </w:pPr>
            <w:r w:rsidRPr="007A1541">
              <w:t>…</w:t>
            </w:r>
          </w:p>
        </w:tc>
        <w:tc>
          <w:tcPr>
            <w:tcW w:w="0" w:type="auto"/>
            <w:shd w:val="clear" w:color="auto" w:fill="auto"/>
          </w:tcPr>
          <w:p w:rsidR="005D4C5B" w:rsidRPr="007A1541" w:rsidRDefault="005D4C5B" w:rsidP="00F40ADD">
            <w:pPr>
              <w:pStyle w:val="IEEEStdsTableData-Center"/>
            </w:pPr>
            <w:r w:rsidRPr="007A1541">
              <w:t>OFE feedback</w:t>
            </w:r>
          </w:p>
          <w:p w:rsidR="005D4C5B" w:rsidRPr="007A1541" w:rsidRDefault="005D4C5B" w:rsidP="00F40ADD">
            <w:pPr>
              <w:pStyle w:val="IEEEStdsTableData-Center"/>
            </w:pPr>
            <w:r w:rsidRPr="007A1541">
              <w:t>descriptor</w:t>
            </w:r>
          </w:p>
          <w:p w:rsidR="005D4C5B" w:rsidRPr="007A1541" w:rsidRDefault="005D4C5B" w:rsidP="00F40ADD">
            <w:pPr>
              <w:pStyle w:val="IEEEStdsTableData-Center"/>
            </w:pPr>
            <w:r w:rsidRPr="007A1541">
              <w:t>element N</w:t>
            </w:r>
          </w:p>
        </w:tc>
      </w:tr>
    </w:tbl>
    <w:p w:rsidR="00635123" w:rsidRDefault="00635123" w:rsidP="008100E5">
      <w:pPr>
        <w:jc w:val="both"/>
      </w:pPr>
    </w:p>
    <w:p w:rsidR="00635123" w:rsidRPr="00E5107C" w:rsidRDefault="00635123" w:rsidP="008100E5">
      <w:pPr>
        <w:jc w:val="both"/>
        <w:rPr>
          <w:color w:val="FF0000"/>
        </w:rPr>
      </w:pPr>
      <w:r w:rsidRPr="00E5107C">
        <w:rPr>
          <w:color w:val="FF0000"/>
        </w:rPr>
        <w:t>Replace the text in P64L4-L6 by</w:t>
      </w:r>
      <w:r w:rsidR="00174449" w:rsidRPr="00E5107C">
        <w:rPr>
          <w:color w:val="FF0000"/>
        </w:rPr>
        <w:t>:</w:t>
      </w:r>
    </w:p>
    <w:p w:rsidR="00635123" w:rsidRDefault="00635123" w:rsidP="008100E5">
      <w:pPr>
        <w:jc w:val="both"/>
        <w:rPr>
          <w:b/>
        </w:rPr>
      </w:pPr>
    </w:p>
    <w:p w:rsidR="00635123" w:rsidRDefault="00635123" w:rsidP="008100E5">
      <w:pPr>
        <w:jc w:val="both"/>
      </w:pPr>
      <w:r w:rsidRPr="00635123">
        <w:rPr>
          <w:b/>
        </w:rPr>
        <w:t>Tap Format:</w:t>
      </w:r>
      <w:r>
        <w:t xml:space="preserve"> This field describes the format for taps included in the child </w:t>
      </w:r>
      <w:r w:rsidRPr="00635123">
        <w:rPr>
          <w:i/>
        </w:rPr>
        <w:t>Tap Descriptor</w:t>
      </w:r>
      <w:r w:rsidR="00174449">
        <w:t xml:space="preserve"> elements. The values for </w:t>
      </w:r>
      <w:r w:rsidR="00174449" w:rsidRPr="00174449">
        <w:rPr>
          <w:i/>
        </w:rPr>
        <w:t>Tap F</w:t>
      </w:r>
      <w:r w:rsidRPr="00174449">
        <w:rPr>
          <w:i/>
        </w:rPr>
        <w:t>ormat</w:t>
      </w:r>
      <w:r>
        <w:t xml:space="preserve"> are listed in Table 47. For each tap format, the interpretation of the </w:t>
      </w:r>
      <w:r w:rsidRPr="005D4C5B">
        <w:rPr>
          <w:i/>
        </w:rPr>
        <w:t>Strength</w:t>
      </w:r>
      <w:r>
        <w:t xml:space="preserve"> and </w:t>
      </w:r>
      <w:r w:rsidRPr="005D4C5B">
        <w:rPr>
          <w:i/>
        </w:rPr>
        <w:t>Delay</w:t>
      </w:r>
      <w:r>
        <w:t xml:space="preserve"> fields of the child </w:t>
      </w:r>
      <w:r w:rsidRPr="005D4C5B">
        <w:rPr>
          <w:i/>
        </w:rPr>
        <w:t>OFE Feedback Descriptor</w:t>
      </w:r>
      <w:r>
        <w:t xml:space="preserve"> elements is specified.</w:t>
      </w:r>
    </w:p>
    <w:p w:rsidR="00635123" w:rsidRDefault="00635123" w:rsidP="008100E5">
      <w:pPr>
        <w:jc w:val="both"/>
      </w:pPr>
    </w:p>
    <w:p w:rsidR="009E0D31" w:rsidRDefault="00635123" w:rsidP="008100E5">
      <w:pPr>
        <w:jc w:val="both"/>
      </w:pPr>
      <w:r>
        <w:lastRenderedPageBreak/>
        <w:t xml:space="preserve">For </w:t>
      </w:r>
      <w:r w:rsidR="00CE7AB0">
        <w:t>S</w:t>
      </w:r>
      <w:r>
        <w:t>trength, the value 0 corresponds to the given lowest signal over noise value</w:t>
      </w:r>
      <w:r w:rsidR="00E7601B">
        <w:t xml:space="preserve"> with respect to the noise floor value, contained in the </w:t>
      </w:r>
      <w:r w:rsidR="00E7601B" w:rsidRPr="00E7601B">
        <w:rPr>
          <w:i/>
        </w:rPr>
        <w:t>Integer Noise Floor</w:t>
      </w:r>
      <w:r w:rsidR="00E7601B">
        <w:t xml:space="preserve"> and </w:t>
      </w:r>
      <w:r w:rsidR="00E7601B" w:rsidRPr="00E7601B">
        <w:rPr>
          <w:i/>
        </w:rPr>
        <w:t>Fractional Noise Floor</w:t>
      </w:r>
      <w:r w:rsidR="00E7601B">
        <w:t xml:space="preserve"> fields</w:t>
      </w:r>
      <w:r>
        <w:t xml:space="preserve">. Each </w:t>
      </w:r>
      <w:r w:rsidR="00E7601B">
        <w:t>bit</w:t>
      </w:r>
      <w:r>
        <w:t xml:space="preserve"> of the strength value, the </w:t>
      </w:r>
      <w:r w:rsidR="00E7601B">
        <w:t>indicated value of S</w:t>
      </w:r>
      <w:r>
        <w:t xml:space="preserve">tep is added to the </w:t>
      </w:r>
      <w:r w:rsidR="00E7601B">
        <w:t>L</w:t>
      </w:r>
      <w:r>
        <w:t xml:space="preserve">owest </w:t>
      </w:r>
      <w:r w:rsidR="00E7601B">
        <w:t>s</w:t>
      </w:r>
      <w:r>
        <w:t xml:space="preserve">ignal over </w:t>
      </w:r>
      <w:r w:rsidR="00E7601B">
        <w:t>n</w:t>
      </w:r>
      <w:r>
        <w:t>oise value.</w:t>
      </w:r>
    </w:p>
    <w:p w:rsidR="00635123" w:rsidRDefault="00635123" w:rsidP="008100E5">
      <w:pPr>
        <w:jc w:val="both"/>
      </w:pPr>
      <w:r>
        <w:t xml:space="preserve">For the delay, the value 0 corresponds to the first tap. For each </w:t>
      </w:r>
      <w:r w:rsidR="00E7601B">
        <w:t>bit of the D</w:t>
      </w:r>
      <w:r>
        <w:t>elay value</w:t>
      </w:r>
      <w:r w:rsidR="00E7601B">
        <w:t>, the delay value is incremented by the Step value.</w:t>
      </w:r>
    </w:p>
    <w:p w:rsidR="00635123" w:rsidRDefault="00635123" w:rsidP="008100E5">
      <w:pPr>
        <w:jc w:val="both"/>
      </w:pPr>
    </w:p>
    <w:p w:rsidR="00635123" w:rsidRDefault="00635123" w:rsidP="00C34555">
      <w:pPr>
        <w:pStyle w:val="IEEEStdsRegularTableCaption"/>
        <w:numPr>
          <w:ilvl w:val="0"/>
          <w:numId w:val="0"/>
        </w:numPr>
        <w:ind w:left="360"/>
      </w:pPr>
      <w:bookmarkStart w:id="1" w:name="_Ref31993226"/>
      <w:r>
        <w:t xml:space="preserve">Table 47 </w:t>
      </w:r>
      <w:r w:rsidRPr="00287CC8">
        <w:t>Tap formats in the Multi-OFE Feedback element</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786"/>
        <w:gridCol w:w="2033"/>
      </w:tblGrid>
      <w:tr w:rsidR="00635123" w:rsidRPr="00287CC8" w:rsidTr="0049515E">
        <w:trPr>
          <w:jc w:val="center"/>
        </w:trPr>
        <w:tc>
          <w:tcPr>
            <w:tcW w:w="1098" w:type="dxa"/>
            <w:shd w:val="clear" w:color="auto" w:fill="auto"/>
            <w:vAlign w:val="center"/>
          </w:tcPr>
          <w:p w:rsidR="00635123" w:rsidRPr="007A1541" w:rsidRDefault="00635123" w:rsidP="008100E5">
            <w:pPr>
              <w:pStyle w:val="IEEEStdsTableColumnHead"/>
              <w:jc w:val="both"/>
            </w:pPr>
            <w:r w:rsidRPr="007A1541">
              <w:t>Value</w:t>
            </w:r>
          </w:p>
        </w:tc>
        <w:tc>
          <w:tcPr>
            <w:tcW w:w="2786" w:type="dxa"/>
            <w:shd w:val="clear" w:color="auto" w:fill="auto"/>
            <w:vAlign w:val="center"/>
          </w:tcPr>
          <w:p w:rsidR="00635123" w:rsidRPr="007A1541" w:rsidRDefault="00635123" w:rsidP="008100E5">
            <w:pPr>
              <w:pStyle w:val="IEEEStdsTableColumnHead"/>
              <w:jc w:val="both"/>
            </w:pPr>
            <w:r w:rsidRPr="007A1541">
              <w:t xml:space="preserve">Strength </w:t>
            </w:r>
          </w:p>
        </w:tc>
        <w:tc>
          <w:tcPr>
            <w:tcW w:w="2033" w:type="dxa"/>
            <w:shd w:val="clear" w:color="auto" w:fill="auto"/>
          </w:tcPr>
          <w:p w:rsidR="00635123" w:rsidRPr="007A1541" w:rsidRDefault="00635123" w:rsidP="008100E5">
            <w:pPr>
              <w:pStyle w:val="IEEEStdsTableColumnHead"/>
              <w:jc w:val="both"/>
            </w:pPr>
            <w:r w:rsidRPr="007A1541">
              <w:t>Delay</w:t>
            </w:r>
          </w:p>
        </w:tc>
      </w:tr>
      <w:tr w:rsidR="00635123" w:rsidRPr="00287CC8" w:rsidTr="0049515E">
        <w:trPr>
          <w:jc w:val="center"/>
        </w:trPr>
        <w:tc>
          <w:tcPr>
            <w:tcW w:w="1098" w:type="dxa"/>
            <w:shd w:val="clear" w:color="auto" w:fill="auto"/>
            <w:vAlign w:val="center"/>
          </w:tcPr>
          <w:p w:rsidR="00635123" w:rsidRPr="007A1541" w:rsidRDefault="00635123" w:rsidP="008100E5">
            <w:pPr>
              <w:pStyle w:val="IEEEStdsTableColumnHead"/>
              <w:jc w:val="both"/>
            </w:pPr>
            <w:r w:rsidRPr="007A1541">
              <w:t>0000</w:t>
            </w:r>
          </w:p>
        </w:tc>
        <w:tc>
          <w:tcPr>
            <w:tcW w:w="2786" w:type="dxa"/>
            <w:shd w:val="clear" w:color="auto" w:fill="auto"/>
            <w:vAlign w:val="center"/>
          </w:tcPr>
          <w:tbl>
            <w:tblPr>
              <w:tblW w:w="0" w:type="auto"/>
              <w:tblLook w:val="04A0" w:firstRow="1" w:lastRow="0" w:firstColumn="1" w:lastColumn="0" w:noHBand="0" w:noVBand="1"/>
            </w:tblPr>
            <w:tblGrid>
              <w:gridCol w:w="1740"/>
              <w:gridCol w:w="794"/>
            </w:tblGrid>
            <w:tr w:rsidR="00635123" w:rsidRPr="007A1541" w:rsidTr="0049515E">
              <w:tc>
                <w:tcPr>
                  <w:tcW w:w="1740" w:type="dxa"/>
                  <w:shd w:val="clear" w:color="auto" w:fill="auto"/>
                </w:tcPr>
                <w:p w:rsidR="00635123" w:rsidRPr="007A1541" w:rsidRDefault="00635123" w:rsidP="008100E5">
                  <w:pPr>
                    <w:pStyle w:val="IEEEStdsTableColumnHead"/>
                    <w:jc w:val="both"/>
                  </w:pPr>
                  <w:r w:rsidRPr="007A1541">
                    <w:t>Bits:</w:t>
                  </w:r>
                </w:p>
              </w:tc>
              <w:tc>
                <w:tcPr>
                  <w:tcW w:w="794" w:type="dxa"/>
                  <w:shd w:val="clear" w:color="auto" w:fill="auto"/>
                </w:tcPr>
                <w:p w:rsidR="00635123" w:rsidRPr="007A1541" w:rsidRDefault="00635123" w:rsidP="008100E5">
                  <w:pPr>
                    <w:pStyle w:val="IEEEStdsTableData-Center"/>
                    <w:jc w:val="both"/>
                  </w:pPr>
                  <w:r w:rsidRPr="007A1541">
                    <w:t>10</w:t>
                  </w:r>
                </w:p>
              </w:tc>
            </w:tr>
            <w:tr w:rsidR="00635123" w:rsidRPr="007A1541" w:rsidTr="0049515E">
              <w:tc>
                <w:tcPr>
                  <w:tcW w:w="1740" w:type="dxa"/>
                  <w:shd w:val="clear" w:color="auto" w:fill="auto"/>
                </w:tcPr>
                <w:p w:rsidR="00635123" w:rsidRPr="007A1541" w:rsidRDefault="00635123" w:rsidP="008100E5">
                  <w:pPr>
                    <w:pStyle w:val="IEEEStdsTableColumnHead"/>
                    <w:jc w:val="both"/>
                  </w:pPr>
                  <w:r>
                    <w:t>Lowest s</w:t>
                  </w:r>
                  <w:r w:rsidRPr="007A1541">
                    <w:t>ignal over</w:t>
                  </w:r>
                  <w:r>
                    <w:t xml:space="preserve"> </w:t>
                  </w:r>
                  <w:r w:rsidR="00E7601B">
                    <w:t>n</w:t>
                  </w:r>
                  <w:r w:rsidRPr="007A1541">
                    <w:t>oise:</w:t>
                  </w:r>
                </w:p>
              </w:tc>
              <w:tc>
                <w:tcPr>
                  <w:tcW w:w="794" w:type="dxa"/>
                  <w:shd w:val="clear" w:color="auto" w:fill="auto"/>
                </w:tcPr>
                <w:p w:rsidR="00635123" w:rsidRPr="007A1541" w:rsidRDefault="00635123" w:rsidP="008100E5">
                  <w:pPr>
                    <w:pStyle w:val="IEEEStdsTableData-Center"/>
                    <w:jc w:val="both"/>
                  </w:pPr>
                  <w:r w:rsidRPr="007A1541">
                    <w:t>-20 dB</w:t>
                  </w:r>
                </w:p>
              </w:tc>
            </w:tr>
            <w:tr w:rsidR="00635123" w:rsidRPr="007A1541" w:rsidTr="0049515E">
              <w:tc>
                <w:tcPr>
                  <w:tcW w:w="1740" w:type="dxa"/>
                  <w:shd w:val="clear" w:color="auto" w:fill="auto"/>
                </w:tcPr>
                <w:p w:rsidR="00635123" w:rsidRPr="007A1541" w:rsidRDefault="00635123" w:rsidP="008100E5">
                  <w:pPr>
                    <w:pStyle w:val="IEEEStdsTableColumnHead"/>
                    <w:jc w:val="both"/>
                  </w:pPr>
                  <w:r>
                    <w:t>S</w:t>
                  </w:r>
                  <w:r w:rsidRPr="007A1541">
                    <w:t>tep:</w:t>
                  </w:r>
                </w:p>
              </w:tc>
              <w:tc>
                <w:tcPr>
                  <w:tcW w:w="794" w:type="dxa"/>
                  <w:shd w:val="clear" w:color="auto" w:fill="auto"/>
                </w:tcPr>
                <w:p w:rsidR="00635123" w:rsidRPr="007A1541" w:rsidRDefault="00635123" w:rsidP="008100E5">
                  <w:pPr>
                    <w:pStyle w:val="IEEEStdsTableData-Center"/>
                    <w:jc w:val="both"/>
                  </w:pPr>
                  <w:r w:rsidRPr="007A1541">
                    <w:t>0.1 dB</w:t>
                  </w:r>
                </w:p>
              </w:tc>
            </w:tr>
          </w:tbl>
          <w:p w:rsidR="00635123" w:rsidRPr="007A1541" w:rsidRDefault="00635123" w:rsidP="008100E5">
            <w:pPr>
              <w:keepNext/>
              <w:jc w:val="both"/>
              <w:rPr>
                <w:sz w:val="20"/>
              </w:rPr>
            </w:pPr>
          </w:p>
        </w:tc>
        <w:tc>
          <w:tcPr>
            <w:tcW w:w="2033" w:type="dxa"/>
            <w:shd w:val="clear" w:color="auto" w:fill="auto"/>
          </w:tcPr>
          <w:tbl>
            <w:tblPr>
              <w:tblW w:w="0" w:type="auto"/>
              <w:tblLook w:val="04A0" w:firstRow="1" w:lastRow="0" w:firstColumn="1" w:lastColumn="0" w:noHBand="0" w:noVBand="1"/>
            </w:tblPr>
            <w:tblGrid>
              <w:gridCol w:w="939"/>
              <w:gridCol w:w="696"/>
            </w:tblGrid>
            <w:tr w:rsidR="00635123" w:rsidRPr="007A1541" w:rsidTr="0049515E">
              <w:tc>
                <w:tcPr>
                  <w:tcW w:w="0" w:type="auto"/>
                  <w:shd w:val="clear" w:color="auto" w:fill="auto"/>
                </w:tcPr>
                <w:p w:rsidR="00635123" w:rsidRPr="007A1541" w:rsidRDefault="00635123" w:rsidP="008100E5">
                  <w:pPr>
                    <w:pStyle w:val="IEEEStdsTableColumnHead"/>
                    <w:jc w:val="both"/>
                  </w:pPr>
                  <w:r w:rsidRPr="007A1541">
                    <w:t>Bits:</w:t>
                  </w:r>
                </w:p>
              </w:tc>
              <w:tc>
                <w:tcPr>
                  <w:tcW w:w="0" w:type="auto"/>
                  <w:shd w:val="clear" w:color="auto" w:fill="auto"/>
                </w:tcPr>
                <w:p w:rsidR="00635123" w:rsidRPr="007A1541" w:rsidRDefault="00635123" w:rsidP="008100E5">
                  <w:pPr>
                    <w:pStyle w:val="IEEEStdsTableData-Center"/>
                    <w:jc w:val="both"/>
                  </w:pPr>
                  <w:r w:rsidRPr="007A1541">
                    <w:t>14</w:t>
                  </w:r>
                </w:p>
              </w:tc>
            </w:tr>
            <w:tr w:rsidR="00635123" w:rsidRPr="007A1541" w:rsidTr="0049515E">
              <w:tc>
                <w:tcPr>
                  <w:tcW w:w="0" w:type="auto"/>
                  <w:shd w:val="clear" w:color="auto" w:fill="auto"/>
                </w:tcPr>
                <w:p w:rsidR="00635123" w:rsidRPr="007A1541" w:rsidRDefault="00635123" w:rsidP="008100E5">
                  <w:pPr>
                    <w:pStyle w:val="IEEEStdsTableColumnHead"/>
                    <w:jc w:val="both"/>
                  </w:pPr>
                  <w:r w:rsidRPr="007A1541">
                    <w:t>First tap:</w:t>
                  </w:r>
                </w:p>
              </w:tc>
              <w:tc>
                <w:tcPr>
                  <w:tcW w:w="0" w:type="auto"/>
                  <w:shd w:val="clear" w:color="auto" w:fill="auto"/>
                </w:tcPr>
                <w:p w:rsidR="00635123" w:rsidRPr="007A1541" w:rsidRDefault="00635123" w:rsidP="008100E5">
                  <w:pPr>
                    <w:pStyle w:val="IEEEStdsTableData-Center"/>
                    <w:jc w:val="both"/>
                  </w:pPr>
                  <w:r w:rsidRPr="007A1541">
                    <w:t>0 ps</w:t>
                  </w:r>
                </w:p>
              </w:tc>
            </w:tr>
            <w:tr w:rsidR="00635123" w:rsidRPr="007A1541" w:rsidTr="00495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0" w:type="auto"/>
                  <w:tcBorders>
                    <w:top w:val="nil"/>
                    <w:left w:val="nil"/>
                    <w:bottom w:val="nil"/>
                    <w:right w:val="nil"/>
                  </w:tcBorders>
                  <w:shd w:val="clear" w:color="auto" w:fill="auto"/>
                </w:tcPr>
                <w:p w:rsidR="00635123" w:rsidRPr="007A1541" w:rsidRDefault="00635123" w:rsidP="008100E5">
                  <w:pPr>
                    <w:pStyle w:val="IEEEStdsTableColumnHead"/>
                    <w:jc w:val="both"/>
                  </w:pPr>
                  <w:r>
                    <w:t>S</w:t>
                  </w:r>
                  <w:r w:rsidRPr="007A1541">
                    <w:t>tep:</w:t>
                  </w:r>
                </w:p>
              </w:tc>
              <w:tc>
                <w:tcPr>
                  <w:tcW w:w="0" w:type="auto"/>
                  <w:tcBorders>
                    <w:top w:val="nil"/>
                    <w:left w:val="nil"/>
                    <w:bottom w:val="nil"/>
                    <w:right w:val="nil"/>
                  </w:tcBorders>
                  <w:shd w:val="clear" w:color="auto" w:fill="auto"/>
                </w:tcPr>
                <w:p w:rsidR="00635123" w:rsidRPr="007A1541" w:rsidRDefault="00635123" w:rsidP="008100E5">
                  <w:pPr>
                    <w:pStyle w:val="IEEEStdsTableData-Center"/>
                    <w:jc w:val="both"/>
                  </w:pPr>
                  <w:r w:rsidRPr="007A1541">
                    <w:t>100 ps</w:t>
                  </w:r>
                </w:p>
              </w:tc>
            </w:tr>
          </w:tbl>
          <w:p w:rsidR="00635123" w:rsidRPr="007A1541" w:rsidRDefault="00635123" w:rsidP="008100E5">
            <w:pPr>
              <w:keepNext/>
              <w:jc w:val="both"/>
              <w:rPr>
                <w:sz w:val="20"/>
              </w:rPr>
            </w:pPr>
          </w:p>
        </w:tc>
      </w:tr>
      <w:tr w:rsidR="00635123" w:rsidRPr="00287CC8" w:rsidTr="0049515E">
        <w:trPr>
          <w:jc w:val="center"/>
        </w:trPr>
        <w:tc>
          <w:tcPr>
            <w:tcW w:w="1098" w:type="dxa"/>
            <w:shd w:val="clear" w:color="auto" w:fill="auto"/>
            <w:vAlign w:val="center"/>
          </w:tcPr>
          <w:p w:rsidR="00635123" w:rsidRPr="007A1541" w:rsidRDefault="00635123" w:rsidP="008100E5">
            <w:pPr>
              <w:pStyle w:val="IEEEStdsTableColumnHead"/>
              <w:jc w:val="both"/>
            </w:pPr>
            <w:r>
              <w:t>00</w:t>
            </w:r>
            <w:r w:rsidRPr="007A1541">
              <w:t>0</w:t>
            </w:r>
            <w:r>
              <w:t>1</w:t>
            </w:r>
            <w:r w:rsidRPr="007A1541">
              <w:t>-1111</w:t>
            </w:r>
          </w:p>
        </w:tc>
        <w:tc>
          <w:tcPr>
            <w:tcW w:w="2786" w:type="dxa"/>
            <w:shd w:val="clear" w:color="auto" w:fill="auto"/>
            <w:vAlign w:val="center"/>
          </w:tcPr>
          <w:p w:rsidR="00635123" w:rsidRPr="001707D8" w:rsidRDefault="00635123" w:rsidP="008100E5">
            <w:pPr>
              <w:pStyle w:val="IEEEStdsTableData-Center"/>
              <w:jc w:val="both"/>
            </w:pPr>
            <w:r w:rsidRPr="001707D8">
              <w:t>reserved</w:t>
            </w:r>
          </w:p>
        </w:tc>
        <w:tc>
          <w:tcPr>
            <w:tcW w:w="2033" w:type="dxa"/>
            <w:shd w:val="clear" w:color="auto" w:fill="auto"/>
          </w:tcPr>
          <w:p w:rsidR="00635123" w:rsidRPr="001707D8" w:rsidRDefault="00635123" w:rsidP="008100E5">
            <w:pPr>
              <w:pStyle w:val="IEEEStdsTableData-Center"/>
              <w:jc w:val="both"/>
            </w:pPr>
            <w:r w:rsidRPr="001707D8">
              <w:t>reserved</w:t>
            </w:r>
          </w:p>
        </w:tc>
      </w:tr>
    </w:tbl>
    <w:p w:rsidR="00635123" w:rsidRDefault="00635123" w:rsidP="008100E5">
      <w:pPr>
        <w:jc w:val="both"/>
      </w:pPr>
    </w:p>
    <w:p w:rsidR="00635123" w:rsidRDefault="00E7601B" w:rsidP="008100E5">
      <w:pPr>
        <w:jc w:val="both"/>
      </w:pPr>
      <w:r>
        <w:rPr>
          <w:b/>
        </w:rPr>
        <w:t xml:space="preserve">Integer </w:t>
      </w:r>
      <w:r w:rsidR="00635123" w:rsidRPr="00635123">
        <w:rPr>
          <w:b/>
        </w:rPr>
        <w:t>Noise Floor:</w:t>
      </w:r>
      <w:r w:rsidR="00635123">
        <w:t xml:space="preserve"> The </w:t>
      </w:r>
      <w:r>
        <w:t xml:space="preserve">integer part of the </w:t>
      </w:r>
      <w:r w:rsidR="00635123">
        <w:t xml:space="preserve">measured noise floor in dBm. </w:t>
      </w:r>
      <w:r>
        <w:t>The values are signed integers, ranging from -128 dBm to 127 dBm.</w:t>
      </w:r>
    </w:p>
    <w:p w:rsidR="00E7601B" w:rsidRDefault="00E7601B" w:rsidP="008100E5">
      <w:pPr>
        <w:jc w:val="both"/>
      </w:pPr>
    </w:p>
    <w:p w:rsidR="00E7601B" w:rsidRDefault="00E7601B" w:rsidP="008100E5">
      <w:pPr>
        <w:jc w:val="both"/>
      </w:pPr>
      <w:r w:rsidRPr="00E7601B">
        <w:rPr>
          <w:b/>
        </w:rPr>
        <w:t>Fractional Noise Floor:</w:t>
      </w:r>
      <w:r>
        <w:rPr>
          <w:b/>
        </w:rPr>
        <w:t xml:space="preserve"> </w:t>
      </w:r>
      <w:r>
        <w:t xml:space="preserve">The fractional part of the measured noise floor in dBm. </w:t>
      </w:r>
      <w:r w:rsidR="009F349F">
        <w:t>Only the values 0 to 9 shall be used.</w:t>
      </w:r>
    </w:p>
    <w:p w:rsidR="00920DEF" w:rsidRDefault="00920DEF" w:rsidP="008100E5">
      <w:pPr>
        <w:jc w:val="both"/>
      </w:pPr>
    </w:p>
    <w:p w:rsidR="00920DEF" w:rsidRDefault="00920DEF" w:rsidP="008100E5">
      <w:pPr>
        <w:jc w:val="both"/>
      </w:pPr>
      <w:r w:rsidRPr="00920DEF">
        <w:rPr>
          <w:b/>
        </w:rPr>
        <w:t>Superframe Number:</w:t>
      </w:r>
      <w:r>
        <w:rPr>
          <w:b/>
        </w:rPr>
        <w:t xml:space="preserve"> </w:t>
      </w:r>
      <w:r>
        <w:t>This field contains the beacon number of the superframe, in which the channel for multiple OFEs was estimated.</w:t>
      </w:r>
    </w:p>
    <w:p w:rsidR="00920DEF" w:rsidRDefault="00920DEF" w:rsidP="008100E5">
      <w:pPr>
        <w:jc w:val="both"/>
      </w:pPr>
    </w:p>
    <w:p w:rsidR="00920DEF" w:rsidRPr="00920DEF" w:rsidRDefault="00920DEF" w:rsidP="008100E5">
      <w:pPr>
        <w:jc w:val="both"/>
      </w:pPr>
      <w:r>
        <w:rPr>
          <w:b/>
        </w:rPr>
        <w:t>Slot</w:t>
      </w:r>
      <w:r w:rsidRPr="00920DEF">
        <w:rPr>
          <w:b/>
        </w:rPr>
        <w:t xml:space="preserve"> Number:</w:t>
      </w:r>
      <w:r>
        <w:rPr>
          <w:b/>
        </w:rPr>
        <w:t xml:space="preserve"> </w:t>
      </w:r>
      <w:r>
        <w:t>This field contains the superframe slot number</w:t>
      </w:r>
      <w:r w:rsidR="004F4C83">
        <w:t xml:space="preserve"> in which the channel for multiple OFEs was estimated. The slot number shall be the one</w:t>
      </w:r>
      <w:r>
        <w:t xml:space="preserve"> </w:t>
      </w:r>
      <w:r w:rsidR="004F4C83">
        <w:t>in which the first sample of the PPDU was received.</w:t>
      </w:r>
    </w:p>
    <w:p w:rsidR="00635123" w:rsidRPr="00635123" w:rsidRDefault="00635123" w:rsidP="008100E5">
      <w:pPr>
        <w:jc w:val="both"/>
      </w:pPr>
    </w:p>
    <w:p w:rsidR="0053735F" w:rsidRDefault="00C64610" w:rsidP="008100E5">
      <w:pPr>
        <w:pStyle w:val="berschrift1"/>
        <w:jc w:val="both"/>
      </w:pPr>
      <w:r>
        <w:t>CID</w:t>
      </w:r>
      <w:r w:rsidR="0011223E">
        <w:t xml:space="preserve"> </w:t>
      </w:r>
      <w:r w:rsidR="0053735F">
        <w:t>175</w:t>
      </w:r>
    </w:p>
    <w:p w:rsidR="00660558" w:rsidRDefault="00660558" w:rsidP="008100E5">
      <w:pPr>
        <w:jc w:val="both"/>
      </w:pPr>
    </w:p>
    <w:p w:rsidR="0053735F" w:rsidRPr="009E0D31" w:rsidRDefault="0053735F" w:rsidP="008100E5">
      <w:pPr>
        <w:jc w:val="both"/>
        <w:rPr>
          <w:color w:val="FF0000"/>
        </w:rPr>
      </w:pPr>
      <w:r w:rsidRPr="009E0D31">
        <w:rPr>
          <w:color w:val="FF0000"/>
        </w:rPr>
        <w:t>Change figure 71 as follows:</w:t>
      </w:r>
    </w:p>
    <w:p w:rsidR="00387DF5" w:rsidRDefault="00387DF5" w:rsidP="008100E5">
      <w:pPr>
        <w:jc w:val="both"/>
      </w:pPr>
    </w:p>
    <w:tbl>
      <w:tblPr>
        <w:tblW w:w="0" w:type="auto"/>
        <w:jc w:val="center"/>
        <w:tblCellMar>
          <w:top w:w="120" w:type="dxa"/>
          <w:left w:w="120" w:type="dxa"/>
          <w:bottom w:w="80" w:type="dxa"/>
          <w:right w:w="120" w:type="dxa"/>
        </w:tblCellMar>
        <w:tblLook w:val="0000" w:firstRow="0" w:lastRow="0" w:firstColumn="0" w:lastColumn="0" w:noHBand="0" w:noVBand="0"/>
      </w:tblPr>
      <w:tblGrid>
        <w:gridCol w:w="1220"/>
        <w:gridCol w:w="1928"/>
        <w:gridCol w:w="946"/>
        <w:gridCol w:w="735"/>
        <w:gridCol w:w="972"/>
        <w:gridCol w:w="1995"/>
        <w:gridCol w:w="864"/>
      </w:tblGrid>
      <w:tr w:rsidR="0053735F" w:rsidRPr="0053735F" w:rsidTr="009E0D31">
        <w:trPr>
          <w:trHeight w:val="600"/>
          <w:jc w:val="center"/>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rsidR="0053735F" w:rsidRPr="0053735F" w:rsidRDefault="0053735F" w:rsidP="008100E5">
            <w:pPr>
              <w:jc w:val="both"/>
              <w:rPr>
                <w:b/>
              </w:rPr>
            </w:pPr>
            <w:r w:rsidRPr="0053735F">
              <w:rPr>
                <w:b/>
              </w:rPr>
              <w:t>Preamble</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rsidR="0053735F" w:rsidRPr="0053735F" w:rsidRDefault="009407CF" w:rsidP="004F415F">
            <w:pPr>
              <w:jc w:val="both"/>
              <w:rPr>
                <w:b/>
              </w:rPr>
            </w:pPr>
            <w:r>
              <w:rPr>
                <w:b/>
              </w:rPr>
              <w:t xml:space="preserve">Header </w:t>
            </w:r>
            <w:r w:rsidR="0053735F" w:rsidRPr="0053735F">
              <w:rPr>
                <w:b/>
              </w:rPr>
              <w:t>Channel</w:t>
            </w:r>
            <w:r w:rsidR="004F415F">
              <w:rPr>
                <w:b/>
              </w:rPr>
              <w:br/>
            </w:r>
            <w:r w:rsidR="0053735F" w:rsidRPr="0053735F">
              <w:rPr>
                <w:b/>
              </w:rPr>
              <w:t>Estimation</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rsidR="0053735F" w:rsidRPr="0053735F" w:rsidRDefault="0053735F" w:rsidP="004F415F">
            <w:pPr>
              <w:jc w:val="both"/>
              <w:rPr>
                <w:b/>
              </w:rPr>
            </w:pPr>
            <w:r w:rsidRPr="0053735F">
              <w:rPr>
                <w:b/>
              </w:rPr>
              <w:t>PHY</w:t>
            </w:r>
            <w:r w:rsidR="004F415F">
              <w:rPr>
                <w:b/>
              </w:rPr>
              <w:br/>
            </w:r>
            <w:r w:rsidRPr="0053735F">
              <w:rPr>
                <w:b/>
              </w:rPr>
              <w:t>header</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rsidR="0053735F" w:rsidRPr="0053735F" w:rsidRDefault="0053735F" w:rsidP="008100E5">
            <w:pPr>
              <w:jc w:val="both"/>
              <w:rPr>
                <w:b/>
              </w:rPr>
            </w:pPr>
            <w:r w:rsidRPr="0053735F">
              <w:rPr>
                <w:b/>
              </w:rPr>
              <w:t>HCS</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rsidR="0053735F" w:rsidRPr="0053735F" w:rsidRDefault="009E0D31" w:rsidP="008100E5">
            <w:pPr>
              <w:jc w:val="both"/>
              <w:rPr>
                <w:b/>
              </w:rPr>
            </w:pPr>
            <w:r>
              <w:rPr>
                <w:b/>
              </w:rPr>
              <w:t>MIMO</w:t>
            </w:r>
            <w:r>
              <w:rPr>
                <w:b/>
              </w:rPr>
              <w:br/>
            </w:r>
            <w:r w:rsidR="0053735F">
              <w:rPr>
                <w:b/>
              </w:rPr>
              <w:t>PS</w:t>
            </w:r>
          </w:p>
        </w:tc>
        <w:tc>
          <w:tcPr>
            <w:tcW w:w="0" w:type="auto"/>
            <w:tcBorders>
              <w:top w:val="single" w:sz="4" w:space="0" w:color="auto"/>
              <w:left w:val="single" w:sz="4" w:space="0" w:color="auto"/>
              <w:right w:val="single" w:sz="4" w:space="0" w:color="auto"/>
            </w:tcBorders>
          </w:tcPr>
          <w:p w:rsidR="0053735F" w:rsidRPr="0053735F" w:rsidRDefault="009407CF" w:rsidP="008100E5">
            <w:pPr>
              <w:jc w:val="both"/>
              <w:rPr>
                <w:b/>
              </w:rPr>
            </w:pPr>
            <w:r>
              <w:rPr>
                <w:b/>
              </w:rPr>
              <w:t xml:space="preserve">Payload </w:t>
            </w:r>
            <w:r w:rsidR="009E0D31">
              <w:rPr>
                <w:b/>
              </w:rPr>
              <w:t>Channel</w:t>
            </w:r>
            <w:r w:rsidR="009E0D31">
              <w:rPr>
                <w:b/>
              </w:rPr>
              <w:br/>
            </w:r>
            <w:r w:rsidR="0053735F">
              <w:rPr>
                <w:b/>
              </w:rPr>
              <w:t>Estimation</w:t>
            </w:r>
          </w:p>
        </w:tc>
        <w:tc>
          <w:tcPr>
            <w:tcW w:w="0" w:type="auto"/>
            <w:vMerge w:val="restart"/>
            <w:tcBorders>
              <w:top w:val="single" w:sz="4" w:space="0" w:color="auto"/>
              <w:left w:val="single" w:sz="4" w:space="0" w:color="auto"/>
              <w:right w:val="single" w:sz="4" w:space="0" w:color="auto"/>
            </w:tcBorders>
            <w:tcMar>
              <w:top w:w="120" w:type="dxa"/>
              <w:left w:w="120" w:type="dxa"/>
              <w:bottom w:w="80" w:type="dxa"/>
              <w:right w:w="120" w:type="dxa"/>
            </w:tcMar>
            <w:vAlign w:val="center"/>
          </w:tcPr>
          <w:p w:rsidR="0053735F" w:rsidRPr="0053735F" w:rsidRDefault="0053735F" w:rsidP="008100E5">
            <w:pPr>
              <w:jc w:val="both"/>
              <w:rPr>
                <w:b/>
              </w:rPr>
            </w:pPr>
            <w:r w:rsidRPr="0053735F">
              <w:rPr>
                <w:b/>
              </w:rPr>
              <w:t>PSDU</w:t>
            </w:r>
          </w:p>
        </w:tc>
      </w:tr>
      <w:tr w:rsidR="0053735F" w:rsidRPr="0053735F" w:rsidTr="009E0D31">
        <w:trPr>
          <w:trHeight w:val="283"/>
          <w:jc w:val="center"/>
        </w:trPr>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rsidR="0053735F" w:rsidRPr="0053735F" w:rsidRDefault="0053735F" w:rsidP="008100E5">
            <w:pPr>
              <w:jc w:val="both"/>
              <w:rPr>
                <w:b/>
              </w:rPr>
            </w:pPr>
            <w:r w:rsidRPr="0053735F">
              <w:rPr>
                <w:b/>
              </w:rPr>
              <w:t>SHR</w:t>
            </w:r>
          </w:p>
        </w:tc>
        <w:tc>
          <w:tcPr>
            <w:tcW w:w="0" w:type="auto"/>
            <w:gridSpan w:val="4"/>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rsidR="0053735F" w:rsidRPr="0053735F" w:rsidRDefault="0053735F" w:rsidP="008100E5">
            <w:pPr>
              <w:jc w:val="both"/>
              <w:rPr>
                <w:b/>
              </w:rPr>
            </w:pPr>
            <w:r w:rsidRPr="0053735F">
              <w:rPr>
                <w:b/>
              </w:rPr>
              <w:t>PHR</w:t>
            </w:r>
          </w:p>
        </w:tc>
        <w:tc>
          <w:tcPr>
            <w:tcW w:w="0" w:type="auto"/>
            <w:vMerge/>
            <w:tcBorders>
              <w:left w:val="single" w:sz="4" w:space="0" w:color="auto"/>
              <w:bottom w:val="single" w:sz="4" w:space="0" w:color="auto"/>
              <w:right w:val="single" w:sz="4" w:space="0" w:color="auto"/>
            </w:tcBorders>
            <w:tcMar>
              <w:top w:w="120" w:type="dxa"/>
              <w:left w:w="120" w:type="dxa"/>
              <w:bottom w:w="80" w:type="dxa"/>
              <w:right w:w="120" w:type="dxa"/>
            </w:tcMar>
            <w:vAlign w:val="center"/>
          </w:tcPr>
          <w:p w:rsidR="0053735F" w:rsidRPr="0053735F" w:rsidRDefault="0053735F" w:rsidP="008100E5">
            <w:pPr>
              <w:jc w:val="both"/>
              <w:rPr>
                <w:b/>
              </w:rPr>
            </w:pPr>
          </w:p>
        </w:tc>
      </w:tr>
    </w:tbl>
    <w:p w:rsidR="00B623D9" w:rsidRPr="0053735F" w:rsidRDefault="009E0D31" w:rsidP="00855F2B">
      <w:pPr>
        <w:jc w:val="center"/>
        <w:rPr>
          <w:b/>
        </w:rPr>
      </w:pPr>
      <w:bookmarkStart w:id="2" w:name="_Ref33450034"/>
      <w:r>
        <w:rPr>
          <w:b/>
        </w:rPr>
        <w:t xml:space="preserve">Figure 71 </w:t>
      </w:r>
      <w:r w:rsidR="00961FDE" w:rsidRPr="0053735F">
        <w:rPr>
          <w:b/>
        </w:rPr>
        <w:t>PPDU format for PM-PHY</w:t>
      </w:r>
      <w:bookmarkEnd w:id="2"/>
    </w:p>
    <w:p w:rsidR="0053735F" w:rsidRDefault="0053735F" w:rsidP="008100E5">
      <w:pPr>
        <w:jc w:val="both"/>
        <w:rPr>
          <w:b/>
        </w:rPr>
      </w:pPr>
    </w:p>
    <w:p w:rsidR="009E0D31" w:rsidRDefault="009E0D31" w:rsidP="008100E5">
      <w:pPr>
        <w:jc w:val="both"/>
      </w:pPr>
    </w:p>
    <w:p w:rsidR="009E0D31" w:rsidRPr="009E0D31" w:rsidRDefault="009E0D31" w:rsidP="008100E5">
      <w:pPr>
        <w:jc w:val="both"/>
        <w:rPr>
          <w:color w:val="FF0000"/>
        </w:rPr>
      </w:pPr>
      <w:r w:rsidRPr="009E0D31">
        <w:rPr>
          <w:color w:val="FF0000"/>
        </w:rPr>
        <w:t>Replace the text in subclause 10.3.1.2 Channel estimation with the following text:</w:t>
      </w:r>
    </w:p>
    <w:p w:rsidR="009E0D31" w:rsidRDefault="009E0D31" w:rsidP="008100E5">
      <w:pPr>
        <w:jc w:val="both"/>
        <w:rPr>
          <w:b/>
        </w:rPr>
      </w:pPr>
    </w:p>
    <w:p w:rsidR="006F383C" w:rsidRPr="006F383C" w:rsidRDefault="009407CF" w:rsidP="006F383C">
      <w:pPr>
        <w:jc w:val="both"/>
        <w:rPr>
          <w:b/>
        </w:rPr>
      </w:pPr>
      <w:r>
        <w:rPr>
          <w:b/>
        </w:rPr>
        <w:t>Header</w:t>
      </w:r>
      <w:r w:rsidR="006F383C" w:rsidRPr="006F383C">
        <w:rPr>
          <w:b/>
        </w:rPr>
        <w:t xml:space="preserve"> Channel Estimation</w:t>
      </w:r>
    </w:p>
    <w:p w:rsidR="006F383C" w:rsidRDefault="006F383C" w:rsidP="006F383C">
      <w:pPr>
        <w:jc w:val="both"/>
      </w:pPr>
      <w:r w:rsidRPr="006F383C">
        <w:lastRenderedPageBreak/>
        <w:t xml:space="preserve">Channel estimation is needed for equalization and subsequent detection of header information and data. Although defined in the time domain, the </w:t>
      </w:r>
      <w:r w:rsidR="009407CF">
        <w:t xml:space="preserve">header </w:t>
      </w:r>
      <w:r w:rsidRPr="006F383C">
        <w:t>channel estimation sequence allows frequency-domain equalization and hence consists of a base sequence and a cyclic prefix.</w:t>
      </w:r>
    </w:p>
    <w:p w:rsidR="006F383C" w:rsidRDefault="006F383C" w:rsidP="006F383C">
      <w:pPr>
        <w:jc w:val="both"/>
      </w:pPr>
    </w:p>
    <w:p w:rsidR="006F383C" w:rsidRDefault="006F383C" w:rsidP="006F383C">
      <w:pPr>
        <w:jc w:val="both"/>
      </w:pPr>
      <w:r w:rsidRPr="006F383C">
        <w:t xml:space="preserve">As channel estimation sequence, a specific pseudo-noise sequence </w:t>
      </w:r>
      <w:r w:rsidRPr="006F383C">
        <w:rPr>
          <w:b/>
        </w:rPr>
        <w:t>A</w:t>
      </w:r>
      <w:r w:rsidRPr="006F383C">
        <w:rPr>
          <w:b/>
          <w:vertAlign w:val="subscript"/>
        </w:rPr>
        <w:t>64</w:t>
      </w:r>
      <w:r w:rsidRPr="006F383C">
        <w:t xml:space="preserve">, given in </w:t>
      </w:r>
      <w:r w:rsidRPr="006F383C">
        <w:fldChar w:fldCharType="begin"/>
      </w:r>
      <w:r w:rsidRPr="006F383C">
        <w:instrText xml:space="preserve"> REF _Ref16172128 \r \h </w:instrText>
      </w:r>
      <w:r w:rsidRPr="006F383C">
        <w:fldChar w:fldCharType="separate"/>
      </w:r>
      <w:r w:rsidRPr="006F383C">
        <w:t>B.2</w:t>
      </w:r>
      <w:r w:rsidRPr="006F383C">
        <w:fldChar w:fldCharType="end"/>
      </w:r>
      <w:r w:rsidRPr="006F383C">
        <w:t xml:space="preserve"> is used</w:t>
      </w:r>
      <w:r>
        <w:t>. The channel estimation sequence is transmitted with an OCR of 12.5 MHz.</w:t>
      </w:r>
      <w:r w:rsidR="00BF16CD">
        <w:t xml:space="preserve"> The channel estimation part of the SHR shall </w:t>
      </w:r>
      <w:r w:rsidR="00CD5A6D">
        <w:t>have a</w:t>
      </w:r>
      <w:r w:rsidR="00BF16CD">
        <w:t xml:space="preserve"> long cyclic prefix.</w:t>
      </w:r>
    </w:p>
    <w:p w:rsidR="009E0D31" w:rsidRPr="009E0D31" w:rsidRDefault="009E0D31" w:rsidP="008100E5">
      <w:pPr>
        <w:jc w:val="both"/>
      </w:pPr>
    </w:p>
    <w:p w:rsidR="009E0D31" w:rsidRPr="006F383C" w:rsidRDefault="009E0D31" w:rsidP="008100E5">
      <w:pPr>
        <w:jc w:val="both"/>
        <w:rPr>
          <w:color w:val="FF0000"/>
        </w:rPr>
      </w:pPr>
      <w:r w:rsidRPr="006F383C">
        <w:rPr>
          <w:color w:val="FF0000"/>
        </w:rPr>
        <w:t>Replace P92L14-P93L5 with the following:</w:t>
      </w:r>
    </w:p>
    <w:p w:rsidR="009E0D31" w:rsidRDefault="009E0D31" w:rsidP="008100E5">
      <w:pPr>
        <w:jc w:val="both"/>
      </w:pPr>
    </w:p>
    <w:p w:rsidR="00342098" w:rsidRDefault="00342098" w:rsidP="008100E5">
      <w:pPr>
        <w:jc w:val="both"/>
      </w:pPr>
      <w:r w:rsidRPr="00342098">
        <w:t>The PHY header consists of the fields given in</w:t>
      </w:r>
      <w:r w:rsidR="00BF16CD">
        <w:t xml:space="preserve"> Figure 48</w:t>
      </w:r>
      <w:r w:rsidRPr="00342098">
        <w:t>.</w:t>
      </w:r>
    </w:p>
    <w:p w:rsidR="00342098" w:rsidRPr="00342098" w:rsidRDefault="00342098" w:rsidP="00BF16CD">
      <w:pPr>
        <w:keepNext/>
        <w:keepLines/>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737"/>
        <w:gridCol w:w="677"/>
        <w:gridCol w:w="1025"/>
        <w:gridCol w:w="1025"/>
        <w:gridCol w:w="1032"/>
      </w:tblGrid>
      <w:tr w:rsidR="00342098" w:rsidRPr="00342098" w:rsidTr="00342098">
        <w:trPr>
          <w:trHeight w:val="283"/>
          <w:jc w:val="center"/>
        </w:trPr>
        <w:tc>
          <w:tcPr>
            <w:tcW w:w="0" w:type="auto"/>
            <w:shd w:val="clear" w:color="auto" w:fill="auto"/>
            <w:vAlign w:val="center"/>
          </w:tcPr>
          <w:p w:rsidR="00342098" w:rsidRPr="00342098" w:rsidRDefault="00342098" w:rsidP="008100E5">
            <w:pPr>
              <w:keepNext/>
              <w:keepLines/>
              <w:jc w:val="both"/>
              <w:rPr>
                <w:b/>
              </w:rPr>
            </w:pPr>
            <w:r w:rsidRPr="00342098">
              <w:rPr>
                <w:b/>
              </w:rPr>
              <w:t>2 octets</w:t>
            </w:r>
          </w:p>
        </w:tc>
        <w:tc>
          <w:tcPr>
            <w:tcW w:w="0" w:type="auto"/>
            <w:vAlign w:val="center"/>
          </w:tcPr>
          <w:p w:rsidR="00342098" w:rsidRPr="00342098" w:rsidRDefault="00342098" w:rsidP="008100E5">
            <w:pPr>
              <w:keepNext/>
              <w:keepLines/>
              <w:jc w:val="both"/>
              <w:rPr>
                <w:b/>
              </w:rPr>
            </w:pPr>
            <w:r w:rsidRPr="00342098">
              <w:rPr>
                <w:b/>
              </w:rPr>
              <w:t>1 bit</w:t>
            </w:r>
          </w:p>
        </w:tc>
        <w:tc>
          <w:tcPr>
            <w:tcW w:w="0" w:type="auto"/>
            <w:vAlign w:val="center"/>
          </w:tcPr>
          <w:p w:rsidR="00342098" w:rsidRPr="00342098" w:rsidRDefault="00342098" w:rsidP="008100E5">
            <w:pPr>
              <w:keepNext/>
              <w:keepLines/>
              <w:jc w:val="both"/>
              <w:rPr>
                <w:b/>
              </w:rPr>
            </w:pPr>
            <w:r w:rsidRPr="00342098">
              <w:rPr>
                <w:b/>
              </w:rPr>
              <w:t>1 bit</w:t>
            </w:r>
          </w:p>
        </w:tc>
        <w:tc>
          <w:tcPr>
            <w:tcW w:w="0" w:type="auto"/>
            <w:vAlign w:val="center"/>
          </w:tcPr>
          <w:p w:rsidR="00342098" w:rsidRPr="00342098" w:rsidRDefault="00342098" w:rsidP="008100E5">
            <w:pPr>
              <w:keepNext/>
              <w:keepLines/>
              <w:jc w:val="both"/>
              <w:rPr>
                <w:b/>
              </w:rPr>
            </w:pPr>
            <w:r w:rsidRPr="00342098">
              <w:rPr>
                <w:b/>
              </w:rPr>
              <w:t>3 bits</w:t>
            </w:r>
          </w:p>
        </w:tc>
        <w:tc>
          <w:tcPr>
            <w:tcW w:w="0" w:type="auto"/>
            <w:vAlign w:val="center"/>
          </w:tcPr>
          <w:p w:rsidR="00342098" w:rsidRPr="00342098" w:rsidRDefault="00342098" w:rsidP="008100E5">
            <w:pPr>
              <w:keepNext/>
              <w:keepLines/>
              <w:jc w:val="both"/>
              <w:rPr>
                <w:b/>
              </w:rPr>
            </w:pPr>
            <w:r w:rsidRPr="00342098">
              <w:rPr>
                <w:b/>
              </w:rPr>
              <w:t>4 bits</w:t>
            </w:r>
          </w:p>
        </w:tc>
        <w:tc>
          <w:tcPr>
            <w:tcW w:w="0" w:type="auto"/>
            <w:vAlign w:val="center"/>
          </w:tcPr>
          <w:p w:rsidR="00342098" w:rsidRPr="00342098" w:rsidRDefault="00342098" w:rsidP="008100E5">
            <w:pPr>
              <w:keepNext/>
              <w:keepLines/>
              <w:jc w:val="both"/>
              <w:rPr>
                <w:b/>
              </w:rPr>
            </w:pPr>
            <w:r w:rsidRPr="00342098">
              <w:rPr>
                <w:b/>
              </w:rPr>
              <w:t>1 octet</w:t>
            </w:r>
          </w:p>
        </w:tc>
      </w:tr>
      <w:tr w:rsidR="00342098" w:rsidRPr="00342098" w:rsidTr="00342098">
        <w:trPr>
          <w:trHeight w:val="850"/>
          <w:jc w:val="center"/>
        </w:trPr>
        <w:tc>
          <w:tcPr>
            <w:tcW w:w="0" w:type="auto"/>
            <w:shd w:val="clear" w:color="auto" w:fill="auto"/>
            <w:vAlign w:val="center"/>
          </w:tcPr>
          <w:p w:rsidR="00342098" w:rsidRPr="00342098" w:rsidRDefault="00342098" w:rsidP="008100E5">
            <w:pPr>
              <w:keepLines/>
              <w:jc w:val="both"/>
            </w:pPr>
            <w:r w:rsidRPr="00342098">
              <w:t>PSDU</w:t>
            </w:r>
          </w:p>
          <w:p w:rsidR="00342098" w:rsidRPr="00342098" w:rsidRDefault="00342098" w:rsidP="008100E5">
            <w:pPr>
              <w:keepLines/>
              <w:jc w:val="both"/>
            </w:pPr>
            <w:r w:rsidRPr="00342098">
              <w:t>Length</w:t>
            </w:r>
          </w:p>
        </w:tc>
        <w:tc>
          <w:tcPr>
            <w:tcW w:w="0" w:type="auto"/>
            <w:vAlign w:val="center"/>
          </w:tcPr>
          <w:p w:rsidR="00342098" w:rsidRPr="00342098" w:rsidRDefault="00342098" w:rsidP="008100E5">
            <w:pPr>
              <w:keepLines/>
              <w:jc w:val="both"/>
            </w:pPr>
            <w:r w:rsidRPr="00342098">
              <w:t>Short</w:t>
            </w:r>
          </w:p>
          <w:p w:rsidR="00342098" w:rsidRPr="00342098" w:rsidRDefault="00342098" w:rsidP="008100E5">
            <w:pPr>
              <w:keepLines/>
              <w:jc w:val="both"/>
            </w:pPr>
            <w:r w:rsidRPr="00342098">
              <w:t>CP</w:t>
            </w:r>
          </w:p>
        </w:tc>
        <w:tc>
          <w:tcPr>
            <w:tcW w:w="0" w:type="auto"/>
            <w:vAlign w:val="center"/>
          </w:tcPr>
          <w:p w:rsidR="00342098" w:rsidRPr="00342098" w:rsidRDefault="00342098" w:rsidP="008100E5">
            <w:pPr>
              <w:keepLines/>
              <w:jc w:val="both"/>
            </w:pPr>
            <w:r w:rsidRPr="00342098">
              <w:t>SI</w:t>
            </w:r>
          </w:p>
        </w:tc>
        <w:tc>
          <w:tcPr>
            <w:tcW w:w="0" w:type="auto"/>
            <w:vAlign w:val="center"/>
          </w:tcPr>
          <w:p w:rsidR="00342098" w:rsidRPr="00342098" w:rsidRDefault="00E84662" w:rsidP="008100E5">
            <w:pPr>
              <w:keepLines/>
              <w:jc w:val="both"/>
            </w:pPr>
            <w:r>
              <w:t>MIMO</w:t>
            </w:r>
            <w:r>
              <w:br/>
            </w:r>
            <w:r w:rsidR="00342098" w:rsidRPr="00342098">
              <w:t>PS Num</w:t>
            </w:r>
          </w:p>
        </w:tc>
        <w:tc>
          <w:tcPr>
            <w:tcW w:w="0" w:type="auto"/>
            <w:vAlign w:val="center"/>
          </w:tcPr>
          <w:p w:rsidR="00342098" w:rsidRPr="00342098" w:rsidRDefault="00342098" w:rsidP="008100E5">
            <w:pPr>
              <w:keepLines/>
              <w:jc w:val="both"/>
            </w:pPr>
            <w:r w:rsidRPr="00342098">
              <w:t>reserved</w:t>
            </w:r>
          </w:p>
        </w:tc>
        <w:tc>
          <w:tcPr>
            <w:tcW w:w="0" w:type="auto"/>
            <w:vAlign w:val="center"/>
          </w:tcPr>
          <w:p w:rsidR="00342098" w:rsidRPr="00342098" w:rsidRDefault="00342098" w:rsidP="008100E5">
            <w:pPr>
              <w:keepLines/>
              <w:jc w:val="both"/>
            </w:pPr>
            <w:r w:rsidRPr="00342098">
              <w:t>MCS</w:t>
            </w:r>
            <w:r>
              <w:t xml:space="preserve"> I</w:t>
            </w:r>
            <w:r w:rsidRPr="00342098">
              <w:t>D</w:t>
            </w:r>
          </w:p>
        </w:tc>
      </w:tr>
    </w:tbl>
    <w:p w:rsidR="00BF16CD" w:rsidRDefault="00BF16CD" w:rsidP="00BF16CD">
      <w:pPr>
        <w:jc w:val="center"/>
      </w:pPr>
      <w:bookmarkStart w:id="3" w:name="_Ref16242942"/>
      <w:r>
        <w:rPr>
          <w:b/>
        </w:rPr>
        <w:t xml:space="preserve">Figure 48 </w:t>
      </w:r>
      <w:r w:rsidRPr="00342098">
        <w:rPr>
          <w:b/>
        </w:rPr>
        <w:t>Fields in the PHY header</w:t>
      </w:r>
      <w:bookmarkEnd w:id="3"/>
    </w:p>
    <w:p w:rsidR="00BF16CD" w:rsidRDefault="00BF16CD" w:rsidP="008100E5">
      <w:pPr>
        <w:jc w:val="both"/>
      </w:pPr>
    </w:p>
    <w:p w:rsidR="00342098" w:rsidRDefault="00342098" w:rsidP="008100E5">
      <w:pPr>
        <w:jc w:val="both"/>
      </w:pPr>
      <w:r w:rsidRPr="00342098">
        <w:t xml:space="preserve">The </w:t>
      </w:r>
      <w:r w:rsidRPr="00342098">
        <w:rPr>
          <w:b/>
        </w:rPr>
        <w:t>PSDU Length</w:t>
      </w:r>
      <w:r w:rsidRPr="00342098">
        <w:t xml:space="preserve"> scales from 0 up to </w:t>
      </w:r>
      <w:r w:rsidRPr="00342098">
        <w:rPr>
          <w:i/>
        </w:rPr>
        <w:t xml:space="preserve">aPhyMaxPsduSize </w:t>
      </w:r>
      <w:r w:rsidRPr="00342098">
        <w:t>and contains the length of the PSDU in octets.</w:t>
      </w:r>
    </w:p>
    <w:p w:rsidR="00342098" w:rsidRPr="00342098" w:rsidRDefault="00342098" w:rsidP="008100E5">
      <w:pPr>
        <w:jc w:val="both"/>
      </w:pPr>
    </w:p>
    <w:p w:rsidR="00E84662" w:rsidRDefault="00342098" w:rsidP="008100E5">
      <w:pPr>
        <w:jc w:val="both"/>
      </w:pPr>
      <w:r w:rsidRPr="00342098">
        <w:rPr>
          <w:b/>
        </w:rPr>
        <w:t xml:space="preserve">Short CP </w:t>
      </w:r>
      <w:r w:rsidRPr="00342098">
        <w:t>indicates whether a short cyclic prefix applies to the payload</w:t>
      </w:r>
      <w:r w:rsidR="00E84662">
        <w:t xml:space="preserve"> and </w:t>
      </w:r>
      <w:r w:rsidR="009407CF">
        <w:t>payload</w:t>
      </w:r>
      <w:r w:rsidR="00E84662">
        <w:t xml:space="preserve"> channel estimation</w:t>
      </w:r>
      <w:r w:rsidRPr="00342098">
        <w:t xml:space="preserve">. </w:t>
      </w:r>
      <w:r w:rsidR="00E84662">
        <w:t>If Short CP = 0, the subsequent payload and</w:t>
      </w:r>
      <w:r w:rsidR="009407CF">
        <w:t xml:space="preserve"> payload</w:t>
      </w:r>
      <w:r w:rsidR="00E84662">
        <w:t xml:space="preserve"> channel estimation field shall have a long cyclic prefix. If Short CP = 1, the subsequent payload and </w:t>
      </w:r>
      <w:r w:rsidR="009407CF">
        <w:t xml:space="preserve">payload </w:t>
      </w:r>
      <w:r w:rsidR="00E84662">
        <w:t>channel estimation field shall have a short cyclic prefix.</w:t>
      </w:r>
    </w:p>
    <w:p w:rsidR="00E84662" w:rsidRDefault="00E84662" w:rsidP="008100E5">
      <w:pPr>
        <w:jc w:val="both"/>
      </w:pPr>
    </w:p>
    <w:p w:rsidR="00342098" w:rsidRDefault="00342098" w:rsidP="008100E5">
      <w:pPr>
        <w:jc w:val="both"/>
      </w:pPr>
      <w:r w:rsidRPr="00342098">
        <w:t>If OCR ID &gt; 0 is used, repeat the PS N</w:t>
      </w:r>
      <w:r w:rsidRPr="00342098">
        <w:rPr>
          <w:vertAlign w:val="subscript"/>
        </w:rPr>
        <w:t xml:space="preserve">seq </w:t>
      </w:r>
      <w:r w:rsidRPr="00342098">
        <w:t>/ 64 times, where N</w:t>
      </w:r>
      <w:r w:rsidRPr="00342098">
        <w:rPr>
          <w:vertAlign w:val="subscript"/>
        </w:rPr>
        <w:t>seq</w:t>
      </w:r>
      <w:r w:rsidRPr="00342098">
        <w:t xml:space="preserve"> is obtained from </w:t>
      </w:r>
      <w:r w:rsidRPr="00342098">
        <w:fldChar w:fldCharType="begin"/>
      </w:r>
      <w:r w:rsidRPr="00342098">
        <w:instrText xml:space="preserve"> REF _Ref19605991 \r \h </w:instrText>
      </w:r>
      <w:r w:rsidR="008100E5">
        <w:instrText xml:space="preserve"> \* MERGEFORMAT </w:instrText>
      </w:r>
      <w:r w:rsidRPr="00342098">
        <w:fldChar w:fldCharType="separate"/>
      </w:r>
      <w:r w:rsidRPr="00342098">
        <w:t>Table 50</w:t>
      </w:r>
      <w:r w:rsidRPr="00342098">
        <w:fldChar w:fldCharType="end"/>
      </w:r>
      <w:r w:rsidRPr="00342098">
        <w:t xml:space="preserve"> for the given OCR ID.</w:t>
      </w:r>
    </w:p>
    <w:p w:rsidR="00342098" w:rsidRPr="00342098" w:rsidRDefault="00342098" w:rsidP="008100E5">
      <w:pPr>
        <w:jc w:val="both"/>
      </w:pPr>
    </w:p>
    <w:p w:rsidR="00342098" w:rsidRDefault="00342098" w:rsidP="008100E5">
      <w:pPr>
        <w:jc w:val="both"/>
      </w:pPr>
      <w:r w:rsidRPr="00342098">
        <w:rPr>
          <w:b/>
        </w:rPr>
        <w:t>SI</w:t>
      </w:r>
      <w:r w:rsidRPr="00342098">
        <w:t xml:space="preserve"> contains the initialization data for the payload scrambler as defined in </w:t>
      </w:r>
      <w:r w:rsidRPr="00342098">
        <w:fldChar w:fldCharType="begin"/>
      </w:r>
      <w:r w:rsidRPr="00342098">
        <w:instrText xml:space="preserve"> REF _Ref32250340 \r \h </w:instrText>
      </w:r>
      <w:r w:rsidR="008100E5">
        <w:instrText xml:space="preserve"> \* MERGEFORMAT </w:instrText>
      </w:r>
      <w:r w:rsidRPr="00342098">
        <w:fldChar w:fldCharType="separate"/>
      </w:r>
      <w:r w:rsidRPr="00342098">
        <w:t>11.4.1.2</w:t>
      </w:r>
      <w:r w:rsidRPr="00342098">
        <w:fldChar w:fldCharType="end"/>
      </w:r>
      <w:r w:rsidRPr="00342098">
        <w:t>.</w:t>
      </w:r>
    </w:p>
    <w:p w:rsidR="00342098" w:rsidRPr="00342098" w:rsidRDefault="00342098" w:rsidP="008100E5">
      <w:pPr>
        <w:jc w:val="both"/>
      </w:pPr>
    </w:p>
    <w:p w:rsidR="00342098" w:rsidRDefault="00E84662" w:rsidP="008100E5">
      <w:pPr>
        <w:jc w:val="both"/>
      </w:pPr>
      <w:r>
        <w:rPr>
          <w:b/>
        </w:rPr>
        <w:t xml:space="preserve">MIMO </w:t>
      </w:r>
      <w:r w:rsidR="00342098" w:rsidRPr="00342098">
        <w:rPr>
          <w:b/>
        </w:rPr>
        <w:t>PS Num</w:t>
      </w:r>
      <w:r w:rsidR="00342098" w:rsidRPr="00342098">
        <w:t xml:space="preserve"> specifies the number of MIMO PS trailing the PHY header. The sequence index for the specific PS to be used is incremented from 1 to N</w:t>
      </w:r>
      <w:r w:rsidR="00342098" w:rsidRPr="00342098">
        <w:rPr>
          <w:vertAlign w:val="subscript"/>
        </w:rPr>
        <w:t xml:space="preserve">PS </w:t>
      </w:r>
      <w:r w:rsidR="00342098" w:rsidRPr="00342098">
        <w:t>in steps of 1.</w:t>
      </w:r>
    </w:p>
    <w:p w:rsidR="00342098" w:rsidRPr="00342098" w:rsidRDefault="00342098" w:rsidP="008100E5">
      <w:pPr>
        <w:jc w:val="both"/>
      </w:pPr>
    </w:p>
    <w:p w:rsidR="00342098" w:rsidRPr="00342098" w:rsidRDefault="00342098" w:rsidP="008100E5">
      <w:pPr>
        <w:jc w:val="both"/>
      </w:pPr>
      <w:r w:rsidRPr="00342098">
        <w:t xml:space="preserve">The </w:t>
      </w:r>
      <w:r w:rsidRPr="00342098">
        <w:rPr>
          <w:b/>
        </w:rPr>
        <w:t>MCS ID</w:t>
      </w:r>
      <w:r w:rsidRPr="00342098">
        <w:t xml:space="preserve"> specifies the MCS used for the payload and is constructed as described in </w:t>
      </w:r>
      <w:r w:rsidRPr="00342098">
        <w:fldChar w:fldCharType="begin"/>
      </w:r>
      <w:r w:rsidRPr="00342098">
        <w:instrText xml:space="preserve"> REF _Ref32939008 \r \h </w:instrText>
      </w:r>
      <w:r w:rsidR="008100E5">
        <w:instrText xml:space="preserve"> \* MERGEFORMAT </w:instrText>
      </w:r>
      <w:r w:rsidRPr="00342098">
        <w:fldChar w:fldCharType="separate"/>
      </w:r>
      <w:r w:rsidRPr="00342098">
        <w:t>9.3.3</w:t>
      </w:r>
      <w:r w:rsidRPr="00342098">
        <w:fldChar w:fldCharType="end"/>
      </w:r>
      <w:r w:rsidRPr="00342098">
        <w:t>.</w:t>
      </w:r>
    </w:p>
    <w:p w:rsidR="00342098" w:rsidRPr="00342098" w:rsidRDefault="00342098" w:rsidP="008100E5">
      <w:pPr>
        <w:jc w:val="both"/>
      </w:pPr>
    </w:p>
    <w:p w:rsidR="006F383C" w:rsidRPr="006F383C" w:rsidRDefault="006F383C" w:rsidP="006F383C">
      <w:pPr>
        <w:jc w:val="both"/>
        <w:rPr>
          <w:color w:val="FF0000"/>
        </w:rPr>
      </w:pPr>
      <w:r w:rsidRPr="006F383C">
        <w:rPr>
          <w:color w:val="FF0000"/>
        </w:rPr>
        <w:t xml:space="preserve">Replace </w:t>
      </w:r>
      <w:r>
        <w:rPr>
          <w:color w:val="FF0000"/>
        </w:rPr>
        <w:t>P</w:t>
      </w:r>
      <w:r w:rsidR="00295F94">
        <w:rPr>
          <w:color w:val="FF0000"/>
        </w:rPr>
        <w:t>93L9-22 with</w:t>
      </w:r>
      <w:r w:rsidR="000B71C5">
        <w:rPr>
          <w:color w:val="FF0000"/>
        </w:rPr>
        <w:t xml:space="preserve"> the following</w:t>
      </w:r>
      <w:r w:rsidRPr="006F383C">
        <w:rPr>
          <w:color w:val="FF0000"/>
        </w:rPr>
        <w:t>:</w:t>
      </w:r>
    </w:p>
    <w:p w:rsidR="006F383C" w:rsidRDefault="006F383C" w:rsidP="008100E5">
      <w:pPr>
        <w:jc w:val="both"/>
      </w:pPr>
    </w:p>
    <w:p w:rsidR="00342098" w:rsidRPr="00342098" w:rsidRDefault="00295F94" w:rsidP="008100E5">
      <w:pPr>
        <w:jc w:val="both"/>
        <w:rPr>
          <w:b/>
        </w:rPr>
      </w:pPr>
      <w:r>
        <w:rPr>
          <w:b/>
        </w:rPr>
        <w:t xml:space="preserve">10.3.2.3 </w:t>
      </w:r>
      <w:r w:rsidR="0053735F">
        <w:rPr>
          <w:b/>
        </w:rPr>
        <w:t>MIMO PS</w:t>
      </w:r>
    </w:p>
    <w:p w:rsidR="00342098" w:rsidRDefault="00342098" w:rsidP="008100E5">
      <w:pPr>
        <w:jc w:val="both"/>
      </w:pPr>
    </w:p>
    <w:p w:rsidR="00342098" w:rsidRDefault="0053735F" w:rsidP="008100E5">
      <w:pPr>
        <w:jc w:val="both"/>
      </w:pPr>
      <w:r>
        <w:t>MIMO PS are pilot</w:t>
      </w:r>
      <w:r w:rsidR="00342098" w:rsidRPr="00342098">
        <w:t xml:space="preserve"> symbols for MIMO channel estimation. For MIMO PS, repetitions, FEC, line coding and HCS do not apply.</w:t>
      </w:r>
      <w:r w:rsidR="00961FDE">
        <w:t xml:space="preserve"> The number of sent MIMO PS depends on the </w:t>
      </w:r>
      <w:r w:rsidR="00961FDE" w:rsidRPr="00961FDE">
        <w:rPr>
          <w:i/>
        </w:rPr>
        <w:t>MIMO PS Num</w:t>
      </w:r>
      <w:r w:rsidR="00961FDE">
        <w:t xml:space="preserve"> field of the PHR.</w:t>
      </w:r>
    </w:p>
    <w:p w:rsidR="00342098" w:rsidRPr="00342098" w:rsidRDefault="00342098" w:rsidP="008100E5">
      <w:pPr>
        <w:jc w:val="both"/>
      </w:pPr>
    </w:p>
    <w:p w:rsidR="00342098" w:rsidRDefault="00342098" w:rsidP="008100E5">
      <w:pPr>
        <w:jc w:val="both"/>
      </w:pPr>
      <w:r w:rsidRPr="00342098">
        <w:t>MIMO PSs are orthogonal in the time domain and constructed as follows. For the i</w:t>
      </w:r>
      <w:r w:rsidRPr="00342098">
        <w:rPr>
          <w:vertAlign w:val="superscript"/>
        </w:rPr>
        <w:t>th</w:t>
      </w:r>
      <w:r w:rsidRPr="00342098">
        <w:t xml:space="preserve"> data stream/OFE, respectively, PS use the </w:t>
      </w:r>
      <w:r w:rsidRPr="00342098">
        <w:rPr>
          <w:i/>
          <w:iCs/>
        </w:rPr>
        <w:t>i</w:t>
      </w:r>
      <w:r w:rsidRPr="00342098">
        <w:rPr>
          <w:vertAlign w:val="subscript"/>
        </w:rPr>
        <w:t>th</w:t>
      </w:r>
      <w:r w:rsidRPr="00342098">
        <w:t xml:space="preserve"> row of the </w:t>
      </w:r>
      <w:proofErr w:type="spellStart"/>
      <w:r w:rsidRPr="00342098">
        <w:t>NxN</w:t>
      </w:r>
      <w:proofErr w:type="spellEnd"/>
      <w:r w:rsidRPr="00342098">
        <w:t xml:space="preserve"> Hadamard matrix </w:t>
      </w:r>
      <w:r w:rsidRPr="00342098">
        <w:rPr>
          <w:b/>
          <w:bCs/>
        </w:rPr>
        <w:t>H</w:t>
      </w:r>
      <w:r w:rsidRPr="00342098">
        <w:rPr>
          <w:vertAlign w:val="subscript"/>
        </w:rPr>
        <w:t>K</w:t>
      </w:r>
      <w:r w:rsidRPr="00342098">
        <w:t xml:space="preserve"> where N = 2</w:t>
      </w:r>
      <w:r w:rsidRPr="00342098">
        <w:rPr>
          <w:vertAlign w:val="superscript"/>
        </w:rPr>
        <w:t xml:space="preserve">K </w:t>
      </w:r>
      <w:r w:rsidRPr="00342098">
        <w:t>= 64 and K = 6.</w:t>
      </w:r>
    </w:p>
    <w:p w:rsidR="00342098" w:rsidRPr="00342098" w:rsidRDefault="00342098" w:rsidP="008100E5">
      <w:pPr>
        <w:jc w:val="both"/>
      </w:pPr>
    </w:p>
    <w:p w:rsidR="00342098" w:rsidRDefault="00342098" w:rsidP="008100E5">
      <w:pPr>
        <w:jc w:val="both"/>
      </w:pPr>
      <w:r w:rsidRPr="00342098">
        <w:t xml:space="preserve">The value of </w:t>
      </w:r>
      <w:r w:rsidRPr="00342098">
        <w:rPr>
          <w:i/>
          <w:iCs/>
        </w:rPr>
        <w:t>i</w:t>
      </w:r>
      <w:r w:rsidRPr="00342098">
        <w:t xml:space="preserve"> is used to identify the specific OFE and defined by the MAC via the PHY SAP. Matrix </w:t>
      </w:r>
      <w:r w:rsidRPr="00342098">
        <w:rPr>
          <w:b/>
          <w:bCs/>
        </w:rPr>
        <w:t>H</w:t>
      </w:r>
      <w:r w:rsidRPr="00342098">
        <w:rPr>
          <w:vertAlign w:val="subscript"/>
        </w:rPr>
        <w:t>K</w:t>
      </w:r>
      <w:r w:rsidRPr="00342098">
        <w:t xml:space="preserve"> is obtained iteratively by incrementing k from k=1…K as</w:t>
      </w:r>
    </w:p>
    <w:p w:rsidR="00342098" w:rsidRPr="00342098" w:rsidRDefault="00342098" w:rsidP="008100E5">
      <w:pPr>
        <w:jc w:val="both"/>
      </w:pPr>
    </w:p>
    <w:p w:rsidR="00342098" w:rsidRPr="00342098" w:rsidRDefault="009407CF" w:rsidP="00BF16CD">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2pt;height:22.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110&quot;/&gt;&lt;w:doNotEmbedSystemFonts/&gt;&lt;w:activeWritingStyle w:lang=&quot;EN-US&quot; w:vendorID=&quot;8&quot; w:dllVersion=&quot;513&quot; w:optionSet=&quot;1&quot;/&gt;&lt;w:defaultTabStop w:val=&quot;720&quot;/&gt;&lt;w:hyphenationZone w:val=&quot;0&quot;/&gt;&lt;w:doNotHyphenateCaps/&gt;&lt;w:displayHorizontalDrawingGridEvery w:val=&quot;0&quot;/&gt;&lt;w:displayVerticalDrawingGridEvery w:val=&quot;0&quot;/&gt;&lt;w:useMarginsForDrawingGridOrigin/&gt;&lt;w:doNotShadeFormData/&gt;&lt;w:characterSpacingControl w:val=&quot;DontCompress&quot;/&gt;&lt;w:optimizeForBrowser/&gt;&lt;w:allowPNG/&gt;&lt;w:validateAgainstSchema/&gt;&lt;w:saveInvalidXML w:val=&quot;off&quot;/&gt;&lt;w:ignoreMixedContent w:val=&quot;off&quot;/&gt;&lt;w:alwaysShowPlaceholderText w:val=&quot;off&quot;/&gt;&lt;w:footnotePr&gt;&lt;w:pos w:val=&quot;beneath-text&quot;/&gt;&lt;/w:footnotePr&gt;&lt;w:compat&gt;&lt;w:origWordTableRules/&gt;&lt;w:noLeading/&gt;&lt;w:spacingInWholePoints/&gt;&lt;w:showBreaksInFrames/&gt;&lt;w:suppressTopSpacing/&gt;&lt;w:suppressTopSpacingMac5/&gt;&lt;w:mwSmallCaps/&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AB21DB&quot;/&gt;&lt;wsp:rsid wsp:val=&quot;000F1244&quot;/&gt;&lt;wsp:rsid wsp:val=&quot;0011223E&quot;/&gt;&lt;wsp:rsid wsp:val=&quot;001441B4&quot;/&gt;&lt;wsp:rsid wsp:val=&quot;00161404&quot;/&gt;&lt;wsp:rsid wsp:val=&quot;00174449&quot;/&gt;&lt;wsp:rsid wsp:val=&quot;00252989&quot;/&gt;&lt;wsp:rsid wsp:val=&quot;00262552&quot;/&gt;&lt;wsp:rsid wsp:val=&quot;00342098&quot;/&gt;&lt;wsp:rsid wsp:val=&quot;003E6FD6&quot;/&gt;&lt;wsp:rsid wsp:val=&quot;0049515E&quot;/&gt;&lt;wsp:rsid wsp:val=&quot;004F4C83&quot;/&gt;&lt;wsp:rsid wsp:val=&quot;00505E51&quot;/&gt;&lt;wsp:rsid wsp:val=&quot;005C104B&quot;/&gt;&lt;wsp:rsid wsp:val=&quot;005D4C5B&quot;/&gt;&lt;wsp:rsid wsp:val=&quot;00635123&quot;/&gt;&lt;wsp:rsid wsp:val=&quot;00742A6F&quot;/&gt;&lt;wsp:rsid wsp:val=&quot;008C49A4&quot;/&gt;&lt;wsp:rsid wsp:val=&quot;00920DEF&quot;/&gt;&lt;wsp:rsid wsp:val=&quot;009F349F&quot;/&gt;&lt;wsp:rsid wsp:val=&quot;00A46B90&quot;/&gt;&lt;wsp:rsid wsp:val=&quot;00A973F9&quot;/&gt;&lt;wsp:rsid wsp:val=&quot;00AB21DB&quot;/&gt;&lt;wsp:rsid wsp:val=&quot;00C64610&quot;/&gt;&lt;wsp:rsid wsp:val=&quot;00CE7AB0&quot;/&gt;&lt;wsp:rsid wsp:val=&quot;00D728EC&quot;/&gt;&lt;wsp:rsid wsp:val=&quot;00E7601B&quot;/&gt;&lt;wsp:rsid wsp:val=&quot;00F05164&quot;/&gt;&lt;wsp:rsid wsp:val=&quot;00F52E77&quot;/&gt;&lt;wsp:rsid wsp:val=&quot;00F72A9C&quot;/&gt;&lt;/wsp:rsids&gt;&lt;/w:docPr&gt;&lt;w:body&gt;&lt;wx:sect&gt;&lt;w:p wsp:rsidR=&quot;00000000&quot; wsp:rsidRPr=&quot;00742A6F&quot; wsp:rsidRDefault=&quot;00742A6F&quot; wsp:rsidP=&quot;00742A6F&quot;&gt;&lt;m:oMathPara&gt;&lt;m:oMath&gt;&lt;m:sSub&gt;&lt;m:sSubPr&gt;&lt;m:ctrlPr&gt;&lt;w:rPr&gt;&lt;w:rFonts w:ascii=&quot;Cambria Math&quot; w:h-ansi=&quot;Cambria Math&quot;/&gt;&lt;wx:font wx:val=&quot;Cambria Math&quot;/&gt;&lt;w:sz w:val=&quot;20&quot;/&gt;&lt;w:lang w:fareast=&quot;JA&quot;/&gt;&lt;/w:rPr&gt;&lt;/m:ctrlPr&gt;&lt;/m:sSubPr&gt;&lt;m:e&gt;&lt;m:r&gt;&lt;m:rPr&gt;&lt;m:sty m:val=&quot;bi&quot;/&gt;&lt;/m:rPr&gt;&lt;w:rPr&gt;&lt;w:rFonts w:ascii=&quot;Cambria Math&quot; w:h-ansi=&quot;Cambria Math&quot;/&gt;&lt;wx:font wx:val=&quot;Cambria Math&quot;/&gt;&lt;w:b/&gt;&lt;w:i/&gt;&lt;w:sz w:val=&quot;20&quot;/&gt;&lt;w:lang w:fareast=&quot;JA&quot;/&gt;&lt;/w:rPr&gt;&lt;m:t&gt;H&lt;/m:t&gt;&lt;/m:r&gt;&lt;/m:e&gt;&lt;m:sub&gt;&lt;m:r&gt;&lt;m:rPr&gt;&lt;m:sty m:val=&quot;b&quot;/&gt;&lt;/m:rPr&gt;&lt;w:rPr&gt;&lt;w:rFonts w:ascii=&quot;Cambria Math&quot; w:h-ansi=&quot;Cambria Math&quot;/&gt;&lt;wx:font wx:val=&quot;Cambria Math&quot;/&gt;&lt;w:b/&gt;&lt;w:sz w:val=&quot;20&quot;/&gt;&lt;w:lang w:fareast=&quot;JA&quot;/&gt;&lt;/w:rPr&gt;&lt;m:t&gt;0&lt;/m:t&gt;&lt;/m:r&gt;&lt;/m:sub&gt;&lt;/m:sSub&gt;&lt;m:r&gt;&lt;m:rPr&gt;&lt;m:sty m:val=&quot;p&quot;/&gt;&lt;/m:rPr&gt;&lt;w:rPr&gt;&lt;w:rFonts w:ascii=&quot;Cambria Math&quot; w:h-ansi=&quot;Cambria Math&quot;/&gt;&lt;wx:font wx:val=&quot;Cambria Math&quot;/&gt;&lt;w:sz w:val=&quot;20&quot;/&gt;&lt;w:lang w:fareast=&quot;JA&quot;/&gt;&lt;/w:rPr&gt;&lt;m:t&gt;=&lt;/m:t&gt;&lt;/m:r&gt;&lt;m:d&gt;&lt;m:dPr&gt;&lt;m:begChr m:val=&quot;[&quot;/&gt;&lt;m:endChr m:val=&quot;]&quot;/&gt;&lt;m:ctrlPr&gt;&lt;w:rPr&gt;&lt;w:rFonts w:ascii=&quot;Cambria Math&quot; w:h-ansi=&quot;Cambria Math&quot;/&gt;&lt;wx:font wx:val=&quot;Cambria Math&quot;/&gt;&lt;w:sz w:val=&quot;20&quot;/&gt;&lt;w:lang w:fareast=&quot;JA&quot;/&gt;&lt;/w:rPr&gt;&lt;/m:ctrlPr&gt;&lt;/m:dPr&gt;&lt;m:e&gt;&lt;m:r&gt;&lt;m:rPr&gt;&lt;m:sty m:val=&quot;b&quot;/&gt;&lt;/m:rPr&gt;&lt;w:rPr&gt;&lt;w:rFonts w:ascii=&quot;Cambria Math&quot; w:h-ansi=&quot;Cambria Math&quot;/&gt;&lt;wx:font wx:val=&quot;Cambria Math&quot;/&gt;&lt;w:b/&gt;&lt;w:sz w:val=&quot;20&quot;/&gt;&lt;w:lang w:fareast=&quot;JA&quot;/&gt;&lt;/w:rPr&gt;&lt;m:t&gt;1&lt;/m:t&gt;&lt;/m:r&gt;&lt;/m:e&gt;&lt;/m:d&gt;&lt;m:r&gt;&lt;m:rPr&gt;&lt;m:sty m:val=&quot;p&quot;/&gt;&lt;/m:rPr&gt;&lt;w:rPr&gt;&lt;w:rFonts w:ascii=&quot;Cambria Math&quot; w:h-ansi=&quot;Cambria Math&quot;/&gt;&lt;wx:font wx:val=&quot;Cambria Math&quot;/&gt;&lt;w:sz w:val=&quot;20&quot;/&gt;&lt;w:lang w:fareast=&quot;JA&quot;/&gt;&lt;/w:rPr&gt;&lt;m:t&gt;; &lt;/m:t&gt;&lt;/m:r&gt;&lt;m:sSub&gt;&lt;m:sSubPr&gt;&lt;m:ctrlPr&gt;&lt;w:rPr&gt;&lt;w:rFonts w:ascii=&quot;Cambria Math&quot; w:h-ansi=&quot;Cambria Math&quot;/&gt;&lt;wx:font wx:val=&quot;Cambria Math&quot;/&gt;&lt;w:sz w:val=&quot;20&quot;/&gt;&lt;w:lang w:fareast=&quot;JA&quot;/&gt;&lt;/w:rPr&gt;&lt;/m:ctrlPr&gt;&lt;/m:sSubPr&gt;&lt;m:e&gt;&lt;m:r&gt;&lt;m:rPr&gt;&lt;m:sty m:val=&quot;bi&quot;/&gt;&lt;/m:rPr&gt;&lt;w:rPr&gt;&lt;w:rFonts w:ascii=&quot;Cambria Math&quot; w:h-ansi=&quot;Cambria Math&quot;/&gt;&lt;wx:font wx:val=&quot;Cambria Math&quot;/&gt;&lt;w:b/&gt;&lt;w:i/&gt;&lt;w:sz w:val=&quot;20&quot;/&gt;&lt;w:lang w:fareast=&quot;JA&quot;/&gt;&lt;/w:rPr&gt;&lt;m:t&gt;H&lt;/m:t&gt;&lt;/m:r&gt;&lt;/m:e&gt;&lt;m:sub&gt;&lt;m:r&gt;&lt;m:rPr&gt;&lt;m:sty m:val=&quot;bi&quot;/&gt;&lt;/m:rPr&gt;&lt;w:rPr&gt;&lt;w:rFonts w:ascii=&quot;Cambria Math&quot; w:h-ansi=&quot;Cambria Math&quot;/&gt;&lt;wx:font wx:val=&quot;Cambria Math&quot;/&gt;&lt;w:b/&gt;&lt;w:i/&gt;&lt;w:sz w:val=&quot;20&quot;/&gt;&lt;w:lang w:fareast=&quot;JA&quot;/&gt;&lt;/w:rPr&gt;&lt;m:t&gt;k&lt;/m:t&gt;&lt;/m:r&gt;&lt;/m:sub&gt;&lt;/m:sSub&gt;&lt;m:r&gt;&lt;m:rPr&gt;&lt;m:sty m:val=&quot;p&quot;/&gt;&lt;/m:rPr&gt;&lt;w:rPr&gt;&lt;w:rFonts w:ascii=&quot;Cambria Math&quot; w:h-ansi=&quot;Cambria Math&quot;/&gt;&lt;wx:font wx:val=&quot;Cambria Math&quot;/&gt;&lt;w:sz w:val=&quot;20&quot;/&gt;&lt;w:lang w:fareast=&quot;JA&quot;/&gt;&lt;/w:rPr&gt;&lt;m:t&gt;=&lt;/m:t&gt;&lt;/m:r&gt;&lt;m:d&gt;&lt;m:dPr&gt;&lt;m:begChr m:val=&quot;[&quot;/&gt;&lt;m:endChr m:val=&quot;]&quot;/&gt;&lt;m:ctrlPr&gt;&lt;w:rPr&gt;&lt;w:rFonts w:ascii=&quot;Cambria Math&quot; w:h-ansi=&quot;Cambria Math&quot;/&gt;&lt;wx:font wx:val=&quot;Cambria Math&quot;/&gt;&lt;w:sz w:val=&quot;20&quot;/&gt;&lt;w:lang w:fareast=&quot;JA&quot;/&gt;&lt;/w:rPr&gt;&lt;/m:ctrlPr&gt;&lt;/m:dPr&gt;&lt;m:e&gt;&lt;m:m&gt;&lt;m:mPr&gt;&lt;m:mcs&gt;&lt;m:mc&gt;&lt;m:mcPr&gt;&lt;m:count m:val=&quot;2&quot;/&gt;&lt;m:mcJc m:val=&quot;center&quot;/&gt;&lt;/m:mcPr&gt;&lt;/m:mc&gt;&lt;/m:mcs&gt;&lt;m:ctrlPr&gt;&lt;w:rPr&gt;&lt;w:rFonts w:ascii=&quot;Cambria Math&quot; w:h-ansi=&quot;Cambria Math&quot;/&gt;&lt;wx:font wx:val=&quot;Cambria Math&quot;/&gt;&lt;w:sz w:val=&quot;20&quot;/&gt;&lt;w:lang w:fareast=&quot;JA&quot;/&gt;&lt;/w:rPr&gt;&lt;/m:ctrlPr&gt;&lt;/m:mPr&gt;&lt;m:mr&gt;&lt;m:e&gt;&lt;m:sSub&gt;&lt;m:sSubPr&gt;&lt;m:ctrlPr&gt;&lt;w:rPr&gt;&lt;w:rFonts w:ascii=&quot;Cambria Math&quot; w:h-ansi=&quot;Cambria Math&quot;/&gt;&lt;wx:font wx:val=&quot;Cambria Math&quot;/&gt;&lt;w:sz w:val=&quot;20&quot;/&gt;&lt;w:lang w:fareast=&quot;JA&quot;/&gt;&lt;/w:rPr&gt;&lt;/m:ctrlPr&gt;&lt;/m:sSubPr&gt;&lt;m:e&gt;&lt;m:r&gt;&lt;m:rPr&gt;&lt;m:sty m:val=&quot;bi&quot;/&gt;&lt;/m:rPr&gt;&lt;w:rPr&gt;&lt;w:rFonts w:ascii=&quot;Cambria Math&quot; w:h-ansi=&quot;Cambria Math&quot;/&gt;&lt;wx:font wx:val=&quot;Cambria Math&quot;/&gt;&lt;w:b/&gt;&lt;w:i/&gt;&lt;w:sz w:val=&quot;20&quot;/&gt;&lt;w:lang w:fareast=&quot;JA&quot;/&gt;&lt;/w:rPr&gt;&lt;m:t&gt;H&lt;/m:t&gt;&lt;/m:r&gt;&lt;/m:e&gt;&lt;m:sub&gt;&lt;m:r&gt;&lt;m:rPr&gt;&lt;m:sty m:val=&quot;bi&quot;/&gt;&lt;/m:rPr&gt;&lt;w:rPr&gt;&lt;w:rFonts w:ascii=&quot;Cambria Math&quot; w:h-ansi=&quot;Cambria Math&quot;/&gt;&lt;wx:font wx:val=&quot;Cambria Math&quot;/&gt;&lt;w:b/&gt;&lt;w:i/&gt;&lt;w:sz w:val=&quot;20&quot;/&gt;&lt;w:lang w:fareast=&quot;JA&quot;/&gt;&lt;/w:rPr&gt;&lt;m:t&gt;k&lt;/m:t&gt;&lt;/m:r&gt;&lt;m:r&gt;&lt;m:rPr&gt;&lt;m:sty m:val=&quot;p&quot;/&gt;&lt;/m:rPr&gt;&lt;w:rPr&gt;&lt;w:rFonts w:ascii=&quot;Cambria Math&quot; w:h-ansi=&quot;Cambria Math&quot;/&gt;&lt;wx:font wx:val=&quot;Cambria Math&quot;/&gt;&lt;w:sz w:val=&quot;20&quot;/&gt;&lt;w:lang w:fareast=&quot;JA&quot;/&gt;&lt;/w:rPr&gt;&lt;m:t&gt;-&lt;/m:t&gt;&lt;/m:r&gt;&lt;m:r&gt;&lt;m:rPr&gt;&lt;m:sty m:val=&quot;b&quot;/&gt;&lt;/m:rPr&gt;&lt;w:rPr&gt;&lt;w:rFonts w:ascii=&quot;Cambria Math&quot; w:h-ansi=&quot;Cambria Math&quot;/&gt;&lt;wx:font wx:val=&quot;Cambria Math&quot;/&gt;&lt;w:b/&gt;&lt;w:sz w:val=&quot;20&quot;/&gt;&lt;w:lang w:fareast=&quot;JA&quot;/&gt;&lt;/w:rPr&gt;&lt;m:t&gt;1&lt;/m:t&gt;&lt;/m:r&gt;&lt;/m:sub&gt;&lt;/m:sSub&gt;&lt;/m:e&gt;&lt;m:e&gt;&lt;m:sSub&gt;&lt;m:sSubPr&gt;&lt;m:ctrlPr&gt;&lt;w:rPr&gt;&lt;w:rFonts w:ascii=&quot;Cambria Math&quot; w:h-ansi=&quot;Cambria Math&quot;/&gt;&lt;wx:font wx:val=&quot;Cambria Math&quot;/&gt;&lt;w:sz w:val=&quot;20&quot;/&gt;&lt;w:lang w:fareast=&quot;JA&quot;/&gt;&lt;/w:rPr&gt;&lt;/m:ctrlPr&gt;&lt;/m:sSubPr&gt;&lt;m:e&gt;&lt;m:r&gt;&lt;m:rPr&gt;&lt;m:sty m:val=&quot;bi&quot;/&gt;&lt;/m:rPr&gt;&lt;w:rPr&gt;&lt;w:rFonts w:ascii=&quot;Cambria Math&quot; w:h-ansi=&quot;Cambria Math&quot;/&gt;&lt;wx:font wx:val=&quot;Cambria Math&quot;/&gt;&lt;w:b/&gt;&lt;w:i/&gt;&lt;w:sz w:val=&quot;20&quot;/&gt;&lt;w:lang w:fareast=&quot;JA&quot;/&gt;&lt;/w:rPr&gt;&lt;m:t&gt;H&lt;/m:t&gt;&lt;/m:r&gt;&lt;/m:e&gt;&lt;m:sub&gt;&lt;m:r&gt;&lt;m:rPr&gt;&lt;m:sty m:val=&quot;bi&quot;/&gt;&lt;/m:rPr&gt;&lt;w:rPr&gt;&lt;w:rFonts w:ascii=&quot;Cambria Math&quot; w:h-ansi=&quot;Cambria Math&quot;/&gt;&lt;wx:font wx:val=&quot;Cambria Math&quot;/&gt;&lt;w:b/&gt;&lt;w:i/&gt;&lt;w:sz w:val=&quot;20&quot;/&gt;&lt;w:lang w:fareast=&quot;JA&quot;/&gt;&lt;/w:rPr&gt;&lt;m:t&gt;k&lt;/m:t&gt;&lt;/m:r&gt;&lt;m:r&gt;&lt;m:rPr&gt;&lt;m:sty m:val=&quot;p&quot;/&gt;&lt;/m:rPr&gt;&lt;w:rPr&gt;&lt;w:rFonts w:ascii=&quot;Cambria Math&quot; w:h-ansi=&quot;Cambria Math&quot;/&gt;&lt;wx:font wx:val=&quot;Cambria Math&quot;/&gt;&lt;w:sz w:val=&quot;20&quot;/&gt;&lt;w:lang w:fareast=&quot;JA&quot;/&gt;&lt;/w:rPr&gt;&lt;m:t&gt;-&lt;/m:t&gt;&lt;/m:r&gt;&lt;m:r&gt;&lt;m:rPr&gt;&lt;m:sty m:val=&quot;b&quot;/&gt;&lt;/m:rPr&gt;&lt;w:rPr&gt;&lt;w:rFonts w:ascii=&quot;Cambria Math&quot; w:h-ansi=&quot;Cambria Math&quot;/&gt;&lt;wx:font wx:val=&quot;Cambria Math&quot;/&gt;&lt;w:b/&gt;&lt;w:sz w:val=&quot;20&quot;/&gt;&lt;w:lang w:fareast=&quot;JA&quot;/&gt;&lt;/w:rPr&gt;&lt;m:t&gt;1&lt;/m:t&gt;&lt;/m:r&gt;&lt;/m:sub&gt;&lt;/m:sSub&gt;&lt;/m:e&gt;&lt;/m:mr&gt;&lt;m:mr&gt;&lt;m:e&gt;&lt;m:sSub&gt;&lt;m:sSubPr&gt;&lt;m:ctrlPr&gt;&lt;w:rPr&gt;&lt;w:rFonts w:ascii=&quot;Cambria Math&quot; w:h-ansi=&quot;Cambria Math&quot;/&gt;&lt;wx:font wx:val=&quot;Cambria Math&quot;/&gt;&lt;w:sz w:val=&quot;20&quot;/&gt;&lt;w:lang w:fareast=&quot;JA&quot;/&gt;&lt;/w:rPr&gt;&lt;/m:ctrlPr&gt;&lt;/m:sSubPr&gt;&lt;m:e&gt;&lt;m:r&gt;&lt;m:rPr&gt;&lt;m:sty m:val=&quot;bi&quot;/&gt;&lt;/m:rPr&gt;&lt;w:rPr&gt;&lt;w:rFonts w:ascii=&quot;Cambria Math&quot; w:h-ansi=&quot;Cambria Math&quot;/&gt;&lt;wx:font wx:val=&quot;Cambria Math&quot;/&gt;&lt;w:b/&gt;&lt;w:i/&gt;&lt;w:sz w:val=&quot;20&quot;/&gt;&lt;w:lang w:fareast=&quot;JA&quot;/&gt;&lt;/w:rPr&gt;&lt;m:t&gt;H&lt;/m:t&gt;&lt;/m:r&gt;&lt;/m:e&gt;&lt;m:sub&gt;&lt;m:r&gt;&lt;m:rPr&gt;&lt;m:sty m:val=&quot;bi&quot;/&gt;&lt;/m:rPr&gt;&lt;w:rPr&gt;&lt;w:rFonts w:ascii=&quot;Cambria Math&quot; w:h-ansi=&quot;Cambria Math&quot;/&gt;&lt;wx:font wx:val=&quot;Cambria Math&quot;/&gt;&lt;w:b/&gt;&lt;w:i/&gt;&lt;w:sz w:val=&quot;20&quot;/&gt;&lt;w:lang w:fareast=&quot;JA&quot;/&gt;&lt;/w:rPr&gt;&lt;m:t&gt;k&lt;/m:t&gt;&lt;/m:r&gt;&lt;m:r&gt;&lt;m:rPr&gt;&lt;m:sty m:val=&quot;p&quot;/&gt;&lt;/m:rPr&gt;&lt;w:rPr&gt;&lt;w:rFonts w:ascii=&quot;Cambria Math&quot; w:h-ansi=&quot;Cambria Math&quot;/&gt;&lt;wx:font wx:val=&quot;Cambria Math&quot;/&gt;&lt;w:sz w:val=&quot;20&quot;/&gt;&lt;w:lang w:fareast=&quot;JA&quot;/&gt;&lt;/w:rPr&gt;&lt;m:t&gt;-&lt;/m:t&gt;&lt;/m:r&gt;&lt;m:r&gt;&lt;m:rPr&gt;&lt;m:sty m:val=&quot;b&quot;/&gt;&lt;/m:rPr&gt;&lt;w:rPr&gt;&lt;w:rFonts w:ascii=&quot;Cambria Math&quot; w:h-ansi=&quot;Cambria Math&quot;/&gt;&lt;wx:font wx:val=&quot;Cambria Math&quot;/&gt;&lt;w:b/&gt;&lt;w:sz w:val=&quot;20&quot;/&gt;&lt;w:lang w:fareast=&quot;JA&quot;/&gt;&lt;/w:rPr&gt;&lt;m:t&gt;1&lt;/m:t&gt;&lt;/m:r&gt;&lt;/m:sub&gt;&lt;/m:sSub&gt;&lt;/m:e&gt;&lt;m:e&gt;&lt;m:sSub&gt;&lt;m:sSubPr&gt;&lt;m:ctrlPr&gt;&lt;w:rPr&gt;&lt;w:rFonts w:ascii=&quot;Cambria Math&quot; w:h-ansi=&quot;Cambria Math&quot;/&gt;&lt;wx:font wx:val=&quot;Cambria Math&quot;/&gt;&lt;w:sz w:val=&quot;20&quot;/&gt;&lt;w:lang w:fareast=&quot;JA&quot;/&gt;&lt;/w:rPr&gt;&lt;/m:ctrlPr&gt;&lt;/m:sSubPr&gt;&lt;m:e&gt;&lt;m:r&gt;&lt;m:rPr&gt;&lt;m:sty m:val=&quot;p&quot;/&gt;&lt;/m:rPr&gt;&lt;w:rPr&gt;&lt;w:rFonts w:ascii=&quot;Cambria Math&quot; w:h-ansi=&quot;Cambria Math&quot;/&gt;&lt;wx:font wx:val=&quot;Cambria Math&quot;/&gt;&lt;w:sz w:val=&quot;20&quot;/&gt;&lt;w:lang w:fareast=&quot;JA&quot;/&gt;&lt;/w:rPr&gt;&lt;m:t&gt;-&lt;/m:t&gt;&lt;/m:r&gt;&lt;m:r&gt;&lt;m:rPr&gt;&lt;m:sty m:val=&quot;bi&quot;/&gt;&lt;/m:rPr&gt;&lt;w:rPr&gt;&lt;w:rFonts w:ascii=&quot;Cambria Math&quot; w:h-ansi=&quot;Cambria Math&quot;/&gt;&lt;wx:font wx:val=&quot;Cambria Math&quot;/&gt;&lt;w:b/&gt;&lt;w:i/&gt;&lt;w:sz w:val=&quot;20&quot;/&gt;&lt;w:lang w:fareast=&quot;JA&quot;/&gt;&lt;/w:rPr&gt;&lt;m:t&gt;H&lt;/m:t&gt;&lt;/m:r&gt;&lt;/m:e&gt;&lt;m:sub&gt;&lt;m:r&gt;&lt;m:rPr&gt;&lt;m:sty m:val=&quot;bi&quot;/&gt;&lt;/m:rPr&gt;&lt;w:rPr&gt;&lt;w:rFonts w:ascii=&quot;Cambria Math&quot; w:h-ansi=&quot;Cambria Math&quot;/&gt;&lt;wx:font wx:val=&quot;Cambria Math&quot;/&gt;&lt;w:b/&gt;&lt;w:i/&gt;&lt;w:sz w:val=&quot;20&quot;/&gt;&lt;w:lang w:fareast=&quot;JA&quot;/&gt;&lt;/w:rPr&gt;&lt;m:t&gt;k&lt;/m:t&gt;&lt;/m:r&gt;&lt;m:r&gt;&lt;m:rPr&gt;&lt;m:sty m:val=&quot;p&quot;/&gt;&lt;/m:rPr&gt;&lt;w:rPr&gt;&lt;w:rFonts w:ascii=&quot;Cambria Math&quot; w:h-ansi=&quot;Cambria Math&quot;/&gt;&lt;wx:font wx:val=&quot;Cambria Math&quot;/&gt;&lt;w:sz w:val=&quot;20&quot;/&gt;&lt;w:lang w:fareast=&quot;JA&quot;/&gt;&lt;/w:rPr&gt;&lt;m:t&gt;-&lt;/m:t&gt;&lt;/m:r&gt;&lt;m:r&gt;&lt;m:rPr&gt;&lt;m:sty m:val=&quot;b&quot;/&gt;&lt;/m:rPr&gt;&lt;w:rPr&gt;&lt;w:rFonts w:ascii=&quot;Cambria Math&quot; w:h-ansi=&quot;Cambria Math&quot;/&gt;&lt;wx:font wx:val=&quot;Cambria Math&quot;/&gt;&lt;w:b/&gt;&lt;w:sz w:val=&quot;20&quot;/&gt;&lt;w:lang w:fareast=&quot;JA&quot;/&gt;&lt;/w:rPr&gt;&lt;m:t&gt;1&lt;/m:t&gt;&lt;/m:r&gt;&lt;/m:sub&gt;&lt;/m:sSub&gt;&lt;/m:e&gt;&lt;/m:mr&gt;&lt;/m:m&gt;&lt;/m:e&gt;&lt;/m:d&gt;&lt;/m:oMath&gt;&lt;/m:oMathPara&gt;&lt;/w:p&gt;&lt;w:sectPr wsp:rsidR=&quot;00000000&quot; wsp:rsidRPr=&quot;00742A6F&quot;&gt;&lt;w:pgSz w:w=&quot;12240&quot; w:h=&quot;15840&quot;/&gt;&lt;w:pgMar w:top=&quot;1417&quot; w:right=&quot;1417&quot; w:bottom=&quot;1134&quot; w:left=&quot;1417&quot; w:header=&quot;720&quot; w:footer=&quot;720&quot; w:gutter=&quot;0&quot;/&gt;&lt;w:cols w:space=&quot;720&quot;/&gt;&lt;/w:sectPr&gt;&lt;/wx:sect&gt;&lt;/w:body&gt;&lt;/w:wordDocument&gt;">
            <v:imagedata r:id="rId7" o:title="" chromakey="white"/>
          </v:shape>
        </w:pict>
      </w:r>
    </w:p>
    <w:p w:rsidR="00342098" w:rsidRDefault="00342098" w:rsidP="008100E5">
      <w:pPr>
        <w:jc w:val="both"/>
      </w:pPr>
    </w:p>
    <w:p w:rsidR="00342098" w:rsidRDefault="00342098" w:rsidP="008100E5">
      <w:pPr>
        <w:jc w:val="both"/>
      </w:pPr>
      <w:r w:rsidRPr="00342098">
        <w:t xml:space="preserve">The elements of the resulting sequence are mapped from (-1, +1) to (0, 1). Next, the sequence is scrambled symbol-wise by logical XOR operation with the base sequence </w:t>
      </w:r>
      <w:r w:rsidRPr="00342098">
        <w:rPr>
          <w:b/>
        </w:rPr>
        <w:t>A</w:t>
      </w:r>
      <w:r w:rsidRPr="00342098">
        <w:rPr>
          <w:b/>
          <w:vertAlign w:val="subscript"/>
        </w:rPr>
        <w:t>N</w:t>
      </w:r>
      <w:r w:rsidRPr="00342098">
        <w:t>.</w:t>
      </w:r>
    </w:p>
    <w:p w:rsidR="00BF16CD" w:rsidRPr="00342098" w:rsidRDefault="00BF16CD" w:rsidP="008100E5">
      <w:pPr>
        <w:jc w:val="both"/>
      </w:pPr>
    </w:p>
    <w:p w:rsidR="00342098" w:rsidRDefault="00342098" w:rsidP="008100E5">
      <w:pPr>
        <w:jc w:val="both"/>
        <w:rPr>
          <w:vertAlign w:val="subscript"/>
        </w:rPr>
      </w:pPr>
      <w:r w:rsidRPr="00342098">
        <w:t>Depending on the OCR, the resulting sequence is repeated by N</w:t>
      </w:r>
      <w:r w:rsidRPr="00342098">
        <w:rPr>
          <w:vertAlign w:val="subscript"/>
        </w:rPr>
        <w:t xml:space="preserve">seq </w:t>
      </w:r>
      <w:r w:rsidRPr="00342098">
        <w:t>/ 64 where N</w:t>
      </w:r>
      <w:r w:rsidRPr="00342098">
        <w:rPr>
          <w:vertAlign w:val="subscript"/>
        </w:rPr>
        <w:t>seq</w:t>
      </w:r>
      <w:r w:rsidRPr="00342098">
        <w:t xml:space="preserve"> can be obtained from </w:t>
      </w:r>
      <w:r w:rsidRPr="00342098">
        <w:fldChar w:fldCharType="begin"/>
      </w:r>
      <w:r w:rsidRPr="00342098">
        <w:instrText xml:space="preserve"> REF _Ref19605991 \r \h </w:instrText>
      </w:r>
      <w:r w:rsidR="008100E5">
        <w:instrText xml:space="preserve"> \* MERGEFORMAT </w:instrText>
      </w:r>
      <w:r w:rsidRPr="00342098">
        <w:fldChar w:fldCharType="separate"/>
      </w:r>
      <w:r w:rsidRPr="00342098">
        <w:t>Table 50</w:t>
      </w:r>
      <w:r w:rsidRPr="00342098">
        <w:fldChar w:fldCharType="end"/>
      </w:r>
      <w:r w:rsidRPr="00342098">
        <w:t xml:space="preserve"> for each OCR. A </w:t>
      </w:r>
      <w:r w:rsidR="000B71C5">
        <w:t xml:space="preserve">long </w:t>
      </w:r>
      <w:r w:rsidRPr="00342098">
        <w:t>cyclic prefix is finally inserted, with length N</w:t>
      </w:r>
      <w:r w:rsidRPr="00342098">
        <w:rPr>
          <w:vertAlign w:val="subscript"/>
        </w:rPr>
        <w:t>CP</w:t>
      </w:r>
      <w:r w:rsidRPr="00342098">
        <w:t xml:space="preserve"> from </w:t>
      </w:r>
      <w:r w:rsidRPr="00342098">
        <w:fldChar w:fldCharType="begin"/>
      </w:r>
      <w:r w:rsidRPr="00342098">
        <w:instrText xml:space="preserve"> REF _Ref19605991 \r \h </w:instrText>
      </w:r>
      <w:r w:rsidR="008100E5">
        <w:instrText xml:space="preserve"> \* MERGEFORMAT </w:instrText>
      </w:r>
      <w:r w:rsidRPr="00342098">
        <w:fldChar w:fldCharType="separate"/>
      </w:r>
      <w:r w:rsidRPr="00342098">
        <w:t>Table 50</w:t>
      </w:r>
      <w:r w:rsidRPr="00342098">
        <w:fldChar w:fldCharType="end"/>
      </w:r>
      <w:r w:rsidRPr="00342098">
        <w:t>.</w:t>
      </w:r>
      <w:r w:rsidRPr="00342098">
        <w:rPr>
          <w:vertAlign w:val="subscript"/>
        </w:rPr>
        <w:t xml:space="preserve"> </w:t>
      </w:r>
      <w:r w:rsidRPr="00342098">
        <w:rPr>
          <w:vertAlign w:val="superscript"/>
        </w:rPr>
        <w:footnoteReference w:id="1"/>
      </w:r>
    </w:p>
    <w:p w:rsidR="00342098" w:rsidRPr="00342098" w:rsidRDefault="00342098" w:rsidP="008100E5">
      <w:pPr>
        <w:jc w:val="both"/>
        <w:rPr>
          <w:vertAlign w:val="subscript"/>
        </w:rPr>
      </w:pPr>
    </w:p>
    <w:p w:rsidR="00F52E77" w:rsidRPr="00F52E77" w:rsidRDefault="00F52E77" w:rsidP="008100E5">
      <w:pPr>
        <w:jc w:val="both"/>
      </w:pPr>
    </w:p>
    <w:p w:rsidR="0053735F" w:rsidRDefault="00EE63A2" w:rsidP="008100E5">
      <w:pPr>
        <w:jc w:val="both"/>
        <w:rPr>
          <w:b/>
        </w:rPr>
      </w:pPr>
      <w:r>
        <w:rPr>
          <w:b/>
        </w:rPr>
        <w:t>10.3.2.4</w:t>
      </w:r>
      <w:r w:rsidR="00295F94">
        <w:rPr>
          <w:b/>
        </w:rPr>
        <w:t xml:space="preserve"> </w:t>
      </w:r>
      <w:r w:rsidR="009407CF">
        <w:rPr>
          <w:b/>
        </w:rPr>
        <w:t>Payload</w:t>
      </w:r>
      <w:r w:rsidR="006F383C">
        <w:rPr>
          <w:b/>
        </w:rPr>
        <w:t xml:space="preserve"> </w:t>
      </w:r>
      <w:r w:rsidR="0053735F">
        <w:rPr>
          <w:b/>
        </w:rPr>
        <w:t>Channel Estimation</w:t>
      </w:r>
    </w:p>
    <w:p w:rsidR="0053735F" w:rsidRDefault="0053735F" w:rsidP="008100E5">
      <w:pPr>
        <w:jc w:val="both"/>
        <w:rPr>
          <w:b/>
        </w:rPr>
      </w:pPr>
    </w:p>
    <w:p w:rsidR="00660558" w:rsidRDefault="0053735F" w:rsidP="008100E5">
      <w:pPr>
        <w:jc w:val="both"/>
      </w:pPr>
      <w:r>
        <w:t xml:space="preserve">The </w:t>
      </w:r>
      <w:r w:rsidR="009407CF">
        <w:t xml:space="preserve">Payload </w:t>
      </w:r>
      <w:r>
        <w:t xml:space="preserve">Channel Estimation field contains </w:t>
      </w:r>
      <w:r w:rsidR="00660558">
        <w:t xml:space="preserve">reference data for the payload equalizer. </w:t>
      </w:r>
      <w:r w:rsidR="006F383C">
        <w:t xml:space="preserve">It is required if the payload of the PPDU is transmitted with a different OCR than the PHR. </w:t>
      </w:r>
      <w:r w:rsidR="00660558">
        <w:t xml:space="preserve">The </w:t>
      </w:r>
      <w:r w:rsidR="009407CF">
        <w:t xml:space="preserve">Payload </w:t>
      </w:r>
      <w:r w:rsidR="00660558">
        <w:t xml:space="preserve">Channel Estimation field </w:t>
      </w:r>
      <w:r w:rsidR="006F383C">
        <w:t xml:space="preserve">shall be transmitted with </w:t>
      </w:r>
      <w:r w:rsidR="00660558">
        <w:t>the same OCR as the payload.</w:t>
      </w:r>
    </w:p>
    <w:p w:rsidR="00660558" w:rsidRPr="00660558" w:rsidRDefault="00660558" w:rsidP="008100E5">
      <w:pPr>
        <w:jc w:val="both"/>
      </w:pPr>
    </w:p>
    <w:p w:rsidR="00660558" w:rsidRDefault="00660558" w:rsidP="008100E5">
      <w:pPr>
        <w:jc w:val="both"/>
      </w:pPr>
      <w:r w:rsidRPr="00660558">
        <w:t>Measured in time units, the time durations the base sequence T</w:t>
      </w:r>
      <w:r w:rsidRPr="00660558">
        <w:rPr>
          <w:vertAlign w:val="subscript"/>
        </w:rPr>
        <w:t>seq</w:t>
      </w:r>
      <w:r w:rsidRPr="00660558">
        <w:t xml:space="preserve"> and the duration of the cyclic prefix T</w:t>
      </w:r>
      <w:r w:rsidRPr="00660558">
        <w:rPr>
          <w:vertAlign w:val="subscript"/>
        </w:rPr>
        <w:t>CP</w:t>
      </w:r>
      <w:r w:rsidRPr="00660558">
        <w:t xml:space="preserve"> are maintained independent of the OCR. By increasing OCR, the number of clock cycles for the sequence and for the cyclic prefix, i.e., N</w:t>
      </w:r>
      <w:r w:rsidRPr="00660558">
        <w:rPr>
          <w:vertAlign w:val="subscript"/>
        </w:rPr>
        <w:t>seq</w:t>
      </w:r>
      <w:r w:rsidRPr="00660558">
        <w:t xml:space="preserve"> and N</w:t>
      </w:r>
      <w:r w:rsidRPr="00660558">
        <w:rPr>
          <w:vertAlign w:val="subscript"/>
        </w:rPr>
        <w:t>CP</w:t>
      </w:r>
      <w:r w:rsidRPr="00660558">
        <w:t xml:space="preserve">, respectively, increase proportionally, as defined in </w:t>
      </w:r>
      <w:r w:rsidRPr="00660558">
        <w:fldChar w:fldCharType="begin"/>
      </w:r>
      <w:r w:rsidRPr="00660558">
        <w:instrText xml:space="preserve"> REF _Ref19605991 \r \h </w:instrText>
      </w:r>
      <w:r w:rsidR="008100E5">
        <w:instrText xml:space="preserve"> \* MERGEFORMAT </w:instrText>
      </w:r>
      <w:r w:rsidRPr="00660558">
        <w:fldChar w:fldCharType="separate"/>
      </w:r>
      <w:r w:rsidRPr="00660558">
        <w:t>Table 49</w:t>
      </w:r>
      <w:r w:rsidRPr="00660558">
        <w:fldChar w:fldCharType="end"/>
      </w:r>
      <w:r w:rsidRPr="00660558">
        <w:t>.</w:t>
      </w:r>
    </w:p>
    <w:p w:rsidR="00660558" w:rsidRPr="00660558" w:rsidRDefault="00660558" w:rsidP="008100E5">
      <w:pPr>
        <w:jc w:val="both"/>
      </w:pPr>
    </w:p>
    <w:p w:rsidR="00660558" w:rsidRPr="00660558" w:rsidRDefault="00660558" w:rsidP="008100E5">
      <w:pPr>
        <w:jc w:val="both"/>
      </w:pPr>
      <w:r w:rsidRPr="00660558">
        <w:t xml:space="preserve">As channel estimation sequence, a specific pseudo-noise sequence </w:t>
      </w:r>
      <w:r w:rsidRPr="00660558">
        <w:rPr>
          <w:b/>
        </w:rPr>
        <w:t>A</w:t>
      </w:r>
      <w:r w:rsidRPr="00660558">
        <w:rPr>
          <w:vertAlign w:val="subscript"/>
        </w:rPr>
        <w:t>N</w:t>
      </w:r>
      <w:r w:rsidRPr="00660558">
        <w:t xml:space="preserve"> given in </w:t>
      </w:r>
      <w:r w:rsidRPr="00660558">
        <w:fldChar w:fldCharType="begin"/>
      </w:r>
      <w:r w:rsidRPr="00660558">
        <w:instrText xml:space="preserve"> REF _Ref16172128 \r \h </w:instrText>
      </w:r>
      <w:r w:rsidR="008100E5">
        <w:instrText xml:space="preserve"> \* MERGEFORMAT </w:instrText>
      </w:r>
      <w:r w:rsidRPr="00660558">
        <w:fldChar w:fldCharType="separate"/>
      </w:r>
      <w:r w:rsidRPr="00660558">
        <w:t>B.2</w:t>
      </w:r>
      <w:r w:rsidRPr="00660558">
        <w:fldChar w:fldCharType="end"/>
      </w:r>
      <w:r w:rsidRPr="00660558">
        <w:t xml:space="preserve"> is used having variable length N=2</w:t>
      </w:r>
      <w:r w:rsidRPr="00660558">
        <w:rPr>
          <w:vertAlign w:val="superscript"/>
        </w:rPr>
        <w:t>k</w:t>
      </w:r>
      <w:r w:rsidRPr="00660558">
        <w:t xml:space="preserve"> (k=5 … 11), depending on the OCR so that N=N</w:t>
      </w:r>
      <w:r w:rsidRPr="00660558">
        <w:rPr>
          <w:vertAlign w:val="subscript"/>
        </w:rPr>
        <w:t>seq</w:t>
      </w:r>
      <w:r w:rsidRPr="00660558">
        <w:t xml:space="preserve"> as defined in </w:t>
      </w:r>
      <w:r w:rsidRPr="00660558">
        <w:fldChar w:fldCharType="begin"/>
      </w:r>
      <w:r w:rsidRPr="00660558">
        <w:instrText xml:space="preserve"> REF _Ref19605991 \r \h </w:instrText>
      </w:r>
      <w:r w:rsidR="008100E5">
        <w:instrText xml:space="preserve"> \* MERGEFORMAT </w:instrText>
      </w:r>
      <w:r w:rsidRPr="00660558">
        <w:fldChar w:fldCharType="separate"/>
      </w:r>
      <w:r w:rsidRPr="00660558">
        <w:t>Table 49</w:t>
      </w:r>
      <w:r w:rsidRPr="00660558">
        <w:fldChar w:fldCharType="end"/>
      </w:r>
      <w:r w:rsidRPr="00660558">
        <w:t>. The channel estimation sequence is finally passed through a 2-PAM modulator.</w:t>
      </w:r>
    </w:p>
    <w:p w:rsidR="008100E5" w:rsidRPr="00505E51" w:rsidRDefault="008100E5" w:rsidP="00A718EA">
      <w:pPr>
        <w:pStyle w:val="berschrift1"/>
        <w:jc w:val="both"/>
      </w:pPr>
    </w:p>
    <w:sectPr w:rsidR="008100E5" w:rsidRPr="00505E51">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DD8" w:rsidRDefault="005B5DD8">
      <w:r>
        <w:separator/>
      </w:r>
    </w:p>
  </w:endnote>
  <w:endnote w:type="continuationSeparator" w:id="0">
    <w:p w:rsidR="005B5DD8" w:rsidRDefault="005B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4D"/>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15E" w:rsidRDefault="0049515E">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5B5DD8">
      <w:fldChar w:fldCharType="begin"/>
    </w:r>
    <w:r w:rsidR="005B5DD8">
      <w:instrText xml:space="preserve"> AUTHOR  \* MERGEFORMAT </w:instrText>
    </w:r>
    <w:r w:rsidR="005B5DD8">
      <w:fldChar w:fldCharType="separate"/>
    </w:r>
    <w:r>
      <w:rPr>
        <w:noProof/>
      </w:rPr>
      <w:t>Bober, Kai Lennert</w:t>
    </w:r>
    <w:r w:rsidR="005B5DD8">
      <w:rPr>
        <w:noProof/>
      </w:rPr>
      <w:fldChar w:fldCharType="end"/>
    </w:r>
    <w:r>
      <w:t xml:space="preserve">, </w:t>
    </w:r>
    <w:r w:rsidR="005B5DD8">
      <w:fldChar w:fldCharType="begin"/>
    </w:r>
    <w:r w:rsidR="005B5DD8">
      <w:instrText xml:space="preserve"> DOCPROPERTY "Company"  \* MERGEFORMAT </w:instrText>
    </w:r>
    <w:r w:rsidR="005B5DD8">
      <w:fldChar w:fldCharType="separate"/>
    </w:r>
    <w:r>
      <w:t>Fraunhofer HHI</w:t>
    </w:r>
    <w:r w:rsidR="005B5DD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15E" w:rsidRDefault="0049515E">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DD8" w:rsidRDefault="005B5DD8">
      <w:r>
        <w:separator/>
      </w:r>
    </w:p>
  </w:footnote>
  <w:footnote w:type="continuationSeparator" w:id="0">
    <w:p w:rsidR="005B5DD8" w:rsidRDefault="005B5DD8">
      <w:r>
        <w:continuationSeparator/>
      </w:r>
    </w:p>
  </w:footnote>
  <w:footnote w:id="1">
    <w:p w:rsidR="00342098" w:rsidRPr="00B320F1" w:rsidRDefault="00342098" w:rsidP="00342098">
      <w:pPr>
        <w:widowControl w:val="0"/>
        <w:spacing w:after="40" w:line="180" w:lineRule="atLeast"/>
        <w:rPr>
          <w:rFonts w:ascii="Times" w:hAnsi="Times" w:cs="Times"/>
          <w:sz w:val="16"/>
          <w:szCs w:val="16"/>
        </w:rPr>
      </w:pPr>
      <w:r w:rsidRPr="00B320F1">
        <w:rPr>
          <w:rFonts w:ascii="Times" w:hAnsi="Times" w:cs="Times"/>
          <w:sz w:val="16"/>
          <w:szCs w:val="16"/>
          <w:vertAlign w:val="superscript"/>
        </w:rPr>
        <w:footnoteRef/>
      </w:r>
      <w:r w:rsidRPr="00B320F1">
        <w:rPr>
          <w:rFonts w:ascii="Times" w:hAnsi="Times" w:cs="Times"/>
          <w:sz w:val="16"/>
          <w:szCs w:val="16"/>
        </w:rPr>
        <w:t xml:space="preserve">All sequences in </w:t>
      </w:r>
      <w:r w:rsidRPr="00B320F1">
        <w:rPr>
          <w:rFonts w:ascii="Times" w:hAnsi="Times" w:cs="Times"/>
          <w:b/>
          <w:bCs/>
          <w:sz w:val="16"/>
          <w:szCs w:val="16"/>
        </w:rPr>
        <w:t>H</w:t>
      </w:r>
      <w:r w:rsidRPr="00B320F1">
        <w:rPr>
          <w:rFonts w:ascii="Times" w:hAnsi="Times" w:cs="Times"/>
          <w:sz w:val="16"/>
          <w:szCs w:val="16"/>
          <w:vertAlign w:val="subscript"/>
        </w:rPr>
        <w:t>K</w:t>
      </w:r>
      <w:r w:rsidRPr="00B320F1">
        <w:rPr>
          <w:rFonts w:ascii="Times" w:hAnsi="Times" w:cs="Times"/>
          <w:sz w:val="16"/>
          <w:szCs w:val="16"/>
        </w:rPr>
        <w:t xml:space="preserve"> are mutually orthogonal. The XOR operation with </w:t>
      </w:r>
      <w:proofErr w:type="gramStart"/>
      <w:r w:rsidRPr="00B320F1">
        <w:rPr>
          <w:rFonts w:ascii="Times" w:hAnsi="Times" w:cs="Times"/>
          <w:b/>
          <w:bCs/>
          <w:sz w:val="16"/>
          <w:szCs w:val="16"/>
        </w:rPr>
        <w:t>A</w:t>
      </w:r>
      <w:r w:rsidRPr="00B320F1">
        <w:rPr>
          <w:rFonts w:ascii="Times" w:hAnsi="Times" w:cs="Times"/>
          <w:sz w:val="16"/>
          <w:szCs w:val="16"/>
          <w:vertAlign w:val="subscript"/>
        </w:rPr>
        <w:t>N</w:t>
      </w:r>
      <w:proofErr w:type="gramEnd"/>
      <w:r w:rsidRPr="00B320F1">
        <w:rPr>
          <w:rFonts w:ascii="Times" w:hAnsi="Times" w:cs="Times"/>
          <w:sz w:val="16"/>
          <w:szCs w:val="16"/>
        </w:rPr>
        <w:t xml:space="preserve"> does not change the orthogonality of sequences but improves cross-correlation properties which is benefi</w:t>
      </w:r>
      <w:r>
        <w:rPr>
          <w:rFonts w:ascii="Times" w:hAnsi="Times" w:cs="Times"/>
          <w:sz w:val="16"/>
          <w:szCs w:val="16"/>
        </w:rPr>
        <w:t xml:space="preserve">cial in case of multi-path as described by Jungnickel </w:t>
      </w:r>
      <w:r>
        <w:rPr>
          <w:rFonts w:ascii="Times" w:hAnsi="Times" w:cs="Times"/>
          <w:sz w:val="16"/>
          <w:szCs w:val="16"/>
        </w:rPr>
        <w:fldChar w:fldCharType="begin"/>
      </w:r>
      <w:r>
        <w:rPr>
          <w:rFonts w:ascii="Times" w:hAnsi="Times" w:cs="Times"/>
          <w:sz w:val="16"/>
          <w:szCs w:val="16"/>
        </w:rPr>
        <w:instrText xml:space="preserve"> REF _Ref32912280 \r \h </w:instrText>
      </w:r>
      <w:r>
        <w:rPr>
          <w:rFonts w:ascii="Times" w:hAnsi="Times" w:cs="Times"/>
          <w:sz w:val="16"/>
          <w:szCs w:val="16"/>
        </w:rPr>
      </w:r>
      <w:r>
        <w:rPr>
          <w:rFonts w:ascii="Times" w:hAnsi="Times" w:cs="Times"/>
          <w:sz w:val="16"/>
          <w:szCs w:val="16"/>
        </w:rPr>
        <w:fldChar w:fldCharType="separate"/>
      </w:r>
      <w:r>
        <w:rPr>
          <w:rFonts w:ascii="Times" w:hAnsi="Times" w:cs="Times"/>
          <w:sz w:val="16"/>
          <w:szCs w:val="16"/>
        </w:rPr>
        <w:t>[B1]</w:t>
      </w:r>
      <w:r>
        <w:rPr>
          <w:rFonts w:ascii="Times" w:hAnsi="Times" w:cs="Times"/>
          <w:sz w:val="16"/>
          <w:szCs w:val="16"/>
        </w:rPr>
        <w:fldChar w:fldCharType="end"/>
      </w:r>
      <w:r>
        <w:rPr>
          <w:rFonts w:ascii="Times" w:hAnsi="Times" w:cs="Times"/>
          <w:sz w:val="16"/>
          <w:szCs w:val="16"/>
        </w:rPr>
        <w:t xml:space="preserve">, </w:t>
      </w:r>
      <w:r>
        <w:rPr>
          <w:rFonts w:ascii="Times" w:hAnsi="Times" w:cs="Times"/>
          <w:sz w:val="16"/>
          <w:szCs w:val="16"/>
        </w:rPr>
        <w:fldChar w:fldCharType="begin"/>
      </w:r>
      <w:r>
        <w:rPr>
          <w:rFonts w:ascii="Times" w:hAnsi="Times" w:cs="Times"/>
          <w:sz w:val="16"/>
          <w:szCs w:val="16"/>
        </w:rPr>
        <w:instrText xml:space="preserve"> REF _Ref26802676 \r \h </w:instrText>
      </w:r>
      <w:r>
        <w:rPr>
          <w:rFonts w:ascii="Times" w:hAnsi="Times" w:cs="Times"/>
          <w:sz w:val="16"/>
          <w:szCs w:val="16"/>
        </w:rPr>
      </w:r>
      <w:r>
        <w:rPr>
          <w:rFonts w:ascii="Times" w:hAnsi="Times" w:cs="Times"/>
          <w:sz w:val="16"/>
          <w:szCs w:val="16"/>
        </w:rPr>
        <w:fldChar w:fldCharType="separate"/>
      </w:r>
      <w:r>
        <w:rPr>
          <w:rFonts w:ascii="Times" w:hAnsi="Times" w:cs="Times"/>
          <w:sz w:val="16"/>
          <w:szCs w:val="16"/>
        </w:rPr>
        <w:t>[B10]</w:t>
      </w:r>
      <w:r>
        <w:rPr>
          <w:rFonts w:ascii="Times" w:hAnsi="Times" w:cs="Times"/>
          <w:sz w:val="16"/>
          <w:szCs w:val="16"/>
        </w:rPr>
        <w:fldChar w:fldCharType="end"/>
      </w:r>
      <w:r w:rsidRPr="00B320F1">
        <w:rPr>
          <w:rFonts w:ascii="Times" w:hAnsi="Times" w:cs="Times"/>
          <w:sz w:val="16"/>
          <w:szCs w:val="16"/>
        </w:rPr>
        <w:t xml:space="preserve">. Note that the sequence for the first stream or transmitter just contains </w:t>
      </w:r>
      <w:r w:rsidRPr="00B320F1">
        <w:rPr>
          <w:rFonts w:ascii="Times" w:hAnsi="Times" w:cs="Times"/>
          <w:b/>
          <w:bCs/>
          <w:sz w:val="16"/>
          <w:szCs w:val="16"/>
        </w:rPr>
        <w:t>A</w:t>
      </w:r>
      <w:r w:rsidRPr="00B320F1">
        <w:rPr>
          <w:rFonts w:ascii="Times" w:hAnsi="Times" w:cs="Times"/>
          <w:sz w:val="16"/>
          <w:szCs w:val="16"/>
          <w:vertAlign w:val="subscript"/>
        </w:rPr>
        <w:t>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15E" w:rsidRDefault="0049515E">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9407CF">
      <w:rPr>
        <w:b/>
        <w:noProof/>
        <w:sz w:val="28"/>
      </w:rPr>
      <w:t>February, 2020</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Pr>
        <w:b/>
        <w:sz w:val="28"/>
      </w:rPr>
      <w:t>20-0078-0</w:t>
    </w:r>
    <w:r w:rsidR="009407CF">
      <w:rPr>
        <w:b/>
        <w:sz w:val="28"/>
      </w:rPr>
      <w:t>1</w:t>
    </w:r>
    <w:r>
      <w:rPr>
        <w:b/>
        <w:sz w:val="28"/>
      </w:rPr>
      <w:t>-0013</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15E" w:rsidRDefault="0049515E">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A01BD"/>
    <w:multiLevelType w:val="hybridMultilevel"/>
    <w:tmpl w:val="1B4A2EE8"/>
    <w:lvl w:ilvl="0" w:tplc="F0CA35D2">
      <w:start w:val="1"/>
      <w:numFmt w:val="decimal"/>
      <w:pStyle w:val="IEEEStdsRegularTableCaption"/>
      <w:suff w:val="space"/>
      <w:lvlText w:val="Table %1"/>
      <w:lvlJc w:val="center"/>
      <w:pPr>
        <w:ind w:left="720" w:hanging="360"/>
      </w:pPr>
      <w:rPr>
        <w:rFonts w:ascii="Arial" w:hAnsi="Arial" w:hint="default"/>
        <w:b/>
        <w:i w:val="0"/>
        <w:caps w:val="0"/>
        <w:strike w:val="0"/>
        <w:dstrike w:val="0"/>
        <w:vanish w:val="0"/>
        <w:color w:val="000000"/>
        <w:sz w:val="2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F956C21"/>
    <w:multiLevelType w:val="multilevel"/>
    <w:tmpl w:val="26B8C1E8"/>
    <w:lvl w:ilvl="0">
      <w:start w:val="1"/>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2"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proofState w:spelling="clean" w:grammar="clean"/>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1DB"/>
    <w:rsid w:val="000B71C5"/>
    <w:rsid w:val="000F1244"/>
    <w:rsid w:val="0011223E"/>
    <w:rsid w:val="001441B4"/>
    <w:rsid w:val="00161404"/>
    <w:rsid w:val="00174449"/>
    <w:rsid w:val="00252989"/>
    <w:rsid w:val="00262552"/>
    <w:rsid w:val="00295F94"/>
    <w:rsid w:val="00342098"/>
    <w:rsid w:val="00387DF5"/>
    <w:rsid w:val="003E6FD6"/>
    <w:rsid w:val="0049515E"/>
    <w:rsid w:val="004F415F"/>
    <w:rsid w:val="004F4C83"/>
    <w:rsid w:val="00505E51"/>
    <w:rsid w:val="0053735F"/>
    <w:rsid w:val="005B5DD8"/>
    <w:rsid w:val="005C104B"/>
    <w:rsid w:val="005D4C5B"/>
    <w:rsid w:val="00635123"/>
    <w:rsid w:val="00660558"/>
    <w:rsid w:val="006F383C"/>
    <w:rsid w:val="008100E5"/>
    <w:rsid w:val="00810A2F"/>
    <w:rsid w:val="00855F2B"/>
    <w:rsid w:val="008C49A4"/>
    <w:rsid w:val="00920DEF"/>
    <w:rsid w:val="009407CF"/>
    <w:rsid w:val="00961FDE"/>
    <w:rsid w:val="009E0D31"/>
    <w:rsid w:val="009F349F"/>
    <w:rsid w:val="00A46B90"/>
    <w:rsid w:val="00A718EA"/>
    <w:rsid w:val="00A973F9"/>
    <w:rsid w:val="00AB21DB"/>
    <w:rsid w:val="00AF62EF"/>
    <w:rsid w:val="00BF16CD"/>
    <w:rsid w:val="00C34555"/>
    <w:rsid w:val="00C64610"/>
    <w:rsid w:val="00CD5A6D"/>
    <w:rsid w:val="00CE7AB0"/>
    <w:rsid w:val="00D728EC"/>
    <w:rsid w:val="00E5107C"/>
    <w:rsid w:val="00E7601B"/>
    <w:rsid w:val="00E84662"/>
    <w:rsid w:val="00EE63A2"/>
    <w:rsid w:val="00F05164"/>
    <w:rsid w:val="00F40ADD"/>
    <w:rsid w:val="00F52E77"/>
    <w:rsid w:val="00F72A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FD8CA"/>
  <w15:chartTrackingRefBased/>
  <w15:docId w15:val="{099EC003-B18F-4E05-97A7-B00462C6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hAnsi="Times New Roman"/>
      <w:sz w:val="24"/>
      <w:lang w:val="en-US"/>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lang w:eastAsia="en-US"/>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pPr>
      <w:spacing w:before="120" w:after="120"/>
    </w:pPr>
  </w:style>
  <w:style w:type="paragraph" w:customStyle="1" w:styleId="IEEEStdsParagraph">
    <w:name w:val="IEEEStds Paragraph"/>
    <w:link w:val="IEEEStdsParagraphChar"/>
    <w:rsid w:val="00635123"/>
    <w:pPr>
      <w:spacing w:after="240"/>
      <w:jc w:val="both"/>
    </w:pPr>
    <w:rPr>
      <w:rFonts w:ascii="Times New Roman" w:hAnsi="Times New Roman"/>
      <w:lang w:val="en-US" w:eastAsia="ja-JP"/>
    </w:rPr>
  </w:style>
  <w:style w:type="character" w:customStyle="1" w:styleId="IEEEStdsParagraphChar">
    <w:name w:val="IEEEStds Paragraph Char"/>
    <w:link w:val="IEEEStdsParagraph"/>
    <w:rsid w:val="00635123"/>
    <w:rPr>
      <w:rFonts w:ascii="Times New Roman" w:hAnsi="Times New Roman"/>
      <w:lang w:val="en-US" w:eastAsia="ja-JP"/>
    </w:rPr>
  </w:style>
  <w:style w:type="paragraph" w:customStyle="1" w:styleId="IEEEStdsTableData-Center">
    <w:name w:val="IEEEStds Table Data - Center"/>
    <w:basedOn w:val="IEEEStdsParagraph"/>
    <w:rsid w:val="00635123"/>
    <w:pPr>
      <w:keepNext/>
      <w:keepLines/>
      <w:spacing w:after="0"/>
      <w:jc w:val="center"/>
    </w:pPr>
    <w:rPr>
      <w:sz w:val="18"/>
    </w:rPr>
  </w:style>
  <w:style w:type="paragraph" w:customStyle="1" w:styleId="IEEEStdsRegularTableCaption">
    <w:name w:val="IEEEStds Regular Table Caption"/>
    <w:basedOn w:val="IEEEStdsParagraph"/>
    <w:next w:val="IEEEStdsParagraph"/>
    <w:rsid w:val="00635123"/>
    <w:pPr>
      <w:keepNext/>
      <w:keepLines/>
      <w:numPr>
        <w:numId w:val="2"/>
      </w:numPr>
      <w:tabs>
        <w:tab w:val="left" w:pos="360"/>
        <w:tab w:val="left" w:pos="432"/>
        <w:tab w:val="left" w:pos="504"/>
      </w:tabs>
      <w:suppressAutoHyphens/>
      <w:spacing w:before="120" w:after="120"/>
      <w:ind w:left="0" w:firstLine="0"/>
      <w:jc w:val="center"/>
    </w:pPr>
    <w:rPr>
      <w:rFonts w:ascii="Arial" w:hAnsi="Arial"/>
      <w:b/>
    </w:rPr>
  </w:style>
  <w:style w:type="paragraph" w:customStyle="1" w:styleId="IEEEStdsTableColumnHead">
    <w:name w:val="IEEEStds Table Column Head"/>
    <w:basedOn w:val="IEEEStdsParagraph"/>
    <w:rsid w:val="00635123"/>
    <w:pPr>
      <w:keepNext/>
      <w:keepLines/>
      <w:spacing w:after="0"/>
      <w:jc w:val="center"/>
    </w:pPr>
    <w:rPr>
      <w:b/>
      <w:sz w:val="18"/>
    </w:rPr>
  </w:style>
  <w:style w:type="paragraph" w:customStyle="1" w:styleId="IEEEStdsLevel1Header">
    <w:name w:val="IEEEStds Level 1 Header"/>
    <w:basedOn w:val="IEEEStdsParagraph"/>
    <w:next w:val="IEEEStdsParagraph"/>
    <w:rsid w:val="00635123"/>
    <w:pPr>
      <w:keepNext/>
      <w:keepLines/>
      <w:pageBreakBefore/>
      <w:numPr>
        <w:numId w:val="3"/>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635123"/>
    <w:pPr>
      <w:numPr>
        <w:ilvl w:val="4"/>
      </w:numPr>
      <w:outlineLvl w:val="3"/>
    </w:pPr>
  </w:style>
  <w:style w:type="paragraph" w:customStyle="1" w:styleId="IEEEStdsLevel3Header">
    <w:name w:val="IEEEStds Level 3 Header"/>
    <w:basedOn w:val="IEEEStdsLevel2Header"/>
    <w:next w:val="IEEEStdsParagraph"/>
    <w:rsid w:val="00635123"/>
    <w:pPr>
      <w:numPr>
        <w:ilvl w:val="5"/>
      </w:numPr>
      <w:spacing w:before="240"/>
      <w:outlineLvl w:val="2"/>
    </w:pPr>
    <w:rPr>
      <w:sz w:val="20"/>
    </w:rPr>
  </w:style>
  <w:style w:type="paragraph" w:customStyle="1" w:styleId="IEEEStdsLevel2Header">
    <w:name w:val="IEEEStds Level 2 Header"/>
    <w:basedOn w:val="IEEEStdsLevel1Header"/>
    <w:next w:val="IEEEStdsParagraph"/>
    <w:rsid w:val="00635123"/>
    <w:pPr>
      <w:pageBreakBefore w:val="0"/>
      <w:numPr>
        <w:ilvl w:val="1"/>
      </w:numPr>
      <w:outlineLvl w:val="1"/>
    </w:pPr>
    <w:rPr>
      <w:sz w:val="22"/>
    </w:rPr>
  </w:style>
  <w:style w:type="paragraph" w:customStyle="1" w:styleId="IEEEStdsLevel7Header">
    <w:name w:val="IEEEStds Level 7 Header"/>
    <w:basedOn w:val="Standard"/>
    <w:next w:val="IEEEStdsParagraph"/>
    <w:rsid w:val="00635123"/>
    <w:pPr>
      <w:keepNext/>
      <w:keepLines/>
      <w:numPr>
        <w:ilvl w:val="6"/>
        <w:numId w:val="3"/>
      </w:numPr>
      <w:suppressAutoHyphens/>
      <w:spacing w:before="240" w:after="240"/>
      <w:outlineLvl w:val="6"/>
    </w:pPr>
    <w:rPr>
      <w:rFonts w:ascii="Arial" w:hAnsi="Arial"/>
      <w:b/>
      <w:sz w:val="20"/>
      <w:lang w:eastAsia="ja-JP"/>
    </w:rPr>
  </w:style>
  <w:style w:type="paragraph" w:customStyle="1" w:styleId="IEEEStdsLevel8Header">
    <w:name w:val="IEEEStds Level 8 Header"/>
    <w:basedOn w:val="IEEEStdsLevel7Header"/>
    <w:next w:val="IEEEStdsParagraph"/>
    <w:rsid w:val="00635123"/>
    <w:pPr>
      <w:numPr>
        <w:ilvl w:val="7"/>
      </w:numPr>
      <w:outlineLvl w:val="7"/>
    </w:pPr>
  </w:style>
  <w:style w:type="paragraph" w:customStyle="1" w:styleId="IEEEStdsLevel9Header">
    <w:name w:val="IEEEStds Level 9 Header"/>
    <w:basedOn w:val="IEEEStdsLevel8Header"/>
    <w:next w:val="IEEEStdsParagraph"/>
    <w:rsid w:val="00635123"/>
    <w:pPr>
      <w:numPr>
        <w:ilvl w:val="8"/>
      </w:numPr>
      <w:outlineLvl w:val="8"/>
    </w:pPr>
  </w:style>
  <w:style w:type="paragraph" w:customStyle="1" w:styleId="Default">
    <w:name w:val="Default"/>
    <w:rsid w:val="009E0D31"/>
    <w:pPr>
      <w:autoSpaceDE w:val="0"/>
      <w:autoSpaceDN w:val="0"/>
      <w:adjustRightInd w:val="0"/>
    </w:pPr>
    <w:rPr>
      <w:rFonts w:ascii="Times New Roman" w:hAnsi="Times New Roman"/>
      <w:color w:val="000000"/>
      <w:sz w:val="24"/>
      <w:szCs w:val="24"/>
    </w:rPr>
  </w:style>
  <w:style w:type="table" w:styleId="Tabellenraster">
    <w:name w:val="Table Grid"/>
    <w:basedOn w:val="NormaleTabelle"/>
    <w:uiPriority w:val="39"/>
    <w:rsid w:val="00F40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er\Downloads\IEEE-P802_1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0</TotalTime>
  <Pages>5</Pages>
  <Words>1066</Words>
  <Characters>6716</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Text for CID resolutions on D1</vt:lpstr>
      <vt:lpstr>&lt;title&gt;</vt:lpstr>
    </vt:vector>
  </TitlesOfParts>
  <Company>Fraunhofer HHI</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for CID resolutions on D1</dc:title>
  <dc:subject/>
  <dc:creator>Bober, Kai Lennert</dc:creator>
  <cp:keywords/>
  <dc:description>&lt;street address&gt;_x000d_
TELEPHONE: &lt;phone#&gt;_x000d_
FAX: &lt;fax#&gt;_x000d_
EMAIL: &lt;email&gt;</dc:description>
  <cp:lastModifiedBy>Bober, Kai Lennert</cp:lastModifiedBy>
  <cp:revision>28</cp:revision>
  <cp:lastPrinted>1899-12-31T23:00:00Z</cp:lastPrinted>
  <dcterms:created xsi:type="dcterms:W3CDTF">2020-02-13T09:04:00Z</dcterms:created>
  <dcterms:modified xsi:type="dcterms:W3CDTF">2020-02-28T09:24:00Z</dcterms:modified>
  <cp:category>20-0078-00-0013</cp:category>
</cp:coreProperties>
</file>