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A1" w:rsidRDefault="00E921E5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9D13A1" w:rsidRDefault="00E921E5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9D13A1" w:rsidRDefault="009D13A1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9D13A1">
        <w:tc>
          <w:tcPr>
            <w:tcW w:w="1260" w:type="dxa"/>
            <w:tcBorders>
              <w:top w:val="single" w:sz="6" w:space="0" w:color="auto"/>
            </w:tcBorders>
          </w:tcPr>
          <w:p w:rsidR="009D13A1" w:rsidRDefault="00E921E5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9D13A1" w:rsidRDefault="00E921E5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9D13A1">
        <w:tc>
          <w:tcPr>
            <w:tcW w:w="1260" w:type="dxa"/>
            <w:tcBorders>
              <w:top w:val="single" w:sz="6" w:space="0" w:color="auto"/>
            </w:tcBorders>
          </w:tcPr>
          <w:p w:rsidR="009D13A1" w:rsidRDefault="00E921E5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9D13A1" w:rsidRDefault="00E921E5">
            <w:pPr>
              <w:pStyle w:val="covertext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TITLE  \* MERGEFORMAT </w:instrText>
            </w:r>
            <w:r>
              <w:rPr>
                <w:b/>
                <w:sz w:val="28"/>
              </w:rPr>
              <w:fldChar w:fldCharType="separate"/>
            </w:r>
            <w:r w:rsidR="00B14338">
              <w:rPr>
                <w:b/>
                <w:sz w:val="28"/>
              </w:rPr>
              <w:t>CRG meeting on February 12.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9D13A1">
        <w:tc>
          <w:tcPr>
            <w:tcW w:w="1260" w:type="dxa"/>
            <w:tcBorders>
              <w:top w:val="single" w:sz="6" w:space="0" w:color="auto"/>
            </w:tcBorders>
          </w:tcPr>
          <w:p w:rsidR="009D13A1" w:rsidRDefault="00E921E5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9D13A1" w:rsidRDefault="002F0E0B">
            <w:pPr>
              <w:pStyle w:val="covertext"/>
            </w:pPr>
            <w:r>
              <w:t>February 12</w:t>
            </w:r>
            <w:r w:rsidR="00B14338">
              <w:t xml:space="preserve"> 2020</w:t>
            </w:r>
          </w:p>
        </w:tc>
      </w:tr>
      <w:tr w:rsidR="009D13A1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D13A1" w:rsidRDefault="00E921E5">
            <w:pPr>
              <w:pStyle w:val="covertext"/>
            </w:pPr>
            <w: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9D13A1" w:rsidRDefault="00E921E5">
            <w:pPr>
              <w:pStyle w:val="covertext"/>
              <w:spacing w:before="0" w:after="0"/>
            </w:pPr>
            <w:r>
              <w:t>[</w:t>
            </w:r>
            <w:r w:rsidR="00527592">
              <w:fldChar w:fldCharType="begin"/>
            </w:r>
            <w:r w:rsidR="00527592">
              <w:instrText xml:space="preserve"> AUTHOR  \* MERGEFORMAT </w:instrText>
            </w:r>
            <w:r w:rsidR="00527592">
              <w:fldChar w:fldCharType="separate"/>
            </w:r>
            <w:r w:rsidR="00B14338">
              <w:rPr>
                <w:noProof/>
              </w:rPr>
              <w:t>Bober, Kai Lennert</w:t>
            </w:r>
            <w:r w:rsidR="00527592">
              <w:rPr>
                <w:noProof/>
              </w:rPr>
              <w:fldChar w:fldCharType="end"/>
            </w:r>
            <w:r>
              <w:t>]</w:t>
            </w:r>
            <w:r>
              <w:br/>
              <w:t>[</w:t>
            </w:r>
            <w:r w:rsidR="00527592">
              <w:fldChar w:fldCharType="begin"/>
            </w:r>
            <w:r w:rsidR="00527592">
              <w:instrText xml:space="preserve"> DOCPROPERTY "Company"  \* MERGEFORMAT </w:instrText>
            </w:r>
            <w:r w:rsidR="00527592">
              <w:fldChar w:fldCharType="separate"/>
            </w:r>
            <w:r w:rsidR="00B14338">
              <w:t>Fraunhofer HHI</w:t>
            </w:r>
            <w:r w:rsidR="00527592">
              <w:fldChar w:fldCharType="end"/>
            </w:r>
            <w:r>
              <w:t>]</w:t>
            </w:r>
            <w:r>
              <w:br/>
              <w:t>[]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9D13A1" w:rsidRDefault="00E921E5">
            <w:pPr>
              <w:pStyle w:val="covertext"/>
              <w:tabs>
                <w:tab w:val="left" w:pos="1152"/>
              </w:tabs>
              <w:spacing w:before="0" w:after="0"/>
              <w:rPr>
                <w:sz w:val="18"/>
              </w:rPr>
            </w:pPr>
            <w:r>
              <w:t>Voice:</w:t>
            </w:r>
            <w:r>
              <w:tab/>
              <w:t>[   ]</w:t>
            </w:r>
            <w:r>
              <w:br/>
              <w:t>Fax:</w:t>
            </w:r>
            <w:r>
              <w:tab/>
              <w:t>[   ]</w:t>
            </w:r>
            <w:r>
              <w:br/>
              <w:t>E-mail:</w:t>
            </w:r>
            <w:r>
              <w:tab/>
              <w:t>[   ]</w:t>
            </w:r>
          </w:p>
        </w:tc>
      </w:tr>
      <w:tr w:rsidR="009D13A1">
        <w:tc>
          <w:tcPr>
            <w:tcW w:w="1260" w:type="dxa"/>
            <w:tcBorders>
              <w:top w:val="single" w:sz="6" w:space="0" w:color="auto"/>
            </w:tcBorders>
          </w:tcPr>
          <w:p w:rsidR="009D13A1" w:rsidRDefault="00E921E5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9D13A1" w:rsidRDefault="002F0E0B">
            <w:pPr>
              <w:pStyle w:val="covertext"/>
            </w:pPr>
            <w:r>
              <w:t>This is the updated document after the CRG telco on February 12</w:t>
            </w:r>
          </w:p>
        </w:tc>
      </w:tr>
      <w:tr w:rsidR="009D13A1">
        <w:tc>
          <w:tcPr>
            <w:tcW w:w="1260" w:type="dxa"/>
            <w:tcBorders>
              <w:top w:val="single" w:sz="6" w:space="0" w:color="auto"/>
            </w:tcBorders>
          </w:tcPr>
          <w:p w:rsidR="009D13A1" w:rsidRDefault="00E921E5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9D13A1" w:rsidRDefault="00B14338">
            <w:pPr>
              <w:pStyle w:val="covertext"/>
            </w:pPr>
            <w:r>
              <w:t>Basis for CID discussion</w:t>
            </w:r>
          </w:p>
          <w:p w:rsidR="009D13A1" w:rsidRDefault="009D13A1">
            <w:pPr>
              <w:pStyle w:val="covertext"/>
            </w:pPr>
          </w:p>
        </w:tc>
      </w:tr>
      <w:tr w:rsidR="009D13A1">
        <w:tc>
          <w:tcPr>
            <w:tcW w:w="1260" w:type="dxa"/>
            <w:tcBorders>
              <w:top w:val="single" w:sz="6" w:space="0" w:color="auto"/>
            </w:tcBorders>
          </w:tcPr>
          <w:p w:rsidR="009D13A1" w:rsidRDefault="00E921E5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9D13A1" w:rsidRDefault="00B14338">
            <w:pPr>
              <w:pStyle w:val="covertext"/>
            </w:pPr>
            <w:r>
              <w:t>Help CID resolution</w:t>
            </w:r>
          </w:p>
        </w:tc>
      </w:tr>
      <w:tr w:rsidR="009D13A1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D13A1" w:rsidRDefault="00E921E5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D13A1" w:rsidRDefault="00E921E5">
            <w:pPr>
              <w:pStyle w:val="covertext"/>
            </w:pPr>
            <w:r>
              <w:t xml:space="preserve">This document has been prepared to assist the IEEE P802.15.  </w:t>
            </w:r>
            <w:proofErr w:type="gramStart"/>
            <w:r>
              <w:t>It is offered as a basis for discussion and is not binding on the contributing individual(s) or organization(s).</w:t>
            </w:r>
            <w:proofErr w:type="gramEnd"/>
            <w:r>
              <w:t xml:space="preserve"> The material in this document is subject to change in form and content after further study. The contributor(s) reserve(s) the right to add, amend or withdraw material contained herein.</w:t>
            </w:r>
          </w:p>
        </w:tc>
      </w:tr>
      <w:tr w:rsidR="009D13A1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D13A1" w:rsidRDefault="00E921E5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D13A1" w:rsidRDefault="00E921E5">
            <w:pPr>
              <w:pStyle w:val="covertext"/>
            </w:pPr>
            <w:r>
              <w:t xml:space="preserve">The contributor acknowledges and accepts </w:t>
            </w:r>
            <w:proofErr w:type="gramStart"/>
            <w:r>
              <w:t>that this contribution becomes the property of IEEE and may be made publicly available by P802.15</w:t>
            </w:r>
            <w:proofErr w:type="gramEnd"/>
            <w:r>
              <w:t>.</w:t>
            </w:r>
          </w:p>
        </w:tc>
      </w:tr>
    </w:tbl>
    <w:p w:rsidR="00F24DCC" w:rsidRDefault="00E921E5" w:rsidP="00F24DCC">
      <w:pPr>
        <w:pStyle w:val="berschrift1"/>
      </w:pPr>
      <w:r>
        <w:br w:type="page"/>
      </w:r>
      <w:r w:rsidR="00F24DCC">
        <w:lastRenderedPageBreak/>
        <w:t>Status of the CIDs</w:t>
      </w:r>
    </w:p>
    <w:p w:rsidR="00F24DCC" w:rsidRDefault="00F24DCC" w:rsidP="00F24DCC">
      <w:pPr>
        <w:pStyle w:val="berschrift2"/>
      </w:pPr>
      <w:r>
        <w:t>General:</w:t>
      </w:r>
    </w:p>
    <w:p w:rsidR="00F24DCC" w:rsidRDefault="00F24DCC" w:rsidP="00F24DCC">
      <w:pPr>
        <w:numPr>
          <w:ilvl w:val="0"/>
          <w:numId w:val="2"/>
        </w:numPr>
      </w:pPr>
      <w:r>
        <w:t>Approx. 100 CIDs remaining</w:t>
      </w:r>
    </w:p>
    <w:p w:rsidR="00F24DCC" w:rsidRDefault="00F24DCC" w:rsidP="00F24DCC">
      <w:pPr>
        <w:numPr>
          <w:ilvl w:val="0"/>
          <w:numId w:val="2"/>
        </w:numPr>
      </w:pPr>
      <w:r>
        <w:t>Some single editorial comments, requiring a lot of work</w:t>
      </w:r>
    </w:p>
    <w:p w:rsidR="00F24DCC" w:rsidRDefault="00F24DCC" w:rsidP="00F24DCC">
      <w:pPr>
        <w:numPr>
          <w:ilvl w:val="1"/>
          <w:numId w:val="2"/>
        </w:numPr>
      </w:pPr>
      <w:r>
        <w:t>I.e.: change all graphics…, Update X in all clauses…</w:t>
      </w:r>
    </w:p>
    <w:p w:rsidR="00F24DCC" w:rsidRDefault="00F24DCC" w:rsidP="00F24DCC">
      <w:pPr>
        <w:numPr>
          <w:ilvl w:val="0"/>
          <w:numId w:val="2"/>
        </w:numPr>
      </w:pPr>
      <w:r>
        <w:t xml:space="preserve">Some redundant editorial comments requiring a lot of changes </w:t>
      </w:r>
    </w:p>
    <w:p w:rsidR="00F24DCC" w:rsidRDefault="00F24DCC" w:rsidP="00F24DCC">
      <w:pPr>
        <w:numPr>
          <w:ilvl w:val="1"/>
          <w:numId w:val="2"/>
        </w:numPr>
      </w:pPr>
      <w:r>
        <w:t>Change line width in figure n …</w:t>
      </w:r>
    </w:p>
    <w:p w:rsidR="00F24DCC" w:rsidRPr="00F24DCC" w:rsidRDefault="00F24DCC" w:rsidP="00F24DCC">
      <w:pPr>
        <w:pStyle w:val="berschrift2"/>
      </w:pPr>
      <w:r>
        <w:t xml:space="preserve">CIDs </w:t>
      </w:r>
      <w:r w:rsidR="00365375">
        <w:t>discussed on February 12</w:t>
      </w:r>
      <w:r>
        <w:t>:</w:t>
      </w:r>
    </w:p>
    <w:p w:rsidR="002E07E3" w:rsidRDefault="002E07E3" w:rsidP="002E07E3">
      <w:pPr>
        <w:numPr>
          <w:ilvl w:val="0"/>
          <w:numId w:val="3"/>
        </w:numPr>
      </w:pPr>
      <w:r>
        <w:t>Write abstract, CIDs 184, 380</w:t>
      </w:r>
      <w:r w:rsidR="00F24DCC">
        <w:t xml:space="preserve"> </w:t>
      </w:r>
      <w:r w:rsidRPr="002E07E3">
        <w:rPr>
          <w:highlight w:val="yellow"/>
        </w:rPr>
        <w:t>[Volker]</w:t>
      </w:r>
    </w:p>
    <w:p w:rsidR="00F24DCC" w:rsidRDefault="00F24DCC" w:rsidP="00F24DCC">
      <w:pPr>
        <w:numPr>
          <w:ilvl w:val="0"/>
          <w:numId w:val="3"/>
        </w:numPr>
      </w:pPr>
      <w:r>
        <w:t>Write introduction, CIDs 186, 382</w:t>
      </w:r>
      <w:r w:rsidR="002E07E3">
        <w:t xml:space="preserve"> </w:t>
      </w:r>
      <w:r w:rsidR="002E07E3" w:rsidRPr="002E07E3">
        <w:rPr>
          <w:highlight w:val="yellow"/>
        </w:rPr>
        <w:t>[Volker]</w:t>
      </w:r>
    </w:p>
    <w:p w:rsidR="00F24DCC" w:rsidRDefault="002E07E3" w:rsidP="00F24DCC">
      <w:pPr>
        <w:numPr>
          <w:ilvl w:val="0"/>
          <w:numId w:val="3"/>
        </w:numPr>
      </w:pPr>
      <w:r>
        <w:t xml:space="preserve">Define keywords, CID 185, 381 </w:t>
      </w:r>
      <w:r w:rsidRPr="002E07E3">
        <w:rPr>
          <w:highlight w:val="yellow"/>
        </w:rPr>
        <w:t>[Volker]</w:t>
      </w:r>
    </w:p>
    <w:p w:rsidR="002E07E3" w:rsidRDefault="00F24DCC" w:rsidP="002E07E3">
      <w:pPr>
        <w:numPr>
          <w:ilvl w:val="0"/>
          <w:numId w:val="3"/>
        </w:numPr>
      </w:pPr>
      <w:r>
        <w:t>ITU-T G.9960 as normative reference? Is it available, referenced in document? CID 191</w:t>
      </w:r>
      <w:r w:rsidR="002E07E3">
        <w:br/>
      </w:r>
      <w:r w:rsidR="002E07E3" w:rsidRPr="00E93B12">
        <w:rPr>
          <w:highlight w:val="yellow"/>
        </w:rPr>
        <w:sym w:font="Wingdings" w:char="F0E0"/>
      </w:r>
      <w:r w:rsidR="002E07E3" w:rsidRPr="00E93B12">
        <w:rPr>
          <w:highlight w:val="yellow"/>
        </w:rPr>
        <w:t xml:space="preserve"> [Place reference to ITU-T G.9960 in</w:t>
      </w:r>
      <w:r w:rsidR="00E93B12" w:rsidRPr="00E93B12">
        <w:rPr>
          <w:highlight w:val="yellow"/>
        </w:rPr>
        <w:t xml:space="preserve"> the introduction of the</w:t>
      </w:r>
      <w:r w:rsidR="002E07E3" w:rsidRPr="00E93B12">
        <w:rPr>
          <w:highlight w:val="yellow"/>
        </w:rPr>
        <w:t xml:space="preserve"> HB-PHY</w:t>
      </w:r>
      <w:r w:rsidR="00E93B12">
        <w:rPr>
          <w:highlight w:val="yellow"/>
        </w:rPr>
        <w:t xml:space="preserve"> clause (clause 12 in D1), Lennert creates text</w:t>
      </w:r>
      <w:r w:rsidR="002E07E3" w:rsidRPr="00E93B12">
        <w:rPr>
          <w:highlight w:val="yellow"/>
        </w:rPr>
        <w:t>]</w:t>
      </w:r>
    </w:p>
    <w:p w:rsidR="002E07E3" w:rsidRDefault="002B7E18" w:rsidP="002B7E18">
      <w:pPr>
        <w:numPr>
          <w:ilvl w:val="1"/>
          <w:numId w:val="3"/>
        </w:numPr>
      </w:pPr>
      <w:r>
        <w:t>Is copyright now provided? CID 563</w:t>
      </w:r>
    </w:p>
    <w:p w:rsidR="002B7E18" w:rsidRPr="002E07E3" w:rsidRDefault="002E07E3" w:rsidP="002E07E3">
      <w:pPr>
        <w:ind w:left="1440"/>
        <w:rPr>
          <w:highlight w:val="green"/>
        </w:rPr>
      </w:pPr>
      <w:r w:rsidRPr="002E07E3">
        <w:rPr>
          <w:highlight w:val="green"/>
        </w:rPr>
        <w:sym w:font="Wingdings" w:char="F0E0"/>
      </w:r>
      <w:r>
        <w:rPr>
          <w:highlight w:val="green"/>
        </w:rPr>
        <w:t xml:space="preserve"> </w:t>
      </w:r>
      <w:r w:rsidRPr="002E07E3">
        <w:rPr>
          <w:highlight w:val="green"/>
        </w:rPr>
        <w:t>[Copyright is available under doc. 15-20-0016r1]</w:t>
      </w:r>
    </w:p>
    <w:p w:rsidR="00F24DCC" w:rsidRDefault="007118B5" w:rsidP="00F24DCC">
      <w:pPr>
        <w:numPr>
          <w:ilvl w:val="0"/>
          <w:numId w:val="3"/>
        </w:numPr>
      </w:pPr>
      <w:r>
        <w:t xml:space="preserve"> </w:t>
      </w:r>
      <w:r w:rsidR="00F24DCC">
        <w:t>“Make coexistence clause consistent with CAD” is not actionable. Needs actionable revision. CID 376</w:t>
      </w:r>
      <w:r w:rsidR="00967D36">
        <w:br/>
      </w:r>
      <w:r w:rsidR="00967D36" w:rsidRPr="00967D36">
        <w:rPr>
          <w:highlight w:val="green"/>
        </w:rPr>
        <w:t>[Clarified the revision to copy text from CAD]</w:t>
      </w:r>
    </w:p>
    <w:p w:rsidR="00F24DCC" w:rsidRPr="003F0CD3" w:rsidRDefault="00F24DCC" w:rsidP="00F24DCC">
      <w:pPr>
        <w:numPr>
          <w:ilvl w:val="0"/>
          <w:numId w:val="3"/>
        </w:numPr>
      </w:pPr>
      <w:r w:rsidRPr="003F0CD3">
        <w:t xml:space="preserve">What is with the dimming </w:t>
      </w:r>
      <w:proofErr w:type="gramStart"/>
      <w:r w:rsidRPr="003F0CD3">
        <w:t>clause.</w:t>
      </w:r>
      <w:proofErr w:type="gramEnd"/>
      <w:r w:rsidRPr="003F0CD3">
        <w:t xml:space="preserve"> Some comment mentioned, it should be removed (</w:t>
      </w:r>
      <w:proofErr w:type="gramStart"/>
      <w:r w:rsidRPr="003F0CD3">
        <w:t>CID ?</w:t>
      </w:r>
      <w:proofErr w:type="gramEnd"/>
      <w:r w:rsidRPr="003F0CD3">
        <w:t>), others to put it in the Annex. Clear confusion. CID, 27</w:t>
      </w:r>
      <w:r w:rsidR="00967D36" w:rsidRPr="003F0CD3">
        <w:br/>
      </w:r>
      <w:r w:rsidR="00967D36" w:rsidRPr="003F0CD3">
        <w:sym w:font="Wingdings" w:char="F0E0"/>
      </w:r>
      <w:r w:rsidR="00967D36" w:rsidRPr="003F0CD3">
        <w:t xml:space="preserve"> </w:t>
      </w:r>
      <w:r w:rsidR="00967D36" w:rsidRPr="003F0CD3">
        <w:rPr>
          <w:highlight w:val="green"/>
        </w:rPr>
        <w:t>[revised CID 27, TE implement]</w:t>
      </w:r>
    </w:p>
    <w:p w:rsidR="00F24DCC" w:rsidRPr="00967D36" w:rsidRDefault="00F24DCC" w:rsidP="00F24DCC">
      <w:pPr>
        <w:numPr>
          <w:ilvl w:val="0"/>
          <w:numId w:val="3"/>
        </w:numPr>
        <w:rPr>
          <w:highlight w:val="green"/>
        </w:rPr>
      </w:pPr>
      <w:r w:rsidRPr="003F0CD3">
        <w:t>Clause about terminology. There are several options in other standards and IEEE document. After James’ comment, I p</w:t>
      </w:r>
      <w:r>
        <w:t>refer not to include anything in the doc. CIDs 30</w:t>
      </w:r>
      <w:r w:rsidR="00967D36">
        <w:t>, 410</w:t>
      </w:r>
      <w:r w:rsidR="00967D36">
        <w:br/>
      </w:r>
      <w:r w:rsidR="00967D36">
        <w:sym w:font="Wingdings" w:char="F0E0"/>
      </w:r>
      <w:r w:rsidR="00967D36">
        <w:t xml:space="preserve"> </w:t>
      </w:r>
      <w:r w:rsidR="00967D36" w:rsidRPr="00967D36">
        <w:rPr>
          <w:highlight w:val="green"/>
        </w:rPr>
        <w:t>[Accept resolution of CID 410 to delete subclause completely, resolving CID 30]</w:t>
      </w:r>
    </w:p>
    <w:p w:rsidR="00F24DCC" w:rsidRDefault="00F24DCC" w:rsidP="00F24DCC">
      <w:pPr>
        <w:numPr>
          <w:ilvl w:val="0"/>
          <w:numId w:val="3"/>
        </w:numPr>
      </w:pPr>
      <w:r>
        <w:t xml:space="preserve">Redrawing all figures. Figures for non-beacon-enabled mode only in SVG, not editable… CIDs 35, </w:t>
      </w:r>
      <w:r w:rsidR="00945FF1">
        <w:br/>
      </w:r>
      <w:r w:rsidR="00945FF1" w:rsidRPr="00945FF1">
        <w:rPr>
          <w:highlight w:val="yellow"/>
        </w:rPr>
        <w:sym w:font="Wingdings" w:char="F0E0"/>
      </w:r>
      <w:r w:rsidR="00945FF1" w:rsidRPr="00945FF1">
        <w:rPr>
          <w:highlight w:val="yellow"/>
        </w:rPr>
        <w:t xml:space="preserve"> [Try opening it in </w:t>
      </w:r>
      <w:proofErr w:type="spellStart"/>
      <w:r w:rsidR="00945FF1" w:rsidRPr="00945FF1">
        <w:rPr>
          <w:highlight w:val="yellow"/>
        </w:rPr>
        <w:t>Inkscape</w:t>
      </w:r>
      <w:proofErr w:type="spellEnd"/>
      <w:r w:rsidR="00945FF1" w:rsidRPr="00945FF1">
        <w:rPr>
          <w:highlight w:val="yellow"/>
        </w:rPr>
        <w:t xml:space="preserve"> and import it in Visio, Lennert]</w:t>
      </w:r>
    </w:p>
    <w:p w:rsidR="00F24DCC" w:rsidRDefault="00F24DCC" w:rsidP="00F24DCC">
      <w:pPr>
        <w:numPr>
          <w:ilvl w:val="1"/>
          <w:numId w:val="3"/>
        </w:numPr>
      </w:pPr>
      <w:r>
        <w:t>Generally, many figures to be redrawn in B/W</w:t>
      </w:r>
      <w:r w:rsidR="00945FF1">
        <w:br/>
      </w:r>
      <w:r w:rsidR="00945FF1">
        <w:sym w:font="Wingdings" w:char="F0E0"/>
      </w:r>
      <w:r w:rsidR="00945FF1">
        <w:t xml:space="preserve"> </w:t>
      </w:r>
      <w:r w:rsidR="00945FF1" w:rsidRPr="00945FF1">
        <w:rPr>
          <w:highlight w:val="yellow"/>
        </w:rPr>
        <w:t xml:space="preserve">[Try making B/W and if there is </w:t>
      </w:r>
      <w:proofErr w:type="spellStart"/>
      <w:r w:rsidR="00945FF1" w:rsidRPr="00945FF1">
        <w:rPr>
          <w:highlight w:val="yellow"/>
        </w:rPr>
        <w:t>unclarity</w:t>
      </w:r>
      <w:proofErr w:type="spellEnd"/>
      <w:r w:rsidR="00945FF1" w:rsidRPr="00945FF1">
        <w:rPr>
          <w:highlight w:val="yellow"/>
        </w:rPr>
        <w:t>, contact source of figure, Lennert]</w:t>
      </w:r>
    </w:p>
    <w:p w:rsidR="00F24DCC" w:rsidRDefault="00F24DCC" w:rsidP="00F24DCC">
      <w:pPr>
        <w:numPr>
          <w:ilvl w:val="1"/>
          <w:numId w:val="3"/>
        </w:numPr>
      </w:pPr>
      <w:r>
        <w:t xml:space="preserve">Some figures need font size increase: CID 435, 438, </w:t>
      </w:r>
    </w:p>
    <w:p w:rsidR="00F24DCC" w:rsidRDefault="00F24DCC" w:rsidP="00F24DCC">
      <w:pPr>
        <w:numPr>
          <w:ilvl w:val="0"/>
          <w:numId w:val="3"/>
        </w:numPr>
      </w:pPr>
      <w:r>
        <w:t xml:space="preserve">Need text on </w:t>
      </w:r>
      <w:r w:rsidR="002B7E18">
        <w:t>number presentation. CID 345</w:t>
      </w:r>
      <w:r w:rsidR="00550334">
        <w:br/>
      </w:r>
      <w:r w:rsidR="00550334" w:rsidRPr="00550334">
        <w:rPr>
          <w:highlight w:val="yellow"/>
        </w:rPr>
        <w:t>[Write short text about number presentation, Lennert]</w:t>
      </w:r>
    </w:p>
    <w:p w:rsidR="002B7E18" w:rsidRDefault="002B7E18" w:rsidP="00F24DCC">
      <w:pPr>
        <w:numPr>
          <w:ilvl w:val="0"/>
          <w:numId w:val="3"/>
        </w:numPr>
      </w:pPr>
      <w:r>
        <w:t>Poll / poll request frame format in 6.4.2. CID 467, 468</w:t>
      </w:r>
      <w:r w:rsidR="00550334">
        <w:br/>
      </w:r>
      <w:r w:rsidR="00550334" w:rsidRPr="00550334">
        <w:rPr>
          <w:highlight w:val="yellow"/>
        </w:rPr>
        <w:t>[Nikola checks whether frames are sufficiently specified]</w:t>
      </w:r>
    </w:p>
    <w:p w:rsidR="002B7E18" w:rsidRDefault="002B7E18" w:rsidP="00F24DCC">
      <w:pPr>
        <w:numPr>
          <w:ilvl w:val="0"/>
          <w:numId w:val="3"/>
        </w:numPr>
      </w:pPr>
      <w:r>
        <w:lastRenderedPageBreak/>
        <w:t xml:space="preserve">Random </w:t>
      </w:r>
      <w:proofErr w:type="gramStart"/>
      <w:r>
        <w:t>access element field widths</w:t>
      </w:r>
      <w:proofErr w:type="gramEnd"/>
      <w:r>
        <w:t xml:space="preserve"> and definition. CID 93</w:t>
      </w:r>
      <w:r w:rsidR="00145488">
        <w:br/>
      </w:r>
      <w:r w:rsidR="00145488" w:rsidRPr="005E438B">
        <w:rPr>
          <w:highlight w:val="yellow"/>
        </w:rPr>
        <w:t>[Nikola will provide bit width and specification of the Random Access interval field, Capability information has 16 bits]</w:t>
      </w:r>
    </w:p>
    <w:p w:rsidR="002B7E18" w:rsidRDefault="002B7E18" w:rsidP="00F24DCC">
      <w:pPr>
        <w:numPr>
          <w:ilvl w:val="0"/>
          <w:numId w:val="3"/>
        </w:numPr>
      </w:pPr>
      <w:r>
        <w:t>Removed Probe request / pro</w:t>
      </w:r>
      <w:r w:rsidR="00945FF1">
        <w:t>be response frames due to CIDs 504</w:t>
      </w:r>
      <w:r>
        <w:t xml:space="preserve"> and </w:t>
      </w:r>
      <w:r w:rsidR="00945FF1">
        <w:t>513</w:t>
      </w:r>
      <w:r w:rsidR="00945FF1">
        <w:br/>
      </w:r>
      <w:r w:rsidR="00945FF1" w:rsidRPr="00945FF1">
        <w:rPr>
          <w:highlight w:val="green"/>
        </w:rPr>
        <w:t>[Removal confirmed]</w:t>
      </w:r>
    </w:p>
    <w:p w:rsidR="002B7E18" w:rsidRDefault="002B7E18" w:rsidP="00F24DCC">
      <w:pPr>
        <w:numPr>
          <w:ilvl w:val="0"/>
          <w:numId w:val="3"/>
        </w:numPr>
      </w:pPr>
      <w:r>
        <w:t>SI field in PM-PHY PHR. CID 117</w:t>
      </w:r>
      <w:r w:rsidR="007B6D57">
        <w:br/>
      </w:r>
      <w:r w:rsidR="007B6D57">
        <w:rPr>
          <w:highlight w:val="green"/>
        </w:rPr>
        <w:t>[Re</w:t>
      </w:r>
      <w:r w:rsidR="007B6D57" w:rsidRPr="007B6D57">
        <w:rPr>
          <w:highlight w:val="green"/>
        </w:rPr>
        <w:t>vised resolution of CID 117]</w:t>
      </w:r>
    </w:p>
    <w:p w:rsidR="009E6675" w:rsidRDefault="009E6675" w:rsidP="009E6675"/>
    <w:p w:rsidR="009E6675" w:rsidRPr="00F24DCC" w:rsidRDefault="009E6675" w:rsidP="009E6675">
      <w:pPr>
        <w:pStyle w:val="berschrift2"/>
      </w:pPr>
      <w:r>
        <w:t>CIDs to be discussed:</w:t>
      </w:r>
    </w:p>
    <w:p w:rsidR="00B77620" w:rsidRDefault="00B77620" w:rsidP="00B77620">
      <w:pPr>
        <w:numPr>
          <w:ilvl w:val="0"/>
          <w:numId w:val="5"/>
        </w:numPr>
      </w:pPr>
      <w:r>
        <w:t xml:space="preserve">Transmission order in PHYs and MAC: MAC is specified in MAC frames section, PHY transmission order should be in the </w:t>
      </w:r>
      <w:proofErr w:type="gramStart"/>
      <w:r>
        <w:t>PHYs?</w:t>
      </w:r>
      <w:proofErr w:type="gramEnd"/>
      <w:r>
        <w:t xml:space="preserve"> CID 363</w:t>
      </w:r>
    </w:p>
    <w:p w:rsidR="00DA4C24" w:rsidRDefault="00DA4C24" w:rsidP="00DA4C24">
      <w:pPr>
        <w:numPr>
          <w:ilvl w:val="0"/>
          <w:numId w:val="5"/>
        </w:numPr>
      </w:pPr>
      <w:r>
        <w:t xml:space="preserve">Renaming protected transmission to </w:t>
      </w:r>
      <w:r w:rsidR="00036F85">
        <w:t>“?”</w:t>
      </w:r>
      <w:r w:rsidR="00527592">
        <w:t>.</w:t>
      </w:r>
      <w:bookmarkStart w:id="0" w:name="_GoBack"/>
      <w:bookmarkEnd w:id="0"/>
      <w:r>
        <w:t xml:space="preserve"> CID 340</w:t>
      </w:r>
    </w:p>
    <w:p w:rsidR="007118B5" w:rsidRDefault="007118B5" w:rsidP="007118B5">
      <w:pPr>
        <w:numPr>
          <w:ilvl w:val="0"/>
          <w:numId w:val="5"/>
        </w:numPr>
      </w:pPr>
      <w:r>
        <w:t>Descriptive text for P2P topology</w:t>
      </w:r>
      <w:r w:rsidR="00527592">
        <w:t>.</w:t>
      </w:r>
      <w:r>
        <w:t xml:space="preserve"> CID 16</w:t>
      </w:r>
    </w:p>
    <w:p w:rsidR="009E6675" w:rsidRDefault="009E6675" w:rsidP="009E6675">
      <w:pPr>
        <w:numPr>
          <w:ilvl w:val="0"/>
          <w:numId w:val="5"/>
        </w:numPr>
      </w:pPr>
      <w:r>
        <w:t>Short addresses, frame format. CIDs 326, 344</w:t>
      </w:r>
    </w:p>
    <w:p w:rsidR="009E6675" w:rsidRDefault="009E6675" w:rsidP="009E6675">
      <w:pPr>
        <w:numPr>
          <w:ilvl w:val="0"/>
          <w:numId w:val="5"/>
        </w:numPr>
      </w:pPr>
      <w:r>
        <w:t xml:space="preserve">EUI-48 or not? What are the implications? CIDs 368, </w:t>
      </w:r>
    </w:p>
    <w:p w:rsidR="009E6675" w:rsidRDefault="009E6675" w:rsidP="009E6675">
      <w:pPr>
        <w:numPr>
          <w:ilvl w:val="0"/>
          <w:numId w:val="5"/>
        </w:numPr>
      </w:pPr>
      <w:r>
        <w:t>Variable names and acronyms: CIDs, 416, 212</w:t>
      </w:r>
    </w:p>
    <w:p w:rsidR="009E6675" w:rsidRDefault="009E6675" w:rsidP="009E6675">
      <w:pPr>
        <w:numPr>
          <w:ilvl w:val="0"/>
          <w:numId w:val="5"/>
        </w:numPr>
      </w:pPr>
      <w:r>
        <w:t>Text update for splitting CAP access from association procedure etc. CIDs 421</w:t>
      </w:r>
    </w:p>
    <w:p w:rsidR="009E6675" w:rsidRDefault="009E6675" w:rsidP="009E6675">
      <w:pPr>
        <w:numPr>
          <w:ilvl w:val="0"/>
          <w:numId w:val="5"/>
        </w:numPr>
      </w:pPr>
      <w:r>
        <w:t>Annexes:</w:t>
      </w:r>
    </w:p>
    <w:p w:rsidR="009E6675" w:rsidRDefault="009E6675" w:rsidP="009E6675">
      <w:pPr>
        <w:numPr>
          <w:ilvl w:val="1"/>
          <w:numId w:val="5"/>
        </w:numPr>
      </w:pPr>
      <w:r>
        <w:t>All are hanging subclauses. Proposal by James: merge all informative annexes and normative annexes into two annexes in total and create subclauses CID 572</w:t>
      </w:r>
    </w:p>
    <w:p w:rsidR="00334D6C" w:rsidRDefault="009E6675" w:rsidP="00334D6C">
      <w:pPr>
        <w:numPr>
          <w:ilvl w:val="1"/>
          <w:numId w:val="5"/>
        </w:numPr>
      </w:pPr>
      <w:r>
        <w:t>Revoke comment to put LDPC-Matrices in annex. CID 153</w:t>
      </w:r>
    </w:p>
    <w:p w:rsidR="002B7E18" w:rsidRDefault="002B7E18" w:rsidP="002B7E18">
      <w:pPr>
        <w:pStyle w:val="berschrift1"/>
      </w:pPr>
      <w:r>
        <w:t>Discuss how to handle text updates.</w:t>
      </w:r>
    </w:p>
    <w:p w:rsidR="002B7E18" w:rsidRPr="00F24DCC" w:rsidRDefault="002B7E18" w:rsidP="002B7E18">
      <w:pPr>
        <w:numPr>
          <w:ilvl w:val="0"/>
          <w:numId w:val="4"/>
        </w:numPr>
      </w:pPr>
      <w:r>
        <w:t>Proposal</w:t>
      </w:r>
      <w:r w:rsidR="008B16F8">
        <w:t>: text-changes with regard to D</w:t>
      </w:r>
      <w:r>
        <w:t>1 on mentor, resolution in next CRG telco</w:t>
      </w:r>
    </w:p>
    <w:sectPr w:rsidR="002B7E18" w:rsidRPr="00F24DCC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CC" w:rsidRDefault="00F24DCC">
      <w:r>
        <w:separator/>
      </w:r>
    </w:p>
  </w:endnote>
  <w:endnote w:type="continuationSeparator" w:id="0">
    <w:p w:rsidR="00F24DCC" w:rsidRDefault="00F2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A1" w:rsidRDefault="00E921E5">
    <w:pPr>
      <w:pStyle w:val="Fuzeile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527592">
      <w:fldChar w:fldCharType="begin"/>
    </w:r>
    <w:r w:rsidR="00527592">
      <w:instrText xml:space="preserve"> AUTHOR  \* MERGEFORMAT </w:instrText>
    </w:r>
    <w:r w:rsidR="00527592">
      <w:fldChar w:fldCharType="separate"/>
    </w:r>
    <w:r w:rsidR="00DF5D8E">
      <w:rPr>
        <w:noProof/>
      </w:rPr>
      <w:t>Bober, Kai Lennert</w:t>
    </w:r>
    <w:r w:rsidR="00527592">
      <w:rPr>
        <w:noProof/>
      </w:rPr>
      <w:fldChar w:fldCharType="end"/>
    </w:r>
    <w:r>
      <w:t xml:space="preserve">, </w:t>
    </w:r>
    <w:r w:rsidR="00527592">
      <w:fldChar w:fldCharType="begin"/>
    </w:r>
    <w:r w:rsidR="00527592">
      <w:instrText xml:space="preserve"> DOCPROPERTY "Company"  \* MERGEFORMAT </w:instrText>
    </w:r>
    <w:r w:rsidR="00527592">
      <w:fldChar w:fldCharType="separate"/>
    </w:r>
    <w:r w:rsidR="00DF5D8E">
      <w:t>Fraunhofer HHI</w:t>
    </w:r>
    <w:r w:rsidR="0052759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A1" w:rsidRDefault="00E921E5">
    <w:pPr>
      <w:pStyle w:val="Fuzeile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CC" w:rsidRDefault="00F24DCC">
      <w:r>
        <w:separator/>
      </w:r>
    </w:p>
  </w:footnote>
  <w:footnote w:type="continuationSeparator" w:id="0">
    <w:p w:rsidR="00F24DCC" w:rsidRDefault="00F2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A1" w:rsidRDefault="00E921E5">
    <w:pPr>
      <w:pStyle w:val="Kopfzeile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365375">
      <w:rPr>
        <w:b/>
        <w:noProof/>
        <w:sz w:val="28"/>
      </w:rPr>
      <w:t>February, 2020</w:t>
    </w:r>
    <w:r>
      <w:rPr>
        <w:b/>
        <w:sz w:val="28"/>
      </w:rPr>
      <w:fldChar w:fldCharType="end"/>
    </w:r>
    <w:r>
      <w:rPr>
        <w:b/>
        <w:sz w:val="28"/>
      </w:rPr>
      <w:tab/>
      <w:t xml:space="preserve"> IEEE P802.15-</w:t>
    </w:r>
    <w:r>
      <w:rPr>
        <w:b/>
        <w:sz w:val="28"/>
      </w:rPr>
      <w:fldChar w:fldCharType="begin"/>
    </w:r>
    <w:r>
      <w:rPr>
        <w:b/>
        <w:sz w:val="28"/>
      </w:rPr>
      <w:instrText xml:space="preserve"> DOCPROPERTY "Category"  \* MERGEFORMAT </w:instrText>
    </w:r>
    <w:r>
      <w:rPr>
        <w:b/>
        <w:sz w:val="28"/>
      </w:rPr>
      <w:fldChar w:fldCharType="separate"/>
    </w:r>
    <w:r w:rsidR="00B14338">
      <w:rPr>
        <w:b/>
        <w:sz w:val="28"/>
      </w:rPr>
      <w:t>20-0076-0</w:t>
    </w:r>
    <w:r w:rsidR="005E438B">
      <w:rPr>
        <w:b/>
        <w:sz w:val="28"/>
      </w:rPr>
      <w:t>1</w:t>
    </w:r>
    <w:r w:rsidR="00B14338">
      <w:rPr>
        <w:b/>
        <w:sz w:val="28"/>
      </w:rPr>
      <w:t>-0013</w:t>
    </w:r>
    <w:r>
      <w:rPr>
        <w:b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A1" w:rsidRDefault="00E921E5">
    <w:pPr>
      <w:pStyle w:val="Kopfzeile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17C"/>
    <w:multiLevelType w:val="hybridMultilevel"/>
    <w:tmpl w:val="F3FA5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4913"/>
    <w:multiLevelType w:val="hybridMultilevel"/>
    <w:tmpl w:val="47E8E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13F2B"/>
    <w:multiLevelType w:val="hybridMultilevel"/>
    <w:tmpl w:val="1682D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AFE37D1"/>
    <w:multiLevelType w:val="hybridMultilevel"/>
    <w:tmpl w:val="0DDE4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8" w:dllVersion="513" w:checkStyle="1"/>
  <w:proofState w:spelling="clean" w:grammar="clean"/>
  <w:attachedTemplate r:id="rId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DCC"/>
    <w:rsid w:val="00036F85"/>
    <w:rsid w:val="00145488"/>
    <w:rsid w:val="002B7E18"/>
    <w:rsid w:val="002E07E3"/>
    <w:rsid w:val="002F0E0B"/>
    <w:rsid w:val="00334D6C"/>
    <w:rsid w:val="00365375"/>
    <w:rsid w:val="003F0CD3"/>
    <w:rsid w:val="00527592"/>
    <w:rsid w:val="00550334"/>
    <w:rsid w:val="005E438B"/>
    <w:rsid w:val="006645EF"/>
    <w:rsid w:val="007118B5"/>
    <w:rsid w:val="00756336"/>
    <w:rsid w:val="007B6D57"/>
    <w:rsid w:val="00850DEE"/>
    <w:rsid w:val="008B16F8"/>
    <w:rsid w:val="009324EC"/>
    <w:rsid w:val="00945FF1"/>
    <w:rsid w:val="00967D36"/>
    <w:rsid w:val="009D13A1"/>
    <w:rsid w:val="009E6675"/>
    <w:rsid w:val="00B14338"/>
    <w:rsid w:val="00B77620"/>
    <w:rsid w:val="00D75510"/>
    <w:rsid w:val="00DA4C24"/>
    <w:rsid w:val="00DF5D8E"/>
    <w:rsid w:val="00E921E5"/>
    <w:rsid w:val="00E93B12"/>
    <w:rsid w:val="00EE38DD"/>
    <w:rsid w:val="00F2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CC828A"/>
  <w15:chartTrackingRefBased/>
  <w15:docId w15:val="{1DDAB15F-5D3A-4DA9-A863-3684ADCB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sz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pPr>
      <w:ind w:left="360"/>
      <w:outlineLvl w:val="3"/>
    </w:pPr>
    <w:rPr>
      <w:rFonts w:ascii="Times" w:hAnsi="Times"/>
      <w:u w:val="single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  <w:u w:val="singl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Standard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Standard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Standard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Textkrper">
    <w:name w:val="Body Text"/>
    <w:basedOn w:val="Standard"/>
    <w:semiHidden/>
    <w:rPr>
      <w:color w:val="000000"/>
      <w:lang w:eastAsia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semiHidden/>
  </w:style>
  <w:style w:type="paragraph" w:customStyle="1" w:styleId="covertext">
    <w:name w:val="cover text"/>
    <w:basedOn w:val="Standard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hi.de\benutzer\home\bober\10_Standardisierung\IEEE\2_Standard_802.15.13\2_Working_documents\draft_2.0_generation\IEEE-P802_1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09C9-03E9-4C78-AC8A-3C5A5BFD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IEEE-P802_15.dot</Template>
  <TotalTime>0</TotalTime>
  <Pages>3</Pages>
  <Words>545</Words>
  <Characters>3436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CRG meeting on February 12.</vt:lpstr>
      <vt:lpstr>&lt;title&gt;</vt:lpstr>
    </vt:vector>
  </TitlesOfParts>
  <Company>Fraunhofer HHI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CRG meeting on February 12.</dc:title>
  <dc:subject/>
  <dc:creator>Bober, Kai Lennert</dc:creator>
  <cp:keywords/>
  <dc:description>&lt;street address&gt;
TELEPHONE: &lt;phone#&gt;
FAX: &lt;fax#&gt;
EMAIL: &lt;email&gt;</dc:description>
  <cp:lastModifiedBy>Bober, Kai Lennert</cp:lastModifiedBy>
  <cp:revision>24</cp:revision>
  <cp:lastPrinted>1899-12-31T23:00:00Z</cp:lastPrinted>
  <dcterms:created xsi:type="dcterms:W3CDTF">2020-02-12T08:27:00Z</dcterms:created>
  <dcterms:modified xsi:type="dcterms:W3CDTF">2020-02-12T11:02:00Z</dcterms:modified>
  <cp:category>20-0076-00-0013</cp:category>
</cp:coreProperties>
</file>