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F3F42" w14:textId="77777777" w:rsidR="00FC0180" w:rsidRPr="001031E0" w:rsidRDefault="00FC0180">
      <w:pPr>
        <w:jc w:val="center"/>
        <w:rPr>
          <w:b/>
          <w:sz w:val="28"/>
          <w:szCs w:val="28"/>
        </w:rPr>
      </w:pPr>
      <w:bookmarkStart w:id="0" w:name="_GoBack"/>
      <w:bookmarkEnd w:id="0"/>
      <w:r w:rsidRPr="001031E0">
        <w:rPr>
          <w:b/>
          <w:sz w:val="28"/>
          <w:szCs w:val="28"/>
        </w:rPr>
        <w:t>IEEE P802.15</w:t>
      </w:r>
    </w:p>
    <w:p w14:paraId="611AB69E" w14:textId="48C49864" w:rsidR="00FC0180" w:rsidRPr="001031E0" w:rsidRDefault="00FC0180">
      <w:pPr>
        <w:jc w:val="center"/>
        <w:rPr>
          <w:b/>
          <w:sz w:val="28"/>
          <w:szCs w:val="28"/>
        </w:rPr>
      </w:pPr>
      <w:r w:rsidRPr="001031E0">
        <w:rPr>
          <w:b/>
          <w:sz w:val="28"/>
          <w:szCs w:val="28"/>
        </w:rPr>
        <w:t xml:space="preserve">Wireless </w:t>
      </w:r>
      <w:r w:rsidR="00D47B96">
        <w:rPr>
          <w:b/>
          <w:sz w:val="28"/>
          <w:szCs w:val="28"/>
        </w:rPr>
        <w:t xml:space="preserve">Specialty </w:t>
      </w:r>
      <w:r w:rsidRPr="001031E0">
        <w:rPr>
          <w:b/>
          <w:sz w:val="28"/>
          <w:szCs w:val="28"/>
        </w:rPr>
        <w:t>Networks</w:t>
      </w:r>
    </w:p>
    <w:p w14:paraId="58DCBDF6" w14:textId="77777777" w:rsidR="00FC0180" w:rsidRPr="001031E0" w:rsidRDefault="00FC0180">
      <w:pPr>
        <w:jc w:val="center"/>
        <w:rPr>
          <w:b/>
          <w:sz w:val="28"/>
          <w:szCs w:val="28"/>
        </w:rPr>
      </w:pPr>
    </w:p>
    <w:tbl>
      <w:tblPr>
        <w:tblW w:w="9630" w:type="dxa"/>
        <w:tblInd w:w="108" w:type="dxa"/>
        <w:tblLayout w:type="fixed"/>
        <w:tblLook w:val="0000" w:firstRow="0" w:lastRow="0" w:firstColumn="0" w:lastColumn="0" w:noHBand="0" w:noVBand="0"/>
      </w:tblPr>
      <w:tblGrid>
        <w:gridCol w:w="1440"/>
        <w:gridCol w:w="2563"/>
        <w:gridCol w:w="5627"/>
      </w:tblGrid>
      <w:tr w:rsidR="00FC0180" w:rsidRPr="001031E0" w14:paraId="413A80B4" w14:textId="77777777" w:rsidTr="00483211">
        <w:tc>
          <w:tcPr>
            <w:tcW w:w="1440" w:type="dxa"/>
            <w:tcBorders>
              <w:top w:val="single" w:sz="6" w:space="0" w:color="auto"/>
            </w:tcBorders>
          </w:tcPr>
          <w:p w14:paraId="27707C28" w14:textId="77777777" w:rsidR="00FC0180" w:rsidRPr="001031E0" w:rsidRDefault="00FC0180">
            <w:pPr>
              <w:pStyle w:val="covertext"/>
              <w:rPr>
                <w:sz w:val="28"/>
                <w:szCs w:val="28"/>
              </w:rPr>
            </w:pPr>
            <w:r w:rsidRPr="001031E0">
              <w:rPr>
                <w:sz w:val="28"/>
                <w:szCs w:val="28"/>
              </w:rPr>
              <w:t>Project</w:t>
            </w:r>
          </w:p>
        </w:tc>
        <w:tc>
          <w:tcPr>
            <w:tcW w:w="8190" w:type="dxa"/>
            <w:gridSpan w:val="2"/>
            <w:tcBorders>
              <w:top w:val="single" w:sz="6" w:space="0" w:color="auto"/>
            </w:tcBorders>
          </w:tcPr>
          <w:p w14:paraId="2157D2B0" w14:textId="49B8A58A" w:rsidR="00FC0180" w:rsidRPr="001031E0" w:rsidRDefault="00FC0180" w:rsidP="00D47B96">
            <w:pPr>
              <w:pStyle w:val="covertext"/>
              <w:rPr>
                <w:sz w:val="28"/>
                <w:szCs w:val="28"/>
              </w:rPr>
            </w:pPr>
            <w:r w:rsidRPr="001031E0">
              <w:rPr>
                <w:sz w:val="28"/>
                <w:szCs w:val="28"/>
              </w:rPr>
              <w:t xml:space="preserve">IEEE P802.15 Working Group for Wireless </w:t>
            </w:r>
            <w:r w:rsidR="00D47B96">
              <w:rPr>
                <w:sz w:val="28"/>
                <w:szCs w:val="28"/>
              </w:rPr>
              <w:t>Specialty</w:t>
            </w:r>
            <w:r w:rsidRPr="001031E0">
              <w:rPr>
                <w:sz w:val="28"/>
                <w:szCs w:val="28"/>
              </w:rPr>
              <w:t xml:space="preserve"> Networks</w:t>
            </w:r>
            <w:r w:rsidR="00D47B96">
              <w:rPr>
                <w:sz w:val="28"/>
                <w:szCs w:val="28"/>
              </w:rPr>
              <w:t xml:space="preserve"> </w:t>
            </w:r>
            <w:r w:rsidRPr="001031E0">
              <w:rPr>
                <w:sz w:val="28"/>
                <w:szCs w:val="28"/>
              </w:rPr>
              <w:t>(W</w:t>
            </w:r>
            <w:r w:rsidR="00D47B96">
              <w:rPr>
                <w:sz w:val="28"/>
                <w:szCs w:val="28"/>
              </w:rPr>
              <w:t>S</w:t>
            </w:r>
            <w:r w:rsidRPr="001031E0">
              <w:rPr>
                <w:sz w:val="28"/>
                <w:szCs w:val="28"/>
              </w:rPr>
              <w:t>Ns)</w:t>
            </w:r>
          </w:p>
        </w:tc>
      </w:tr>
      <w:tr w:rsidR="00FC0180" w:rsidRPr="001031E0" w14:paraId="3D116E2D" w14:textId="77777777" w:rsidTr="00483211">
        <w:tc>
          <w:tcPr>
            <w:tcW w:w="1440" w:type="dxa"/>
            <w:tcBorders>
              <w:top w:val="single" w:sz="6" w:space="0" w:color="auto"/>
            </w:tcBorders>
          </w:tcPr>
          <w:p w14:paraId="7C686044" w14:textId="77777777" w:rsidR="00FC0180" w:rsidRPr="001031E0" w:rsidRDefault="00FC0180">
            <w:pPr>
              <w:pStyle w:val="covertext"/>
              <w:rPr>
                <w:sz w:val="28"/>
                <w:szCs w:val="28"/>
              </w:rPr>
            </w:pPr>
            <w:r w:rsidRPr="001031E0">
              <w:rPr>
                <w:sz w:val="28"/>
                <w:szCs w:val="28"/>
              </w:rPr>
              <w:t>Title</w:t>
            </w:r>
          </w:p>
        </w:tc>
        <w:tc>
          <w:tcPr>
            <w:tcW w:w="8190" w:type="dxa"/>
            <w:gridSpan w:val="2"/>
            <w:tcBorders>
              <w:top w:val="single" w:sz="6" w:space="0" w:color="auto"/>
            </w:tcBorders>
          </w:tcPr>
          <w:p w14:paraId="4B41F99A" w14:textId="7463ABAB" w:rsidR="00FC0180" w:rsidRPr="001031E0" w:rsidRDefault="00C20A13" w:rsidP="00D47B96">
            <w:pPr>
              <w:pStyle w:val="covertext"/>
              <w:rPr>
                <w:sz w:val="28"/>
                <w:szCs w:val="28"/>
              </w:rPr>
            </w:pPr>
            <w:r>
              <w:fldChar w:fldCharType="begin"/>
            </w:r>
            <w:r>
              <w:instrText xml:space="preserve"> TITLE  \* MERGEFORMAT </w:instrText>
            </w:r>
            <w:r>
              <w:fldChar w:fldCharType="separate"/>
            </w:r>
            <w:r w:rsidR="002C6AA8" w:rsidRPr="001031E0">
              <w:rPr>
                <w:b/>
                <w:sz w:val="28"/>
                <w:szCs w:val="28"/>
              </w:rPr>
              <w:t>&lt;IEEE802.15.</w:t>
            </w:r>
            <w:r w:rsidR="00D47B96">
              <w:rPr>
                <w:b/>
                <w:sz w:val="28"/>
                <w:szCs w:val="28"/>
              </w:rPr>
              <w:t>13</w:t>
            </w:r>
            <w:r w:rsidR="002C6AA8" w:rsidRPr="001031E0">
              <w:rPr>
                <w:b/>
                <w:sz w:val="28"/>
                <w:szCs w:val="28"/>
              </w:rPr>
              <w:t xml:space="preserve"> Coexistence Assurance Document</w:t>
            </w:r>
            <w:r w:rsidR="002C6AA8" w:rsidRPr="001031E0">
              <w:rPr>
                <w:sz w:val="28"/>
                <w:szCs w:val="28"/>
              </w:rPr>
              <w:t>&gt;</w:t>
            </w:r>
            <w:r>
              <w:rPr>
                <w:sz w:val="28"/>
                <w:szCs w:val="28"/>
              </w:rPr>
              <w:fldChar w:fldCharType="end"/>
            </w:r>
          </w:p>
        </w:tc>
      </w:tr>
      <w:tr w:rsidR="00FC0180" w:rsidRPr="00A76A94" w14:paraId="69ABD058" w14:textId="77777777" w:rsidTr="00483211">
        <w:tc>
          <w:tcPr>
            <w:tcW w:w="1440" w:type="dxa"/>
            <w:tcBorders>
              <w:top w:val="single" w:sz="6" w:space="0" w:color="auto"/>
            </w:tcBorders>
          </w:tcPr>
          <w:p w14:paraId="60BC7708" w14:textId="77777777" w:rsidR="00FC0180" w:rsidRPr="001031E0" w:rsidRDefault="00FC0180">
            <w:pPr>
              <w:pStyle w:val="covertext"/>
              <w:rPr>
                <w:sz w:val="28"/>
                <w:szCs w:val="28"/>
              </w:rPr>
            </w:pPr>
            <w:r w:rsidRPr="001031E0">
              <w:rPr>
                <w:sz w:val="28"/>
                <w:szCs w:val="28"/>
              </w:rPr>
              <w:t>Date Submitted</w:t>
            </w:r>
          </w:p>
        </w:tc>
        <w:tc>
          <w:tcPr>
            <w:tcW w:w="8190" w:type="dxa"/>
            <w:gridSpan w:val="2"/>
            <w:tcBorders>
              <w:top w:val="single" w:sz="6" w:space="0" w:color="auto"/>
            </w:tcBorders>
          </w:tcPr>
          <w:p w14:paraId="392F6112" w14:textId="0E6D1441" w:rsidR="00FC0180" w:rsidRPr="00A76A94" w:rsidRDefault="00FC0180" w:rsidP="00A76A94">
            <w:pPr>
              <w:pStyle w:val="covertext"/>
              <w:rPr>
                <w:sz w:val="28"/>
                <w:szCs w:val="28"/>
                <w:lang w:val="de-DE"/>
              </w:rPr>
            </w:pPr>
            <w:r w:rsidRPr="00A76A94">
              <w:rPr>
                <w:sz w:val="28"/>
                <w:szCs w:val="28"/>
                <w:lang w:val="de-DE"/>
              </w:rPr>
              <w:t>[</w:t>
            </w:r>
            <w:r w:rsidR="00D47B96" w:rsidRPr="00A76A94">
              <w:rPr>
                <w:sz w:val="28"/>
                <w:szCs w:val="28"/>
                <w:lang w:val="de-DE"/>
              </w:rPr>
              <w:t>1</w:t>
            </w:r>
            <w:r w:rsidR="00A76A94" w:rsidRPr="00A76A94">
              <w:rPr>
                <w:sz w:val="28"/>
                <w:szCs w:val="28"/>
                <w:lang w:val="de-DE"/>
              </w:rPr>
              <w:t>4</w:t>
            </w:r>
            <w:r w:rsidR="00C23556" w:rsidRPr="00A76A94">
              <w:rPr>
                <w:sz w:val="28"/>
                <w:szCs w:val="28"/>
                <w:lang w:val="de-DE"/>
              </w:rPr>
              <w:t xml:space="preserve"> </w:t>
            </w:r>
            <w:r w:rsidR="00A76A94" w:rsidRPr="00A76A94">
              <w:rPr>
                <w:sz w:val="28"/>
                <w:szCs w:val="28"/>
                <w:lang w:val="de-DE"/>
              </w:rPr>
              <w:t>Nov.</w:t>
            </w:r>
            <w:r w:rsidR="00216CBA" w:rsidRPr="00A76A94">
              <w:rPr>
                <w:sz w:val="28"/>
                <w:szCs w:val="28"/>
                <w:lang w:val="de-DE"/>
              </w:rPr>
              <w:t xml:space="preserve"> </w:t>
            </w:r>
            <w:r w:rsidR="00846679" w:rsidRPr="00A76A94">
              <w:rPr>
                <w:sz w:val="28"/>
                <w:szCs w:val="28"/>
                <w:lang w:val="de-DE"/>
              </w:rPr>
              <w:t>20</w:t>
            </w:r>
            <w:r w:rsidR="009C30BE" w:rsidRPr="00A76A94">
              <w:rPr>
                <w:sz w:val="28"/>
                <w:szCs w:val="28"/>
                <w:lang w:val="de-DE"/>
              </w:rPr>
              <w:t>1</w:t>
            </w:r>
            <w:r w:rsidR="00D47B96" w:rsidRPr="00A76A94">
              <w:rPr>
                <w:sz w:val="28"/>
                <w:szCs w:val="28"/>
                <w:lang w:val="de-DE"/>
              </w:rPr>
              <w:t>9</w:t>
            </w:r>
            <w:r w:rsidRPr="00A76A94">
              <w:rPr>
                <w:sz w:val="28"/>
                <w:szCs w:val="28"/>
                <w:lang w:val="de-DE"/>
              </w:rPr>
              <w:t>]</w:t>
            </w:r>
          </w:p>
        </w:tc>
      </w:tr>
      <w:tr w:rsidR="00FC0180" w:rsidRPr="00A76A94" w14:paraId="60ADBAF2" w14:textId="77777777" w:rsidTr="00D47B96">
        <w:tc>
          <w:tcPr>
            <w:tcW w:w="1440" w:type="dxa"/>
            <w:tcBorders>
              <w:top w:val="single" w:sz="4" w:space="0" w:color="auto"/>
              <w:bottom w:val="single" w:sz="4" w:space="0" w:color="auto"/>
            </w:tcBorders>
          </w:tcPr>
          <w:p w14:paraId="7F64B3E1" w14:textId="77777777" w:rsidR="00FC0180" w:rsidRPr="00A76A94" w:rsidRDefault="00FC0180">
            <w:pPr>
              <w:pStyle w:val="covertext"/>
              <w:rPr>
                <w:sz w:val="28"/>
                <w:szCs w:val="28"/>
                <w:lang w:val="de-DE"/>
              </w:rPr>
            </w:pPr>
            <w:r w:rsidRPr="00A76A94">
              <w:rPr>
                <w:sz w:val="28"/>
                <w:szCs w:val="28"/>
                <w:lang w:val="de-DE"/>
              </w:rPr>
              <w:t>Source</w:t>
            </w:r>
          </w:p>
        </w:tc>
        <w:tc>
          <w:tcPr>
            <w:tcW w:w="2563" w:type="dxa"/>
            <w:tcBorders>
              <w:top w:val="single" w:sz="4" w:space="0" w:color="auto"/>
              <w:bottom w:val="single" w:sz="4" w:space="0" w:color="auto"/>
            </w:tcBorders>
          </w:tcPr>
          <w:p w14:paraId="29ED7A3C" w14:textId="77777777" w:rsidR="00FC0180" w:rsidRDefault="00FC0180" w:rsidP="00D47B96">
            <w:pPr>
              <w:pStyle w:val="covertext"/>
              <w:spacing w:before="0" w:after="0"/>
              <w:rPr>
                <w:sz w:val="28"/>
                <w:szCs w:val="28"/>
                <w:lang w:val="de-DE"/>
              </w:rPr>
            </w:pPr>
            <w:r w:rsidRPr="00D47B96">
              <w:rPr>
                <w:sz w:val="28"/>
                <w:szCs w:val="28"/>
                <w:lang w:val="de-DE"/>
              </w:rPr>
              <w:t>[</w:t>
            </w:r>
            <w:r w:rsidR="009E6D7F">
              <w:fldChar w:fldCharType="begin"/>
            </w:r>
            <w:r w:rsidR="009E6D7F" w:rsidRPr="00D47B96">
              <w:rPr>
                <w:lang w:val="de-DE"/>
              </w:rPr>
              <w:instrText xml:space="preserve"> AUTHOR  \* MERGEFORMAT </w:instrText>
            </w:r>
            <w:r w:rsidR="009E6D7F">
              <w:fldChar w:fldCharType="separate"/>
            </w:r>
            <w:r w:rsidR="00D47B96" w:rsidRPr="00D47B96">
              <w:rPr>
                <w:noProof/>
                <w:sz w:val="28"/>
                <w:szCs w:val="28"/>
                <w:lang w:val="de-DE"/>
              </w:rPr>
              <w:t>Volker Jungnickel</w:t>
            </w:r>
            <w:r w:rsidR="009E6D7F">
              <w:rPr>
                <w:noProof/>
                <w:sz w:val="28"/>
                <w:szCs w:val="28"/>
              </w:rPr>
              <w:fldChar w:fldCharType="end"/>
            </w:r>
            <w:r w:rsidRPr="00D47B96">
              <w:rPr>
                <w:sz w:val="28"/>
                <w:szCs w:val="28"/>
                <w:lang w:val="de-DE"/>
              </w:rPr>
              <w:t>]</w:t>
            </w:r>
            <w:r w:rsidRPr="00D47B96">
              <w:rPr>
                <w:sz w:val="28"/>
                <w:szCs w:val="28"/>
                <w:lang w:val="de-DE"/>
              </w:rPr>
              <w:br/>
              <w:t>[</w:t>
            </w:r>
            <w:r w:rsidR="009E6D7F">
              <w:fldChar w:fldCharType="begin"/>
            </w:r>
            <w:r w:rsidR="009E6D7F" w:rsidRPr="00D47B96">
              <w:rPr>
                <w:lang w:val="de-DE"/>
              </w:rPr>
              <w:instrText xml:space="preserve"> DOCPROPERTY "Company"  \* MERGEFORMAT </w:instrText>
            </w:r>
            <w:r w:rsidR="009E6D7F">
              <w:fldChar w:fldCharType="separate"/>
            </w:r>
            <w:r w:rsidR="00D47B96" w:rsidRPr="00D47B96">
              <w:rPr>
                <w:sz w:val="28"/>
                <w:szCs w:val="28"/>
                <w:lang w:val="de-DE"/>
              </w:rPr>
              <w:t>Fraunhofer HHI</w:t>
            </w:r>
            <w:r w:rsidR="009E6D7F">
              <w:rPr>
                <w:sz w:val="28"/>
                <w:szCs w:val="28"/>
              </w:rPr>
              <w:fldChar w:fldCharType="end"/>
            </w:r>
            <w:r w:rsidRPr="00D47B96">
              <w:rPr>
                <w:sz w:val="28"/>
                <w:szCs w:val="28"/>
                <w:lang w:val="de-DE"/>
              </w:rPr>
              <w:t>]</w:t>
            </w:r>
            <w:r w:rsidRPr="00D47B96">
              <w:rPr>
                <w:sz w:val="28"/>
                <w:szCs w:val="28"/>
                <w:lang w:val="de-DE"/>
              </w:rPr>
              <w:br/>
              <w:t>[</w:t>
            </w:r>
            <w:r w:rsidR="00D47B96">
              <w:rPr>
                <w:sz w:val="28"/>
                <w:szCs w:val="28"/>
                <w:lang w:val="de-DE"/>
              </w:rPr>
              <w:t>Berlin, Germany</w:t>
            </w:r>
            <w:r w:rsidRPr="00D47B96">
              <w:rPr>
                <w:sz w:val="28"/>
                <w:szCs w:val="28"/>
                <w:lang w:val="de-DE"/>
              </w:rPr>
              <w:t>]</w:t>
            </w:r>
          </w:p>
          <w:p w14:paraId="23A1FD1A" w14:textId="12864906" w:rsidR="005143B7" w:rsidRPr="005143B7" w:rsidRDefault="005143B7" w:rsidP="00D47B96">
            <w:pPr>
              <w:pStyle w:val="covertext"/>
              <w:spacing w:before="0" w:after="0"/>
              <w:rPr>
                <w:sz w:val="28"/>
                <w:szCs w:val="28"/>
                <w:lang w:val="en-GB"/>
              </w:rPr>
            </w:pPr>
            <w:r w:rsidRPr="005143B7">
              <w:rPr>
                <w:sz w:val="28"/>
                <w:szCs w:val="28"/>
                <w:lang w:val="en-GB"/>
              </w:rPr>
              <w:t xml:space="preserve">[Tuncer Baykas] </w:t>
            </w:r>
            <w:r w:rsidR="0086449B">
              <w:rPr>
                <w:sz w:val="28"/>
                <w:szCs w:val="28"/>
                <w:lang w:val="en-GB"/>
              </w:rPr>
              <w:t xml:space="preserve">  </w:t>
            </w:r>
          </w:p>
          <w:p w14:paraId="770744FF" w14:textId="77777777" w:rsidR="005143B7" w:rsidRDefault="005143B7" w:rsidP="00D47B96">
            <w:pPr>
              <w:pStyle w:val="covertext"/>
              <w:spacing w:before="0" w:after="0"/>
              <w:rPr>
                <w:sz w:val="28"/>
                <w:szCs w:val="28"/>
                <w:lang w:val="de-DE"/>
              </w:rPr>
            </w:pPr>
            <w:r>
              <w:rPr>
                <w:sz w:val="28"/>
                <w:szCs w:val="28"/>
                <w:lang w:val="de-DE"/>
              </w:rPr>
              <w:t>[Vestel]</w:t>
            </w:r>
          </w:p>
          <w:p w14:paraId="5555BEDD" w14:textId="31E04E2A" w:rsidR="005143B7" w:rsidRPr="00D47B96" w:rsidRDefault="005143B7" w:rsidP="00D47B96">
            <w:pPr>
              <w:pStyle w:val="covertext"/>
              <w:spacing w:before="0" w:after="0"/>
              <w:rPr>
                <w:sz w:val="28"/>
                <w:szCs w:val="28"/>
                <w:lang w:val="de-DE"/>
              </w:rPr>
            </w:pPr>
            <w:r>
              <w:rPr>
                <w:sz w:val="28"/>
                <w:szCs w:val="28"/>
                <w:lang w:val="de-DE"/>
              </w:rPr>
              <w:t>[Istanbul, Turkey]</w:t>
            </w:r>
          </w:p>
        </w:tc>
        <w:tc>
          <w:tcPr>
            <w:tcW w:w="5627" w:type="dxa"/>
            <w:tcBorders>
              <w:top w:val="single" w:sz="4" w:space="0" w:color="auto"/>
              <w:bottom w:val="single" w:sz="4" w:space="0" w:color="auto"/>
            </w:tcBorders>
          </w:tcPr>
          <w:p w14:paraId="1D17C290" w14:textId="5E510BA1" w:rsidR="00FC0180" w:rsidRDefault="00FC0180" w:rsidP="00D47B96">
            <w:pPr>
              <w:pStyle w:val="covertext"/>
              <w:tabs>
                <w:tab w:val="left" w:pos="1152"/>
              </w:tabs>
              <w:spacing w:before="0" w:after="0"/>
              <w:rPr>
                <w:sz w:val="28"/>
                <w:szCs w:val="28"/>
                <w:lang w:val="de-DE"/>
              </w:rPr>
            </w:pPr>
            <w:r w:rsidRPr="00D47B96">
              <w:rPr>
                <w:sz w:val="28"/>
                <w:szCs w:val="28"/>
                <w:lang w:val="de-DE"/>
              </w:rPr>
              <w:t>E-mail:[</w:t>
            </w:r>
            <w:r w:rsidR="00D47B96" w:rsidRPr="00D47B96">
              <w:rPr>
                <w:sz w:val="28"/>
                <w:szCs w:val="28"/>
                <w:lang w:val="de-DE"/>
              </w:rPr>
              <w:t>volker.jungnickel</w:t>
            </w:r>
            <w:r w:rsidRPr="00D47B96">
              <w:rPr>
                <w:sz w:val="28"/>
                <w:szCs w:val="28"/>
                <w:lang w:val="de-DE"/>
              </w:rPr>
              <w:t>@</w:t>
            </w:r>
            <w:r w:rsidR="00D47B96" w:rsidRPr="00D47B96">
              <w:rPr>
                <w:sz w:val="28"/>
                <w:szCs w:val="28"/>
                <w:lang w:val="de-DE"/>
              </w:rPr>
              <w:t>hhi.fraunhofer.de</w:t>
            </w:r>
            <w:r w:rsidRPr="00D47B96">
              <w:rPr>
                <w:sz w:val="28"/>
                <w:szCs w:val="28"/>
                <w:lang w:val="de-DE"/>
              </w:rPr>
              <w:t>]</w:t>
            </w:r>
          </w:p>
          <w:p w14:paraId="30A7CA6A" w14:textId="77777777" w:rsidR="0086449B" w:rsidRDefault="0086449B" w:rsidP="00D47B96">
            <w:pPr>
              <w:pStyle w:val="covertext"/>
              <w:tabs>
                <w:tab w:val="left" w:pos="1152"/>
              </w:tabs>
              <w:spacing w:before="0" w:after="0"/>
              <w:rPr>
                <w:sz w:val="28"/>
                <w:szCs w:val="28"/>
                <w:lang w:val="de-DE"/>
              </w:rPr>
            </w:pPr>
          </w:p>
          <w:p w14:paraId="7EDCB5D5" w14:textId="77777777" w:rsidR="0086449B" w:rsidRDefault="0086449B" w:rsidP="00D47B96">
            <w:pPr>
              <w:pStyle w:val="covertext"/>
              <w:tabs>
                <w:tab w:val="left" w:pos="1152"/>
              </w:tabs>
              <w:spacing w:before="0" w:after="0"/>
              <w:rPr>
                <w:sz w:val="28"/>
                <w:szCs w:val="28"/>
                <w:lang w:val="de-DE"/>
              </w:rPr>
            </w:pPr>
          </w:p>
          <w:p w14:paraId="7438AF6D" w14:textId="785FA6A6" w:rsidR="0086449B" w:rsidRPr="00827F3B" w:rsidRDefault="0086449B" w:rsidP="0086449B">
            <w:pPr>
              <w:pStyle w:val="covertext"/>
              <w:spacing w:before="0" w:after="0"/>
              <w:rPr>
                <w:sz w:val="28"/>
                <w:szCs w:val="28"/>
                <w:lang w:val="de-DE"/>
              </w:rPr>
            </w:pPr>
            <w:r w:rsidRPr="00827F3B">
              <w:rPr>
                <w:sz w:val="28"/>
                <w:szCs w:val="28"/>
                <w:lang w:val="de-DE"/>
              </w:rPr>
              <w:t xml:space="preserve">Email: </w:t>
            </w:r>
            <w:r w:rsidRPr="00827F3B">
              <w:rPr>
                <w:sz w:val="28"/>
                <w:szCs w:val="28"/>
                <w:lang w:val="de-DE"/>
              </w:rPr>
              <w:t>[</w:t>
            </w:r>
            <w:r w:rsidRPr="00827F3B">
              <w:rPr>
                <w:sz w:val="28"/>
                <w:szCs w:val="28"/>
                <w:lang w:val="de-DE"/>
              </w:rPr>
              <w:t>tbaykas@ieee.org</w:t>
            </w:r>
            <w:r w:rsidRPr="00827F3B">
              <w:rPr>
                <w:sz w:val="28"/>
                <w:szCs w:val="28"/>
                <w:lang w:val="de-DE"/>
              </w:rPr>
              <w:t>]</w:t>
            </w:r>
          </w:p>
          <w:p w14:paraId="55881580" w14:textId="300D0745" w:rsidR="0086449B" w:rsidRPr="00D47B96" w:rsidRDefault="0086449B" w:rsidP="00D47B96">
            <w:pPr>
              <w:pStyle w:val="covertext"/>
              <w:tabs>
                <w:tab w:val="left" w:pos="1152"/>
              </w:tabs>
              <w:spacing w:before="0" w:after="0"/>
              <w:rPr>
                <w:sz w:val="28"/>
                <w:szCs w:val="28"/>
                <w:lang w:val="de-DE"/>
              </w:rPr>
            </w:pPr>
          </w:p>
        </w:tc>
      </w:tr>
      <w:tr w:rsidR="00FC0180" w:rsidRPr="001031E0" w14:paraId="13A021F4" w14:textId="77777777" w:rsidTr="00483211">
        <w:tc>
          <w:tcPr>
            <w:tcW w:w="1440" w:type="dxa"/>
            <w:tcBorders>
              <w:top w:val="single" w:sz="6" w:space="0" w:color="auto"/>
            </w:tcBorders>
          </w:tcPr>
          <w:p w14:paraId="03E9C1E4" w14:textId="77777777" w:rsidR="00FC0180" w:rsidRPr="001031E0" w:rsidRDefault="00FC0180">
            <w:pPr>
              <w:pStyle w:val="covertext"/>
              <w:rPr>
                <w:sz w:val="28"/>
                <w:szCs w:val="28"/>
              </w:rPr>
            </w:pPr>
            <w:r w:rsidRPr="001031E0">
              <w:rPr>
                <w:sz w:val="28"/>
                <w:szCs w:val="28"/>
              </w:rPr>
              <w:t>Re:</w:t>
            </w:r>
          </w:p>
        </w:tc>
        <w:tc>
          <w:tcPr>
            <w:tcW w:w="8190" w:type="dxa"/>
            <w:gridSpan w:val="2"/>
            <w:tcBorders>
              <w:top w:val="single" w:sz="6" w:space="0" w:color="auto"/>
            </w:tcBorders>
          </w:tcPr>
          <w:p w14:paraId="39BFF17D" w14:textId="1CF3E6FC" w:rsidR="00FC0180" w:rsidRPr="001031E0" w:rsidRDefault="00FC0180" w:rsidP="00D47B96">
            <w:pPr>
              <w:pStyle w:val="covertext"/>
              <w:rPr>
                <w:sz w:val="28"/>
                <w:szCs w:val="28"/>
              </w:rPr>
            </w:pPr>
            <w:r w:rsidRPr="001031E0">
              <w:rPr>
                <w:sz w:val="28"/>
                <w:szCs w:val="28"/>
              </w:rPr>
              <w:t>[</w:t>
            </w:r>
            <w:r w:rsidR="006621DF">
              <w:rPr>
                <w:sz w:val="28"/>
                <w:szCs w:val="28"/>
              </w:rPr>
              <w:t>IEEE 802.15 TG</w:t>
            </w:r>
            <w:r w:rsidR="00D47B96">
              <w:rPr>
                <w:sz w:val="28"/>
                <w:szCs w:val="28"/>
              </w:rPr>
              <w:t>13</w:t>
            </w:r>
            <w:r w:rsidR="006621DF">
              <w:rPr>
                <w:sz w:val="28"/>
                <w:szCs w:val="28"/>
              </w:rPr>
              <w:t xml:space="preserve"> Coexistence Assurance Document</w:t>
            </w:r>
            <w:r w:rsidR="006621DF" w:rsidRPr="001031E0">
              <w:rPr>
                <w:sz w:val="28"/>
                <w:szCs w:val="28"/>
              </w:rPr>
              <w:t>]</w:t>
            </w:r>
            <w:r w:rsidRPr="001031E0">
              <w:rPr>
                <w:sz w:val="28"/>
                <w:szCs w:val="28"/>
              </w:rPr>
              <w:t>]</w:t>
            </w:r>
          </w:p>
        </w:tc>
      </w:tr>
      <w:tr w:rsidR="00FC0180" w:rsidRPr="001031E0" w14:paraId="009EA60B" w14:textId="77777777" w:rsidTr="00483211">
        <w:tc>
          <w:tcPr>
            <w:tcW w:w="1440" w:type="dxa"/>
            <w:tcBorders>
              <w:top w:val="single" w:sz="6" w:space="0" w:color="auto"/>
            </w:tcBorders>
          </w:tcPr>
          <w:p w14:paraId="01434371" w14:textId="77777777" w:rsidR="00FC0180" w:rsidRPr="001031E0" w:rsidRDefault="00FC0180">
            <w:pPr>
              <w:pStyle w:val="covertext"/>
              <w:rPr>
                <w:sz w:val="28"/>
                <w:szCs w:val="28"/>
              </w:rPr>
            </w:pPr>
            <w:r w:rsidRPr="001031E0">
              <w:rPr>
                <w:sz w:val="28"/>
                <w:szCs w:val="28"/>
              </w:rPr>
              <w:t>Abstract</w:t>
            </w:r>
          </w:p>
        </w:tc>
        <w:tc>
          <w:tcPr>
            <w:tcW w:w="8190" w:type="dxa"/>
            <w:gridSpan w:val="2"/>
            <w:tcBorders>
              <w:top w:val="single" w:sz="6" w:space="0" w:color="auto"/>
            </w:tcBorders>
          </w:tcPr>
          <w:p w14:paraId="0C7F0991" w14:textId="2D8EFA87" w:rsidR="00FC0180" w:rsidRPr="001031E0" w:rsidRDefault="00483211" w:rsidP="00D47B96">
            <w:pPr>
              <w:pStyle w:val="covertext"/>
              <w:rPr>
                <w:sz w:val="28"/>
                <w:szCs w:val="28"/>
              </w:rPr>
            </w:pPr>
            <w:r>
              <w:rPr>
                <w:sz w:val="28"/>
                <w:szCs w:val="28"/>
              </w:rPr>
              <w:t>[IEEE 802.15 TG</w:t>
            </w:r>
            <w:r w:rsidR="00D47B96">
              <w:rPr>
                <w:sz w:val="28"/>
                <w:szCs w:val="28"/>
              </w:rPr>
              <w:t>13</w:t>
            </w:r>
            <w:r>
              <w:rPr>
                <w:sz w:val="28"/>
                <w:szCs w:val="28"/>
              </w:rPr>
              <w:t xml:space="preserve"> Coexistence Assurance Document</w:t>
            </w:r>
            <w:r w:rsidR="00FC0180" w:rsidRPr="001031E0">
              <w:rPr>
                <w:sz w:val="28"/>
                <w:szCs w:val="28"/>
              </w:rPr>
              <w:t>]</w:t>
            </w:r>
          </w:p>
        </w:tc>
      </w:tr>
      <w:tr w:rsidR="00FC0180" w:rsidRPr="001031E0" w14:paraId="306FE999" w14:textId="77777777" w:rsidTr="00483211">
        <w:tc>
          <w:tcPr>
            <w:tcW w:w="1440" w:type="dxa"/>
            <w:tcBorders>
              <w:top w:val="single" w:sz="6" w:space="0" w:color="auto"/>
            </w:tcBorders>
          </w:tcPr>
          <w:p w14:paraId="6154B2F9" w14:textId="77777777" w:rsidR="00FC0180" w:rsidRPr="001031E0" w:rsidRDefault="00FC0180">
            <w:pPr>
              <w:pStyle w:val="covertext"/>
              <w:rPr>
                <w:sz w:val="28"/>
                <w:szCs w:val="28"/>
              </w:rPr>
            </w:pPr>
            <w:r w:rsidRPr="001031E0">
              <w:rPr>
                <w:sz w:val="28"/>
                <w:szCs w:val="28"/>
              </w:rPr>
              <w:t>Purpose</w:t>
            </w:r>
          </w:p>
        </w:tc>
        <w:tc>
          <w:tcPr>
            <w:tcW w:w="8190" w:type="dxa"/>
            <w:gridSpan w:val="2"/>
            <w:tcBorders>
              <w:top w:val="single" w:sz="6" w:space="0" w:color="auto"/>
            </w:tcBorders>
          </w:tcPr>
          <w:p w14:paraId="0962DAC8" w14:textId="40ED265A" w:rsidR="00FC0180" w:rsidRPr="001031E0" w:rsidRDefault="00FC0180" w:rsidP="001C092D">
            <w:pPr>
              <w:pStyle w:val="covertext"/>
              <w:rPr>
                <w:sz w:val="28"/>
                <w:szCs w:val="28"/>
              </w:rPr>
            </w:pPr>
            <w:r w:rsidRPr="001031E0">
              <w:rPr>
                <w:sz w:val="28"/>
                <w:szCs w:val="28"/>
              </w:rPr>
              <w:t>[</w:t>
            </w:r>
            <w:r w:rsidR="00483211">
              <w:rPr>
                <w:sz w:val="28"/>
                <w:szCs w:val="28"/>
              </w:rPr>
              <w:t>Fulfillment of Co</w:t>
            </w:r>
            <w:r w:rsidR="00BE00AE">
              <w:rPr>
                <w:sz w:val="28"/>
                <w:szCs w:val="28"/>
              </w:rPr>
              <w:t xml:space="preserve">mmitment to the </w:t>
            </w:r>
            <w:r w:rsidR="001C092D">
              <w:rPr>
                <w:sz w:val="28"/>
                <w:szCs w:val="28"/>
              </w:rPr>
              <w:t>TG13 CSD</w:t>
            </w:r>
            <w:r w:rsidRPr="001031E0">
              <w:rPr>
                <w:sz w:val="28"/>
                <w:szCs w:val="28"/>
              </w:rPr>
              <w:t>]</w:t>
            </w:r>
          </w:p>
        </w:tc>
      </w:tr>
      <w:tr w:rsidR="00FC0180" w:rsidRPr="001031E0" w14:paraId="54891149" w14:textId="77777777" w:rsidTr="00483211">
        <w:tc>
          <w:tcPr>
            <w:tcW w:w="1440" w:type="dxa"/>
            <w:tcBorders>
              <w:top w:val="single" w:sz="6" w:space="0" w:color="auto"/>
              <w:bottom w:val="single" w:sz="6" w:space="0" w:color="auto"/>
            </w:tcBorders>
          </w:tcPr>
          <w:p w14:paraId="50615C3C" w14:textId="77777777" w:rsidR="00FC0180" w:rsidRPr="001031E0" w:rsidRDefault="00FC0180">
            <w:pPr>
              <w:pStyle w:val="covertext"/>
              <w:rPr>
                <w:sz w:val="28"/>
                <w:szCs w:val="28"/>
              </w:rPr>
            </w:pPr>
            <w:r w:rsidRPr="001031E0">
              <w:rPr>
                <w:sz w:val="28"/>
                <w:szCs w:val="28"/>
              </w:rPr>
              <w:t>Notice</w:t>
            </w:r>
          </w:p>
        </w:tc>
        <w:tc>
          <w:tcPr>
            <w:tcW w:w="8190" w:type="dxa"/>
            <w:gridSpan w:val="2"/>
            <w:tcBorders>
              <w:top w:val="single" w:sz="6" w:space="0" w:color="auto"/>
              <w:bottom w:val="single" w:sz="6" w:space="0" w:color="auto"/>
            </w:tcBorders>
          </w:tcPr>
          <w:p w14:paraId="421C58D7" w14:textId="77777777" w:rsidR="00FC0180" w:rsidRPr="001031E0" w:rsidRDefault="00FC0180">
            <w:pPr>
              <w:pStyle w:val="covertext"/>
              <w:rPr>
                <w:sz w:val="28"/>
                <w:szCs w:val="28"/>
              </w:rPr>
            </w:pPr>
            <w:r w:rsidRPr="001031E0">
              <w:rPr>
                <w:sz w:val="28"/>
                <w:szCs w:val="28"/>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1031E0" w14:paraId="5A4C3132" w14:textId="77777777" w:rsidTr="00483211">
        <w:tc>
          <w:tcPr>
            <w:tcW w:w="1440" w:type="dxa"/>
            <w:tcBorders>
              <w:top w:val="single" w:sz="6" w:space="0" w:color="auto"/>
              <w:bottom w:val="single" w:sz="6" w:space="0" w:color="auto"/>
            </w:tcBorders>
          </w:tcPr>
          <w:p w14:paraId="29690DEA" w14:textId="77777777" w:rsidR="00FC0180" w:rsidRPr="001031E0" w:rsidRDefault="00FC0180">
            <w:pPr>
              <w:pStyle w:val="covertext"/>
              <w:rPr>
                <w:sz w:val="28"/>
                <w:szCs w:val="28"/>
              </w:rPr>
            </w:pPr>
            <w:r w:rsidRPr="001031E0">
              <w:rPr>
                <w:sz w:val="28"/>
                <w:szCs w:val="28"/>
              </w:rPr>
              <w:t>Release</w:t>
            </w:r>
          </w:p>
        </w:tc>
        <w:tc>
          <w:tcPr>
            <w:tcW w:w="8190" w:type="dxa"/>
            <w:gridSpan w:val="2"/>
            <w:tcBorders>
              <w:top w:val="single" w:sz="6" w:space="0" w:color="auto"/>
              <w:bottom w:val="single" w:sz="6" w:space="0" w:color="auto"/>
            </w:tcBorders>
          </w:tcPr>
          <w:p w14:paraId="3E478F2B" w14:textId="77777777" w:rsidR="00FC0180" w:rsidRPr="001031E0" w:rsidRDefault="00FC0180">
            <w:pPr>
              <w:pStyle w:val="covertext"/>
              <w:rPr>
                <w:sz w:val="28"/>
                <w:szCs w:val="28"/>
              </w:rPr>
            </w:pPr>
            <w:r w:rsidRPr="001031E0">
              <w:rPr>
                <w:sz w:val="28"/>
                <w:szCs w:val="28"/>
              </w:rPr>
              <w:t>The contributor acknowledges and accepts that this contribution becomes the property of IEEE and may be made publicly available by P802.15.</w:t>
            </w:r>
          </w:p>
        </w:tc>
      </w:tr>
    </w:tbl>
    <w:p w14:paraId="38083D6E" w14:textId="77777777" w:rsidR="0063594B" w:rsidRDefault="0063594B" w:rsidP="002C6AA8">
      <w:pPr>
        <w:widowControl w:val="0"/>
        <w:spacing w:before="120"/>
        <w:jc w:val="center"/>
        <w:rPr>
          <w:b/>
          <w:sz w:val="28"/>
          <w:szCs w:val="28"/>
        </w:rPr>
      </w:pPr>
    </w:p>
    <w:p w14:paraId="375BEED4" w14:textId="59225645" w:rsidR="00FC0180" w:rsidRPr="001031E0" w:rsidRDefault="0063594B" w:rsidP="001C092D">
      <w:pPr>
        <w:rPr>
          <w:b/>
          <w:color w:val="FF0000"/>
          <w:sz w:val="28"/>
          <w:szCs w:val="28"/>
        </w:rPr>
      </w:pPr>
      <w:r>
        <w:rPr>
          <w:b/>
          <w:sz w:val="28"/>
          <w:szCs w:val="28"/>
        </w:rPr>
        <w:br w:type="page"/>
      </w:r>
    </w:p>
    <w:p w14:paraId="5CE5FF46" w14:textId="77777777" w:rsidR="002C5581" w:rsidRDefault="002C5581" w:rsidP="00D46222">
      <w:pPr>
        <w:pStyle w:val="berschrift1"/>
        <w:rPr>
          <w:szCs w:val="28"/>
        </w:rPr>
      </w:pPr>
      <w:bookmarkStart w:id="1" w:name="_Toc164991550"/>
      <w:r>
        <w:rPr>
          <w:szCs w:val="28"/>
        </w:rPr>
        <w:lastRenderedPageBreak/>
        <w:t>Introduction</w:t>
      </w:r>
      <w:bookmarkEnd w:id="1"/>
    </w:p>
    <w:p w14:paraId="7E7F0C79" w14:textId="61E7A766" w:rsidR="00BC21D7" w:rsidRPr="0063594B" w:rsidRDefault="00BC21D7" w:rsidP="005143B7">
      <w:pPr>
        <w:pStyle w:val="Standardeinzug"/>
        <w:ind w:left="0"/>
        <w:rPr>
          <w:sz w:val="28"/>
          <w:szCs w:val="28"/>
        </w:rPr>
      </w:pPr>
      <w:r w:rsidRPr="0063594B">
        <w:rPr>
          <w:sz w:val="28"/>
          <w:szCs w:val="28"/>
        </w:rPr>
        <w:t xml:space="preserve">This document is </w:t>
      </w:r>
      <w:r w:rsidR="0015107D" w:rsidRPr="0063594B">
        <w:rPr>
          <w:sz w:val="28"/>
          <w:szCs w:val="28"/>
        </w:rPr>
        <w:t>supplemental</w:t>
      </w:r>
      <w:r w:rsidRPr="0063594B">
        <w:rPr>
          <w:sz w:val="28"/>
          <w:szCs w:val="28"/>
        </w:rPr>
        <w:t xml:space="preserve"> to IEEE Std 802.15.</w:t>
      </w:r>
      <w:r w:rsidR="00D47B96">
        <w:rPr>
          <w:sz w:val="28"/>
          <w:szCs w:val="28"/>
        </w:rPr>
        <w:t>13</w:t>
      </w:r>
      <w:r w:rsidRPr="0063594B">
        <w:rPr>
          <w:sz w:val="28"/>
          <w:szCs w:val="28"/>
        </w:rPr>
        <w:t>-20</w:t>
      </w:r>
      <w:r w:rsidR="00D47B96">
        <w:rPr>
          <w:sz w:val="28"/>
          <w:szCs w:val="28"/>
        </w:rPr>
        <w:t>19</w:t>
      </w:r>
      <w:r w:rsidRPr="0063594B">
        <w:rPr>
          <w:sz w:val="28"/>
          <w:szCs w:val="28"/>
        </w:rPr>
        <w:t xml:space="preserve"> </w:t>
      </w:r>
      <w:r w:rsidR="00D47B96">
        <w:rPr>
          <w:sz w:val="28"/>
          <w:szCs w:val="28"/>
        </w:rPr>
        <w:t xml:space="preserve">and </w:t>
      </w:r>
      <w:r w:rsidRPr="0063594B">
        <w:rPr>
          <w:sz w:val="28"/>
          <w:szCs w:val="28"/>
        </w:rPr>
        <w:t>describes the coexistence properties of IEEE Std</w:t>
      </w:r>
      <w:r w:rsidR="00157F3B">
        <w:rPr>
          <w:sz w:val="28"/>
          <w:szCs w:val="28"/>
        </w:rPr>
        <w:t>.</w:t>
      </w:r>
      <w:r w:rsidRPr="0063594B">
        <w:rPr>
          <w:sz w:val="28"/>
          <w:szCs w:val="28"/>
        </w:rPr>
        <w:t xml:space="preserve"> 802.15.</w:t>
      </w:r>
      <w:r w:rsidR="00D47B96">
        <w:rPr>
          <w:sz w:val="28"/>
          <w:szCs w:val="28"/>
        </w:rPr>
        <w:t>13</w:t>
      </w:r>
      <w:r w:rsidRPr="0063594B">
        <w:rPr>
          <w:sz w:val="28"/>
          <w:szCs w:val="28"/>
        </w:rPr>
        <w:t>.</w:t>
      </w:r>
      <w:r w:rsidR="00D47B96">
        <w:rPr>
          <w:sz w:val="28"/>
          <w:szCs w:val="28"/>
        </w:rPr>
        <w:t xml:space="preserve"> The standard </w:t>
      </w:r>
      <w:r w:rsidR="00032718">
        <w:rPr>
          <w:sz w:val="28"/>
          <w:szCs w:val="28"/>
        </w:rPr>
        <w:t xml:space="preserve">document </w:t>
      </w:r>
      <w:r w:rsidRPr="0063594B">
        <w:rPr>
          <w:sz w:val="28"/>
          <w:szCs w:val="28"/>
        </w:rPr>
        <w:t xml:space="preserve">provides </w:t>
      </w:r>
      <w:r w:rsidR="00D47B96">
        <w:rPr>
          <w:sz w:val="28"/>
          <w:szCs w:val="28"/>
        </w:rPr>
        <w:t xml:space="preserve">an overview of </w:t>
      </w:r>
      <w:r w:rsidR="00032718">
        <w:rPr>
          <w:sz w:val="28"/>
          <w:szCs w:val="28"/>
        </w:rPr>
        <w:t xml:space="preserve">the standard </w:t>
      </w:r>
      <w:r w:rsidR="00D47B96">
        <w:rPr>
          <w:sz w:val="28"/>
          <w:szCs w:val="28"/>
        </w:rPr>
        <w:t xml:space="preserve">operating in the light spectrum </w:t>
      </w:r>
      <w:r w:rsidR="00032718">
        <w:rPr>
          <w:sz w:val="28"/>
          <w:szCs w:val="28"/>
        </w:rPr>
        <w:t xml:space="preserve">and its features </w:t>
      </w:r>
      <w:r w:rsidR="00617932" w:rsidRPr="0063594B">
        <w:rPr>
          <w:sz w:val="28"/>
          <w:szCs w:val="28"/>
        </w:rPr>
        <w:t>which include</w:t>
      </w:r>
      <w:r w:rsidRPr="0063594B">
        <w:rPr>
          <w:sz w:val="28"/>
          <w:szCs w:val="28"/>
        </w:rPr>
        <w:t>:</w:t>
      </w:r>
    </w:p>
    <w:p w14:paraId="18227ECE" w14:textId="7A8A8620" w:rsidR="00D47B96" w:rsidRPr="00032718" w:rsidRDefault="00D47B96" w:rsidP="005143B7">
      <w:pPr>
        <w:pStyle w:val="Standardeinzug"/>
        <w:numPr>
          <w:ilvl w:val="0"/>
          <w:numId w:val="2"/>
        </w:numPr>
        <w:ind w:left="720"/>
        <w:rPr>
          <w:sz w:val="28"/>
          <w:szCs w:val="28"/>
        </w:rPr>
      </w:pPr>
      <w:r w:rsidRPr="00032718">
        <w:rPr>
          <w:sz w:val="28"/>
          <w:szCs w:val="28"/>
        </w:rPr>
        <w:t xml:space="preserve">Star network and related topologies </w:t>
      </w:r>
      <w:r w:rsidR="00032718" w:rsidRPr="00032718">
        <w:rPr>
          <w:sz w:val="28"/>
          <w:szCs w:val="28"/>
        </w:rPr>
        <w:t xml:space="preserve">and </w:t>
      </w:r>
      <w:r w:rsidR="00032718">
        <w:rPr>
          <w:sz w:val="28"/>
          <w:szCs w:val="28"/>
        </w:rPr>
        <w:t>a</w:t>
      </w:r>
      <w:r w:rsidRPr="00032718">
        <w:rPr>
          <w:sz w:val="28"/>
          <w:szCs w:val="28"/>
        </w:rPr>
        <w:t>rchitecture</w:t>
      </w:r>
    </w:p>
    <w:p w14:paraId="68F71C82" w14:textId="77777777" w:rsidR="00032718" w:rsidRDefault="00032718" w:rsidP="005143B7">
      <w:pPr>
        <w:pStyle w:val="Standardeinzug"/>
        <w:numPr>
          <w:ilvl w:val="0"/>
          <w:numId w:val="2"/>
        </w:numPr>
        <w:ind w:left="720"/>
        <w:rPr>
          <w:sz w:val="28"/>
          <w:szCs w:val="28"/>
        </w:rPr>
      </w:pPr>
      <w:r>
        <w:rPr>
          <w:sz w:val="28"/>
          <w:szCs w:val="28"/>
        </w:rPr>
        <w:t>OWPAN management</w:t>
      </w:r>
    </w:p>
    <w:p w14:paraId="5FB69CC1" w14:textId="1D7F41C5" w:rsidR="00BC21D7" w:rsidRPr="00032718" w:rsidRDefault="00D47B96" w:rsidP="005143B7">
      <w:pPr>
        <w:pStyle w:val="Standardeinzug"/>
        <w:numPr>
          <w:ilvl w:val="0"/>
          <w:numId w:val="2"/>
        </w:numPr>
        <w:ind w:left="720"/>
        <w:rPr>
          <w:sz w:val="28"/>
          <w:szCs w:val="28"/>
        </w:rPr>
      </w:pPr>
      <w:r w:rsidRPr="00032718">
        <w:rPr>
          <w:sz w:val="28"/>
          <w:szCs w:val="28"/>
        </w:rPr>
        <w:t xml:space="preserve">MAC </w:t>
      </w:r>
      <w:r w:rsidR="00032718" w:rsidRPr="00032718">
        <w:rPr>
          <w:sz w:val="28"/>
          <w:szCs w:val="28"/>
        </w:rPr>
        <w:t xml:space="preserve">with Beacon-enabled and </w:t>
      </w:r>
      <w:r w:rsidR="00BC21D7" w:rsidRPr="00032718">
        <w:rPr>
          <w:sz w:val="28"/>
          <w:szCs w:val="28"/>
        </w:rPr>
        <w:t>N</w:t>
      </w:r>
      <w:r w:rsidR="00032718" w:rsidRPr="00032718">
        <w:rPr>
          <w:sz w:val="28"/>
          <w:szCs w:val="28"/>
        </w:rPr>
        <w:t>on-beacon enabled channel access</w:t>
      </w:r>
    </w:p>
    <w:p w14:paraId="695CC257" w14:textId="5B948883" w:rsidR="00032718" w:rsidRPr="00032718" w:rsidRDefault="00032718" w:rsidP="005143B7">
      <w:pPr>
        <w:pStyle w:val="Standardeinzug"/>
        <w:numPr>
          <w:ilvl w:val="0"/>
          <w:numId w:val="2"/>
        </w:numPr>
        <w:ind w:left="720"/>
        <w:rPr>
          <w:sz w:val="28"/>
          <w:szCs w:val="28"/>
        </w:rPr>
      </w:pPr>
      <w:r w:rsidRPr="00032718">
        <w:rPr>
          <w:sz w:val="28"/>
          <w:szCs w:val="28"/>
        </w:rPr>
        <w:t>Aggregation, Adaptive transmission, Multi-OFE feedback</w:t>
      </w:r>
    </w:p>
    <w:p w14:paraId="0890307B" w14:textId="03DD4B0B" w:rsidR="00032718" w:rsidRPr="00032718" w:rsidRDefault="00032718" w:rsidP="005143B7">
      <w:pPr>
        <w:pStyle w:val="Standardeinzug"/>
        <w:numPr>
          <w:ilvl w:val="0"/>
          <w:numId w:val="2"/>
        </w:numPr>
        <w:ind w:left="720"/>
        <w:rPr>
          <w:sz w:val="28"/>
          <w:szCs w:val="28"/>
        </w:rPr>
      </w:pPr>
      <w:r w:rsidRPr="00032718">
        <w:rPr>
          <w:sz w:val="28"/>
          <w:szCs w:val="28"/>
        </w:rPr>
        <w:t>MAC frame formats and MAC services</w:t>
      </w:r>
    </w:p>
    <w:p w14:paraId="3731E66A" w14:textId="6C45E72C" w:rsidR="00032718" w:rsidRPr="00032718" w:rsidRDefault="00032718" w:rsidP="005143B7">
      <w:pPr>
        <w:pStyle w:val="Standardeinzug"/>
        <w:numPr>
          <w:ilvl w:val="0"/>
          <w:numId w:val="2"/>
        </w:numPr>
        <w:ind w:left="720"/>
        <w:rPr>
          <w:sz w:val="28"/>
          <w:szCs w:val="28"/>
        </w:rPr>
      </w:pPr>
      <w:r w:rsidRPr="00032718">
        <w:rPr>
          <w:sz w:val="28"/>
          <w:szCs w:val="28"/>
        </w:rPr>
        <w:t>PHY layer specifications for PM PHY, LB PHY and HB PHY</w:t>
      </w:r>
    </w:p>
    <w:p w14:paraId="7BA87D43" w14:textId="7B2B38F5" w:rsidR="00BC21D7" w:rsidRPr="0063594B" w:rsidRDefault="00BC21D7" w:rsidP="005143B7">
      <w:pPr>
        <w:pStyle w:val="Standardeinzug"/>
        <w:ind w:left="0"/>
        <w:rPr>
          <w:sz w:val="28"/>
          <w:szCs w:val="28"/>
        </w:rPr>
      </w:pPr>
      <w:r w:rsidRPr="0063594B">
        <w:rPr>
          <w:sz w:val="28"/>
          <w:szCs w:val="28"/>
        </w:rPr>
        <w:t>This document will describe the 802.15.</w:t>
      </w:r>
      <w:r w:rsidR="00032718">
        <w:rPr>
          <w:sz w:val="28"/>
          <w:szCs w:val="28"/>
        </w:rPr>
        <w:t>13</w:t>
      </w:r>
      <w:r w:rsidRPr="0063594B">
        <w:rPr>
          <w:sz w:val="28"/>
          <w:szCs w:val="28"/>
        </w:rPr>
        <w:t xml:space="preserve"> M</w:t>
      </w:r>
      <w:r w:rsidR="0063594B">
        <w:rPr>
          <w:sz w:val="28"/>
          <w:szCs w:val="28"/>
        </w:rPr>
        <w:t>edia Access Control (M</w:t>
      </w:r>
      <w:r w:rsidRPr="0063594B">
        <w:rPr>
          <w:sz w:val="28"/>
          <w:szCs w:val="28"/>
        </w:rPr>
        <w:t>AC</w:t>
      </w:r>
      <w:r w:rsidR="0063594B">
        <w:rPr>
          <w:sz w:val="28"/>
          <w:szCs w:val="28"/>
        </w:rPr>
        <w:t>) sublayer</w:t>
      </w:r>
      <w:r w:rsidRPr="0063594B">
        <w:rPr>
          <w:sz w:val="28"/>
          <w:szCs w:val="28"/>
        </w:rPr>
        <w:t xml:space="preserve"> </w:t>
      </w:r>
      <w:r w:rsidR="00032718">
        <w:rPr>
          <w:sz w:val="28"/>
          <w:szCs w:val="28"/>
        </w:rPr>
        <w:t xml:space="preserve">and the three </w:t>
      </w:r>
      <w:r w:rsidRPr="0063594B">
        <w:rPr>
          <w:sz w:val="28"/>
          <w:szCs w:val="28"/>
        </w:rPr>
        <w:t xml:space="preserve">PHY </w:t>
      </w:r>
      <w:r w:rsidR="00032718">
        <w:rPr>
          <w:sz w:val="28"/>
          <w:szCs w:val="28"/>
        </w:rPr>
        <w:t xml:space="preserve">layers </w:t>
      </w:r>
      <w:r w:rsidRPr="0063594B">
        <w:rPr>
          <w:sz w:val="28"/>
          <w:szCs w:val="28"/>
        </w:rPr>
        <w:t>and discuss their impact on coexistence.</w:t>
      </w:r>
    </w:p>
    <w:p w14:paraId="09DA7BCA" w14:textId="77777777" w:rsidR="00FA5C19" w:rsidRDefault="00FA5C19" w:rsidP="00D46222">
      <w:pPr>
        <w:pStyle w:val="berschrift1"/>
        <w:rPr>
          <w:b w:val="0"/>
          <w:szCs w:val="28"/>
        </w:rPr>
      </w:pPr>
      <w:bookmarkStart w:id="2" w:name="_Toc164991551"/>
      <w:r>
        <w:rPr>
          <w:szCs w:val="28"/>
        </w:rPr>
        <w:t>Background</w:t>
      </w:r>
      <w:bookmarkEnd w:id="2"/>
    </w:p>
    <w:p w14:paraId="1DCB9F05" w14:textId="298241CA" w:rsidR="00483211" w:rsidRDefault="00483211" w:rsidP="001031E0">
      <w:pPr>
        <w:autoSpaceDE w:val="0"/>
        <w:autoSpaceDN w:val="0"/>
        <w:adjustRightInd w:val="0"/>
        <w:rPr>
          <w:b/>
          <w:sz w:val="28"/>
          <w:szCs w:val="28"/>
        </w:rPr>
      </w:pPr>
      <w:r>
        <w:rPr>
          <w:b/>
          <w:sz w:val="28"/>
          <w:szCs w:val="28"/>
        </w:rPr>
        <w:t>Excerpts from 802.15.</w:t>
      </w:r>
      <w:r w:rsidR="00032718">
        <w:rPr>
          <w:b/>
          <w:sz w:val="28"/>
          <w:szCs w:val="28"/>
        </w:rPr>
        <w:t>13</w:t>
      </w:r>
      <w:r>
        <w:rPr>
          <w:b/>
          <w:sz w:val="28"/>
          <w:szCs w:val="28"/>
        </w:rPr>
        <w:t xml:space="preserve"> PAR</w:t>
      </w:r>
    </w:p>
    <w:p w14:paraId="052D8694" w14:textId="77777777" w:rsidR="00864C1A" w:rsidRDefault="00864C1A" w:rsidP="00BC21D7">
      <w:pPr>
        <w:autoSpaceDE w:val="0"/>
        <w:autoSpaceDN w:val="0"/>
        <w:adjustRightInd w:val="0"/>
        <w:ind w:left="720"/>
        <w:rPr>
          <w:b/>
          <w:sz w:val="28"/>
          <w:szCs w:val="28"/>
        </w:rPr>
      </w:pPr>
    </w:p>
    <w:p w14:paraId="27A043DB" w14:textId="74D75D91" w:rsidR="002C6AA8" w:rsidRPr="001031E0" w:rsidRDefault="001031E0" w:rsidP="005143B7">
      <w:pPr>
        <w:autoSpaceDE w:val="0"/>
        <w:autoSpaceDN w:val="0"/>
        <w:adjustRightInd w:val="0"/>
        <w:rPr>
          <w:sz w:val="28"/>
          <w:szCs w:val="28"/>
        </w:rPr>
      </w:pPr>
      <w:r w:rsidRPr="001031E0">
        <w:rPr>
          <w:b/>
          <w:sz w:val="28"/>
          <w:szCs w:val="28"/>
        </w:rPr>
        <w:t>Title:</w:t>
      </w:r>
      <w:r>
        <w:rPr>
          <w:sz w:val="28"/>
          <w:szCs w:val="28"/>
        </w:rPr>
        <w:t xml:space="preserve">  </w:t>
      </w:r>
      <w:r w:rsidR="002C6AA8" w:rsidRPr="001031E0">
        <w:rPr>
          <w:sz w:val="28"/>
          <w:szCs w:val="28"/>
        </w:rPr>
        <w:t>IEEE Standard for Information Technology - Telecommunications and Information E</w:t>
      </w:r>
      <w:r>
        <w:rPr>
          <w:sz w:val="28"/>
          <w:szCs w:val="28"/>
        </w:rPr>
        <w:t xml:space="preserve">xchange Between Systems – Local </w:t>
      </w:r>
      <w:r w:rsidR="002C6AA8" w:rsidRPr="001031E0">
        <w:rPr>
          <w:sz w:val="28"/>
          <w:szCs w:val="28"/>
        </w:rPr>
        <w:t>and Metropolitan Area Networks - Specific Requirements - Part 15.</w:t>
      </w:r>
      <w:r w:rsidR="00864C1A">
        <w:rPr>
          <w:sz w:val="28"/>
          <w:szCs w:val="28"/>
        </w:rPr>
        <w:t>13</w:t>
      </w:r>
      <w:r w:rsidR="002C6AA8" w:rsidRPr="001031E0">
        <w:rPr>
          <w:sz w:val="28"/>
          <w:szCs w:val="28"/>
        </w:rPr>
        <w:t xml:space="preserve">: </w:t>
      </w:r>
      <w:r w:rsidR="00864C1A" w:rsidRPr="00864C1A">
        <w:rPr>
          <w:sz w:val="28"/>
        </w:rPr>
        <w:t>Multi-Gigabit per Second Optical Wireless Communications (OWC) with Ranges up to 200 meters</w:t>
      </w:r>
    </w:p>
    <w:p w14:paraId="4A57F582" w14:textId="77777777" w:rsidR="002C6AA8" w:rsidRPr="001031E0" w:rsidRDefault="002C6AA8" w:rsidP="005143B7">
      <w:pPr>
        <w:widowControl w:val="0"/>
        <w:spacing w:before="120"/>
        <w:rPr>
          <w:sz w:val="28"/>
          <w:szCs w:val="28"/>
        </w:rPr>
      </w:pPr>
    </w:p>
    <w:p w14:paraId="4275F159" w14:textId="479640EB" w:rsidR="00483211" w:rsidRPr="00864C1A" w:rsidRDefault="002C6AA8" w:rsidP="005143B7">
      <w:pPr>
        <w:autoSpaceDE w:val="0"/>
        <w:autoSpaceDN w:val="0"/>
        <w:adjustRightInd w:val="0"/>
        <w:rPr>
          <w:sz w:val="28"/>
        </w:rPr>
      </w:pPr>
      <w:r w:rsidRPr="001031E0">
        <w:rPr>
          <w:b/>
          <w:bCs/>
          <w:sz w:val="28"/>
          <w:szCs w:val="28"/>
        </w:rPr>
        <w:t xml:space="preserve">5.2 Scope: </w:t>
      </w:r>
      <w:r w:rsidR="00864C1A" w:rsidRPr="00864C1A">
        <w:rPr>
          <w:sz w:val="28"/>
        </w:rPr>
        <w:t>This standard defines a Physical (PHY) and Media Access Control (MAC) layer using light wavelengths from 10,000 nm to 190 nm in optically transparent media for optical wireless communications. The standard is capable of delivering data rates up to 10 Gbit/s at distances in the range of 200 meters unrestricted line of sight. It is designed for point to point and point to multi point communications in both non-coordinated and coordinated topologies. For coordinated topologies with more than one peer coordinator there will be a master coordinator. The standard includes adaptation to varying channel conditions and maintaining connectivity while moving within the range of a single coordinator or moving between coordinators.</w:t>
      </w:r>
    </w:p>
    <w:p w14:paraId="6A456510" w14:textId="77777777" w:rsidR="00864C1A" w:rsidRDefault="00864C1A" w:rsidP="005143B7">
      <w:pPr>
        <w:autoSpaceDE w:val="0"/>
        <w:autoSpaceDN w:val="0"/>
        <w:adjustRightInd w:val="0"/>
        <w:rPr>
          <w:b/>
          <w:bCs/>
          <w:sz w:val="28"/>
          <w:szCs w:val="28"/>
        </w:rPr>
      </w:pPr>
    </w:p>
    <w:p w14:paraId="41B8AEB6" w14:textId="0B55F875" w:rsidR="002C6AA8" w:rsidRPr="00864C1A" w:rsidRDefault="002C6AA8" w:rsidP="005143B7">
      <w:pPr>
        <w:autoSpaceDE w:val="0"/>
        <w:autoSpaceDN w:val="0"/>
        <w:adjustRightInd w:val="0"/>
        <w:rPr>
          <w:sz w:val="32"/>
          <w:szCs w:val="28"/>
        </w:rPr>
      </w:pPr>
      <w:r w:rsidRPr="001031E0">
        <w:rPr>
          <w:b/>
          <w:bCs/>
          <w:sz w:val="28"/>
          <w:szCs w:val="28"/>
        </w:rPr>
        <w:t xml:space="preserve">5.4 Purpose: </w:t>
      </w:r>
      <w:r w:rsidR="00864C1A" w:rsidRPr="00864C1A">
        <w:rPr>
          <w:sz w:val="28"/>
        </w:rPr>
        <w:t>The purpose of this standard is to define OWC specifications in optically transparent media enabling high data rate transfer among end points at rates up to 10 Gbit/s and ranges up to 200 meters unrestricted line of site and which are capable of meeting the needs of industrial and similar classes of applications requiring, secure, high performance, high data rate communications which are non-interfering with existing RF systems</w:t>
      </w:r>
      <w:r w:rsidR="00864C1A">
        <w:rPr>
          <w:sz w:val="28"/>
        </w:rPr>
        <w:t>.</w:t>
      </w:r>
    </w:p>
    <w:p w14:paraId="65134B9D" w14:textId="77777777" w:rsidR="00483211" w:rsidRDefault="00483211" w:rsidP="005143B7">
      <w:pPr>
        <w:autoSpaceDE w:val="0"/>
        <w:autoSpaceDN w:val="0"/>
        <w:adjustRightInd w:val="0"/>
        <w:rPr>
          <w:b/>
          <w:bCs/>
          <w:sz w:val="28"/>
          <w:szCs w:val="28"/>
        </w:rPr>
      </w:pPr>
    </w:p>
    <w:p w14:paraId="714ED653" w14:textId="75CA2D92" w:rsidR="002C6AA8" w:rsidRPr="001031E0" w:rsidRDefault="002C6AA8" w:rsidP="005143B7">
      <w:pPr>
        <w:autoSpaceDE w:val="0"/>
        <w:autoSpaceDN w:val="0"/>
        <w:adjustRightInd w:val="0"/>
        <w:rPr>
          <w:sz w:val="28"/>
          <w:szCs w:val="28"/>
        </w:rPr>
      </w:pPr>
      <w:r w:rsidRPr="001031E0">
        <w:rPr>
          <w:b/>
          <w:bCs/>
          <w:sz w:val="28"/>
          <w:szCs w:val="28"/>
        </w:rPr>
        <w:t xml:space="preserve">5.5 Need for the Project: </w:t>
      </w:r>
      <w:r w:rsidR="00864C1A" w:rsidRPr="00864C1A">
        <w:rPr>
          <w:sz w:val="28"/>
        </w:rPr>
        <w:t>Given the growing expectation of ubiquitous wireless connectivity in industrial environments, the need for unlicensed, high bandwidth, easy-to-use wireless communications technology, immune to radio frequency (RF) interference and which does not overload existing RF spectrum or necessarily require additional hardware, has never been greater. This standard specifically addresses these needs. In particular, optical wireless based solutions to this problem address a significant opportunity, extending to billions of existing 1 industrial devices, to provide secure, non RF based communications between industrial devices and/or between industrial devices and fixed infrastructure on a one to one, or one to many or many to one basis at acceptable data rates. Potential applications include control of mobile robots in manufacturing cells or on assembly lines, automated guided vehicle systems, small cell backhaul, security monitoring in petrochemical plants, secure communications in nuclear facilities and hospitals, etc</w:t>
      </w:r>
      <w:r w:rsidR="00864C1A">
        <w:rPr>
          <w:sz w:val="28"/>
        </w:rPr>
        <w:t>.</w:t>
      </w:r>
    </w:p>
    <w:p w14:paraId="78811567" w14:textId="12F9281B" w:rsidR="00483211" w:rsidRPr="00483211" w:rsidRDefault="00483211" w:rsidP="005143B7">
      <w:pPr>
        <w:widowControl w:val="0"/>
        <w:spacing w:before="120"/>
        <w:rPr>
          <w:b/>
          <w:sz w:val="28"/>
          <w:szCs w:val="28"/>
        </w:rPr>
      </w:pPr>
      <w:r>
        <w:rPr>
          <w:b/>
          <w:sz w:val="28"/>
          <w:szCs w:val="28"/>
        </w:rPr>
        <w:t>Excerpt from 802.15.</w:t>
      </w:r>
      <w:r w:rsidR="00864C1A">
        <w:rPr>
          <w:b/>
          <w:sz w:val="28"/>
          <w:szCs w:val="28"/>
        </w:rPr>
        <w:t>13</w:t>
      </w:r>
      <w:r w:rsidRPr="00483211">
        <w:rPr>
          <w:b/>
          <w:sz w:val="28"/>
          <w:szCs w:val="28"/>
        </w:rPr>
        <w:t xml:space="preserve"> </w:t>
      </w:r>
      <w:r w:rsidR="00864C1A">
        <w:rPr>
          <w:b/>
          <w:sz w:val="28"/>
          <w:szCs w:val="28"/>
        </w:rPr>
        <w:t xml:space="preserve">CSD </w:t>
      </w:r>
      <w:r w:rsidRPr="00483211">
        <w:rPr>
          <w:b/>
          <w:sz w:val="28"/>
          <w:szCs w:val="28"/>
        </w:rPr>
        <w:t>document</w:t>
      </w:r>
      <w:r>
        <w:rPr>
          <w:b/>
          <w:sz w:val="28"/>
          <w:szCs w:val="28"/>
        </w:rPr>
        <w:t xml:space="preserve"> (15-</w:t>
      </w:r>
      <w:r w:rsidR="00864C1A">
        <w:rPr>
          <w:b/>
          <w:sz w:val="28"/>
          <w:szCs w:val="28"/>
        </w:rPr>
        <w:t>17</w:t>
      </w:r>
      <w:r>
        <w:rPr>
          <w:b/>
          <w:sz w:val="28"/>
          <w:szCs w:val="28"/>
        </w:rPr>
        <w:t>-</w:t>
      </w:r>
      <w:r w:rsidR="00864C1A">
        <w:rPr>
          <w:b/>
          <w:sz w:val="28"/>
          <w:szCs w:val="28"/>
        </w:rPr>
        <w:t>0075</w:t>
      </w:r>
      <w:r>
        <w:rPr>
          <w:b/>
          <w:sz w:val="28"/>
          <w:szCs w:val="28"/>
        </w:rPr>
        <w:t>-0</w:t>
      </w:r>
      <w:r w:rsidR="00864C1A">
        <w:rPr>
          <w:b/>
          <w:sz w:val="28"/>
          <w:szCs w:val="28"/>
        </w:rPr>
        <w:t>1</w:t>
      </w:r>
      <w:r>
        <w:rPr>
          <w:b/>
          <w:sz w:val="28"/>
          <w:szCs w:val="28"/>
        </w:rPr>
        <w:t>)</w:t>
      </w:r>
    </w:p>
    <w:p w14:paraId="0B1EF5F3" w14:textId="3A1F11B5" w:rsidR="002C5581" w:rsidRPr="00864C1A" w:rsidRDefault="00483211" w:rsidP="005143B7">
      <w:pPr>
        <w:pStyle w:val="LetteredList1"/>
        <w:numPr>
          <w:ilvl w:val="0"/>
          <w:numId w:val="3"/>
        </w:numPr>
        <w:tabs>
          <w:tab w:val="num" w:pos="153"/>
        </w:tabs>
        <w:ind w:left="360"/>
        <w:rPr>
          <w:color w:val="0070C0"/>
          <w:szCs w:val="24"/>
        </w:rPr>
      </w:pPr>
      <w:r>
        <w:rPr>
          <w:i/>
          <w:iCs/>
          <w:sz w:val="28"/>
          <w:szCs w:val="28"/>
        </w:rPr>
        <w:t>“</w:t>
      </w:r>
      <w:r w:rsidR="00864C1A" w:rsidRPr="00BB7C07">
        <w:rPr>
          <w:szCs w:val="24"/>
        </w:rPr>
        <w:t xml:space="preserve">Will the WG create a CA document as part of the WG balloting process as described in Clause 13? (yes/no) </w:t>
      </w:r>
      <w:r w:rsidR="00864C1A" w:rsidRPr="00BB7C07">
        <w:rPr>
          <w:color w:val="0070C0"/>
          <w:szCs w:val="24"/>
        </w:rPr>
        <w:t>Yes</w:t>
      </w:r>
      <w:r w:rsidR="002C6AA8" w:rsidRPr="00864C1A">
        <w:rPr>
          <w:i/>
          <w:iCs/>
          <w:sz w:val="28"/>
          <w:szCs w:val="28"/>
        </w:rPr>
        <w:t xml:space="preserve">” </w:t>
      </w:r>
    </w:p>
    <w:p w14:paraId="3DCE238D" w14:textId="30903F06" w:rsidR="006609AF" w:rsidRPr="006609AF" w:rsidRDefault="00483211" w:rsidP="0063594B">
      <w:pPr>
        <w:pStyle w:val="berschrift1"/>
      </w:pPr>
      <w:bookmarkStart w:id="3" w:name="_Toc164991552"/>
      <w:r>
        <w:t>TG</w:t>
      </w:r>
      <w:r w:rsidR="00864C1A">
        <w:t xml:space="preserve">13 </w:t>
      </w:r>
      <w:r>
        <w:t>Overview</w:t>
      </w:r>
      <w:bookmarkEnd w:id="3"/>
    </w:p>
    <w:p w14:paraId="1D3B38E0" w14:textId="77777777" w:rsidR="005143B7" w:rsidRDefault="005143B7" w:rsidP="00483211">
      <w:pPr>
        <w:widowControl w:val="0"/>
        <w:spacing w:before="120"/>
        <w:ind w:left="360"/>
        <w:rPr>
          <w:bCs/>
          <w:sz w:val="28"/>
          <w:szCs w:val="28"/>
        </w:rPr>
      </w:pPr>
    </w:p>
    <w:p w14:paraId="28369B83" w14:textId="75F042AF" w:rsidR="00483211" w:rsidRPr="005143B7" w:rsidRDefault="005F2796" w:rsidP="005143B7">
      <w:pPr>
        <w:widowControl w:val="0"/>
        <w:spacing w:before="120"/>
        <w:rPr>
          <w:bCs/>
          <w:sz w:val="28"/>
          <w:szCs w:val="28"/>
        </w:rPr>
      </w:pPr>
      <w:r w:rsidRPr="005143B7">
        <w:rPr>
          <w:bCs/>
          <w:sz w:val="28"/>
          <w:szCs w:val="28"/>
        </w:rPr>
        <w:t>Task G</w:t>
      </w:r>
      <w:r w:rsidR="001555DF" w:rsidRPr="005143B7">
        <w:rPr>
          <w:bCs/>
          <w:sz w:val="28"/>
          <w:szCs w:val="28"/>
        </w:rPr>
        <w:t>roup</w:t>
      </w:r>
      <w:r w:rsidRPr="005143B7">
        <w:rPr>
          <w:bCs/>
          <w:sz w:val="28"/>
          <w:szCs w:val="28"/>
        </w:rPr>
        <w:t xml:space="preserve"> </w:t>
      </w:r>
      <w:r w:rsidR="00864C1A" w:rsidRPr="005143B7">
        <w:rPr>
          <w:bCs/>
          <w:sz w:val="28"/>
          <w:szCs w:val="28"/>
        </w:rPr>
        <w:t xml:space="preserve">13 </w:t>
      </w:r>
      <w:r w:rsidR="001555DF" w:rsidRPr="005143B7">
        <w:rPr>
          <w:bCs/>
          <w:sz w:val="28"/>
          <w:szCs w:val="28"/>
        </w:rPr>
        <w:t>is drafting a proposed</w:t>
      </w:r>
      <w:r w:rsidR="00483211" w:rsidRPr="005143B7">
        <w:rPr>
          <w:bCs/>
          <w:sz w:val="28"/>
          <w:szCs w:val="28"/>
        </w:rPr>
        <w:t xml:space="preserve"> </w:t>
      </w:r>
      <w:r w:rsidR="00864C1A" w:rsidRPr="005143B7">
        <w:rPr>
          <w:bCs/>
          <w:sz w:val="28"/>
          <w:szCs w:val="28"/>
        </w:rPr>
        <w:t xml:space="preserve">standard for Multi-Gbit/s Optical Wireless Communications with main applications in industrial and similar </w:t>
      </w:r>
      <w:r w:rsidR="00483211" w:rsidRPr="005143B7">
        <w:rPr>
          <w:bCs/>
          <w:sz w:val="28"/>
          <w:szCs w:val="28"/>
        </w:rPr>
        <w:t>wireless applications</w:t>
      </w:r>
      <w:r w:rsidR="00864C1A" w:rsidRPr="005143B7">
        <w:rPr>
          <w:bCs/>
          <w:sz w:val="28"/>
          <w:szCs w:val="28"/>
        </w:rPr>
        <w:t xml:space="preserve"> which require </w:t>
      </w:r>
      <w:r w:rsidR="00864C1A" w:rsidRPr="005143B7">
        <w:rPr>
          <w:sz w:val="28"/>
          <w:szCs w:val="28"/>
        </w:rPr>
        <w:t>secure, high performance, high data rate communications which are non-interfering with existing RF systems</w:t>
      </w:r>
      <w:r w:rsidR="00483211" w:rsidRPr="005143B7">
        <w:rPr>
          <w:bCs/>
          <w:sz w:val="28"/>
          <w:szCs w:val="28"/>
        </w:rPr>
        <w:t>.</w:t>
      </w:r>
    </w:p>
    <w:p w14:paraId="51F8A869" w14:textId="7CFD7A3C" w:rsidR="00DF0B16" w:rsidRPr="00157F3B" w:rsidRDefault="00DF0B16" w:rsidP="005143B7">
      <w:pPr>
        <w:widowControl w:val="0"/>
        <w:spacing w:before="120"/>
        <w:rPr>
          <w:bCs/>
          <w:sz w:val="28"/>
          <w:szCs w:val="28"/>
        </w:rPr>
      </w:pPr>
      <w:r w:rsidRPr="00157F3B">
        <w:rPr>
          <w:bCs/>
          <w:sz w:val="28"/>
          <w:szCs w:val="28"/>
        </w:rPr>
        <w:t>The TG</w:t>
      </w:r>
      <w:r w:rsidR="00864C1A" w:rsidRPr="00157F3B">
        <w:rPr>
          <w:bCs/>
          <w:sz w:val="28"/>
          <w:szCs w:val="28"/>
        </w:rPr>
        <w:t>13</w:t>
      </w:r>
      <w:r w:rsidRPr="00157F3B">
        <w:rPr>
          <w:bCs/>
          <w:sz w:val="28"/>
          <w:szCs w:val="28"/>
        </w:rPr>
        <w:t xml:space="preserve"> efforts have been categorized into the following groups: D</w:t>
      </w:r>
      <w:r w:rsidR="00864C1A" w:rsidRPr="00157F3B">
        <w:rPr>
          <w:bCs/>
          <w:sz w:val="28"/>
          <w:szCs w:val="28"/>
        </w:rPr>
        <w:t xml:space="preserve">efining a new PHY layer which </w:t>
      </w:r>
      <w:r w:rsidR="00944037" w:rsidRPr="00157F3B">
        <w:rPr>
          <w:bCs/>
          <w:sz w:val="28"/>
          <w:szCs w:val="28"/>
        </w:rPr>
        <w:t xml:space="preserve">enables </w:t>
      </w:r>
      <w:r w:rsidR="00864C1A" w:rsidRPr="00157F3B">
        <w:rPr>
          <w:bCs/>
          <w:sz w:val="28"/>
          <w:szCs w:val="28"/>
        </w:rPr>
        <w:t>operat</w:t>
      </w:r>
      <w:r w:rsidR="00944037" w:rsidRPr="00157F3B">
        <w:rPr>
          <w:bCs/>
          <w:sz w:val="28"/>
          <w:szCs w:val="28"/>
        </w:rPr>
        <w:t>ion</w:t>
      </w:r>
      <w:r w:rsidR="00864C1A" w:rsidRPr="00157F3B">
        <w:rPr>
          <w:bCs/>
          <w:sz w:val="28"/>
          <w:szCs w:val="28"/>
        </w:rPr>
        <w:t xml:space="preserve"> in three modes using pulsed modulation, low-bandwidth OFDM and high-bandwidth OFDM</w:t>
      </w:r>
      <w:r w:rsidR="00944037" w:rsidRPr="00157F3B">
        <w:rPr>
          <w:bCs/>
          <w:sz w:val="28"/>
          <w:szCs w:val="28"/>
        </w:rPr>
        <w:t xml:space="preserve"> and a new MAC layer which allows operation in beacon-enabled (BE) and non-beacon-enabled (NBE) operation modes to cover simple design for both low- and high-profile applications</w:t>
      </w:r>
      <w:r w:rsidRPr="00157F3B">
        <w:rPr>
          <w:bCs/>
          <w:sz w:val="28"/>
          <w:szCs w:val="28"/>
        </w:rPr>
        <w:t>.</w:t>
      </w:r>
    </w:p>
    <w:p w14:paraId="25D81FC5" w14:textId="041830C1" w:rsidR="005143B7" w:rsidRDefault="005143B7" w:rsidP="005143B7">
      <w:pPr>
        <w:pStyle w:val="berschrift1"/>
      </w:pPr>
      <w:r>
        <w:t>Coexistence of 802.15.13 with other standards.</w:t>
      </w:r>
    </w:p>
    <w:p w14:paraId="1AD19A1E" w14:textId="7BB550F8" w:rsidR="00944037" w:rsidRDefault="00F02ED3" w:rsidP="00944037">
      <w:pPr>
        <w:widowControl w:val="0"/>
        <w:spacing w:before="120"/>
        <w:ind w:left="360"/>
        <w:rPr>
          <w:bCs/>
          <w:sz w:val="28"/>
          <w:szCs w:val="28"/>
        </w:rPr>
      </w:pPr>
      <w:r>
        <w:rPr>
          <w:bCs/>
          <w:sz w:val="28"/>
          <w:szCs w:val="28"/>
        </w:rPr>
        <w:t xml:space="preserve">  </w:t>
      </w:r>
      <w:r w:rsidR="003F214B">
        <w:rPr>
          <w:bCs/>
          <w:sz w:val="28"/>
          <w:szCs w:val="28"/>
        </w:rPr>
        <w:t xml:space="preserve"> </w:t>
      </w:r>
      <w:r w:rsidR="00944037">
        <w:rPr>
          <w:bCs/>
          <w:sz w:val="28"/>
          <w:szCs w:val="28"/>
        </w:rPr>
        <w:t xml:space="preserve">  </w:t>
      </w:r>
    </w:p>
    <w:p w14:paraId="48FE41E0" w14:textId="77777777" w:rsidR="005143B7" w:rsidRPr="005143B7" w:rsidRDefault="005143B7" w:rsidP="005143B7">
      <w:pPr>
        <w:pStyle w:val="IEEEStdsParagraph"/>
        <w:rPr>
          <w:sz w:val="28"/>
        </w:rPr>
      </w:pPr>
      <w:r w:rsidRPr="005143B7">
        <w:rPr>
          <w:sz w:val="28"/>
        </w:rPr>
        <w:t>Light does not interfere with RF communication but operates in an orthogonal part of the electromagnetic spectrum.</w:t>
      </w:r>
    </w:p>
    <w:p w14:paraId="5D3201FE" w14:textId="77777777" w:rsidR="005143B7" w:rsidRPr="005143B7" w:rsidRDefault="005143B7" w:rsidP="005143B7">
      <w:pPr>
        <w:pStyle w:val="IEEEStdsParagraph"/>
        <w:rPr>
          <w:sz w:val="28"/>
        </w:rPr>
      </w:pPr>
      <w:r w:rsidRPr="005143B7">
        <w:rPr>
          <w:sz w:val="28"/>
        </w:rPr>
        <w:t>The propagation of light is confined within the illuminated area, typically spanning a few meters. In addition, the high directivity helps minimizing interference with neighboring networks.</w:t>
      </w:r>
    </w:p>
    <w:p w14:paraId="62836262" w14:textId="77777777" w:rsidR="005143B7" w:rsidRPr="005143B7" w:rsidRDefault="005143B7" w:rsidP="005143B7">
      <w:pPr>
        <w:pStyle w:val="IEEEStdsParagraph"/>
        <w:rPr>
          <w:sz w:val="28"/>
        </w:rPr>
      </w:pPr>
      <w:r w:rsidRPr="005143B7">
        <w:rPr>
          <w:sz w:val="28"/>
        </w:rPr>
        <w:lastRenderedPageBreak/>
        <w:t>Prior to starting a new OWPAN, coordinators are mandated to ensure that there are no overlapping OWC networks in operation by means of energy detection.</w:t>
      </w:r>
    </w:p>
    <w:p w14:paraId="65624621" w14:textId="77777777" w:rsidR="005143B7" w:rsidRPr="005143B7" w:rsidRDefault="005143B7" w:rsidP="005143B7">
      <w:pPr>
        <w:pStyle w:val="IEEEStdsParagraph"/>
        <w:rPr>
          <w:sz w:val="28"/>
        </w:rPr>
      </w:pPr>
      <w:r w:rsidRPr="005143B7">
        <w:rPr>
          <w:sz w:val="28"/>
        </w:rPr>
        <w:t>However, in case of alien technologies entering the coverage area of an IEEE 802.15.13 OWPAN, devices are able to signal detected interference to the coordinator, which may take further measures.</w:t>
      </w:r>
    </w:p>
    <w:p w14:paraId="06295BD9" w14:textId="77777777" w:rsidR="005143B7" w:rsidRPr="005143B7" w:rsidRDefault="005143B7" w:rsidP="005143B7">
      <w:pPr>
        <w:pStyle w:val="IEEEStdsParagraph"/>
        <w:rPr>
          <w:sz w:val="28"/>
        </w:rPr>
      </w:pPr>
      <w:r w:rsidRPr="005143B7">
        <w:rPr>
          <w:sz w:val="28"/>
        </w:rPr>
        <w:t>Finally, the IEEE 802.15.13 standard supports one PHY type also used by ITU-T recommendation G.9991 (G.vlc), which however uses a different MAC. Coexistence between both standards is possible through specific PHY frame types.</w:t>
      </w:r>
    </w:p>
    <w:p w14:paraId="735BCF47" w14:textId="77777777" w:rsidR="002C6AA8" w:rsidRPr="00954648" w:rsidRDefault="002C6AA8" w:rsidP="00D46222">
      <w:pPr>
        <w:pStyle w:val="berschrift1"/>
        <w:rPr>
          <w:b w:val="0"/>
          <w:szCs w:val="28"/>
        </w:rPr>
      </w:pPr>
      <w:bookmarkStart w:id="4" w:name="_Toc164991570"/>
      <w:r w:rsidRPr="00954648">
        <w:rPr>
          <w:szCs w:val="28"/>
        </w:rPr>
        <w:t>Conclusion</w:t>
      </w:r>
      <w:bookmarkEnd w:id="4"/>
    </w:p>
    <w:p w14:paraId="242BCBAF" w14:textId="60ECDD17" w:rsidR="00FC0180" w:rsidRPr="001031E0" w:rsidRDefault="00954648" w:rsidP="005143B7">
      <w:pPr>
        <w:widowControl w:val="0"/>
        <w:spacing w:before="120"/>
        <w:rPr>
          <w:sz w:val="28"/>
          <w:szCs w:val="28"/>
        </w:rPr>
      </w:pPr>
      <w:r>
        <w:rPr>
          <w:sz w:val="28"/>
          <w:szCs w:val="28"/>
        </w:rPr>
        <w:t xml:space="preserve">The </w:t>
      </w:r>
      <w:r w:rsidR="002C6AA8" w:rsidRPr="001031E0">
        <w:rPr>
          <w:sz w:val="28"/>
          <w:szCs w:val="28"/>
        </w:rPr>
        <w:t>802.15.</w:t>
      </w:r>
      <w:r w:rsidR="00DC4783">
        <w:rPr>
          <w:sz w:val="28"/>
          <w:szCs w:val="28"/>
        </w:rPr>
        <w:t>13</w:t>
      </w:r>
      <w:r w:rsidR="002C6AA8" w:rsidRPr="001031E0">
        <w:rPr>
          <w:sz w:val="28"/>
          <w:szCs w:val="28"/>
        </w:rPr>
        <w:t xml:space="preserve"> </w:t>
      </w:r>
      <w:r>
        <w:rPr>
          <w:sz w:val="28"/>
          <w:szCs w:val="28"/>
        </w:rPr>
        <w:t xml:space="preserve">task group believes that the proposed </w:t>
      </w:r>
      <w:r w:rsidR="00DC4783">
        <w:rPr>
          <w:sz w:val="28"/>
          <w:szCs w:val="28"/>
        </w:rPr>
        <w:t xml:space="preserve">standard </w:t>
      </w:r>
      <w:r>
        <w:rPr>
          <w:sz w:val="28"/>
          <w:szCs w:val="28"/>
        </w:rPr>
        <w:t xml:space="preserve">will </w:t>
      </w:r>
      <w:r w:rsidR="005862F9">
        <w:rPr>
          <w:sz w:val="28"/>
          <w:szCs w:val="28"/>
        </w:rPr>
        <w:t xml:space="preserve">enhance network </w:t>
      </w:r>
      <w:r w:rsidR="00DC4783">
        <w:rPr>
          <w:sz w:val="28"/>
          <w:szCs w:val="28"/>
        </w:rPr>
        <w:t xml:space="preserve">performance </w:t>
      </w:r>
      <w:r w:rsidR="005862F9">
        <w:rPr>
          <w:sz w:val="28"/>
          <w:szCs w:val="28"/>
        </w:rPr>
        <w:t xml:space="preserve">optimize the use of the </w:t>
      </w:r>
      <w:r w:rsidR="00DC4783">
        <w:rPr>
          <w:sz w:val="28"/>
          <w:szCs w:val="28"/>
        </w:rPr>
        <w:t xml:space="preserve">light </w:t>
      </w:r>
      <w:r w:rsidR="005862F9">
        <w:rPr>
          <w:sz w:val="28"/>
          <w:szCs w:val="28"/>
        </w:rPr>
        <w:t xml:space="preserve">medium. </w:t>
      </w:r>
    </w:p>
    <w:sectPr w:rsidR="00FC0180" w:rsidRPr="001031E0" w:rsidSect="00483211">
      <w:footnotePr>
        <w:pos w:val="beneathText"/>
      </w:footnotePr>
      <w:pgSz w:w="12240" w:h="15840"/>
      <w:pgMar w:top="1350" w:right="1170" w:bottom="1620" w:left="1440" w:header="1296" w:footer="1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09CDD" w14:textId="77777777" w:rsidR="00C20A13" w:rsidRDefault="00C20A13">
      <w:r>
        <w:separator/>
      </w:r>
    </w:p>
  </w:endnote>
  <w:endnote w:type="continuationSeparator" w:id="0">
    <w:p w14:paraId="6B2E1BA5" w14:textId="77777777" w:rsidR="00C20A13" w:rsidRDefault="00C20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4D"/>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278BD" w14:textId="77777777" w:rsidR="00C20A13" w:rsidRDefault="00C20A13">
      <w:r>
        <w:separator/>
      </w:r>
    </w:p>
  </w:footnote>
  <w:footnote w:type="continuationSeparator" w:id="0">
    <w:p w14:paraId="04272BD8" w14:textId="77777777" w:rsidR="00C20A13" w:rsidRDefault="00C20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6B1CAEF8"/>
    <w:lvl w:ilvl="0">
      <w:start w:val="1"/>
      <w:numFmt w:val="lowerLetter"/>
      <w:lvlText w:val="%1)"/>
      <w:lvlJc w:val="left"/>
      <w:pPr>
        <w:tabs>
          <w:tab w:val="num" w:pos="927"/>
        </w:tabs>
        <w:ind w:left="927" w:hanging="360"/>
      </w:pPr>
      <w:rPr>
        <w:color w:val="auto"/>
      </w:rPr>
    </w:lvl>
    <w:lvl w:ilvl="1">
      <w:start w:val="1"/>
      <w:numFmt w:val="lowerLetter"/>
      <w:lvlText w:val="%2)"/>
      <w:lvlJc w:val="left"/>
      <w:pPr>
        <w:tabs>
          <w:tab w:val="num" w:pos="1287"/>
        </w:tabs>
        <w:ind w:left="1287" w:hanging="360"/>
      </w:pPr>
    </w:lvl>
    <w:lvl w:ilvl="2">
      <w:start w:val="1"/>
      <w:numFmt w:val="lowerLetter"/>
      <w:lvlText w:val="%3)"/>
      <w:lvlJc w:val="left"/>
      <w:pPr>
        <w:tabs>
          <w:tab w:val="num" w:pos="1647"/>
        </w:tabs>
        <w:ind w:left="1647" w:hanging="360"/>
      </w:pPr>
    </w:lvl>
    <w:lvl w:ilvl="3">
      <w:start w:val="1"/>
      <w:numFmt w:val="lowerLetter"/>
      <w:lvlText w:val="%4)"/>
      <w:lvlJc w:val="left"/>
      <w:pPr>
        <w:tabs>
          <w:tab w:val="num" w:pos="2007"/>
        </w:tabs>
        <w:ind w:left="2007" w:hanging="360"/>
      </w:pPr>
    </w:lvl>
    <w:lvl w:ilvl="4">
      <w:start w:val="1"/>
      <w:numFmt w:val="lowerLetter"/>
      <w:lvlText w:val="%5)"/>
      <w:lvlJc w:val="left"/>
      <w:pPr>
        <w:tabs>
          <w:tab w:val="num" w:pos="2367"/>
        </w:tabs>
        <w:ind w:left="2367" w:hanging="360"/>
      </w:pPr>
    </w:lvl>
    <w:lvl w:ilvl="5">
      <w:start w:val="1"/>
      <w:numFmt w:val="lowerLetter"/>
      <w:lvlText w:val="%6)"/>
      <w:lvlJc w:val="left"/>
      <w:pPr>
        <w:tabs>
          <w:tab w:val="num" w:pos="2727"/>
        </w:tabs>
        <w:ind w:left="2727" w:hanging="360"/>
      </w:pPr>
    </w:lvl>
    <w:lvl w:ilvl="6">
      <w:start w:val="1"/>
      <w:numFmt w:val="lowerLetter"/>
      <w:lvlText w:val="%7)"/>
      <w:lvlJc w:val="left"/>
      <w:pPr>
        <w:tabs>
          <w:tab w:val="num" w:pos="3087"/>
        </w:tabs>
        <w:ind w:left="3087" w:hanging="360"/>
      </w:pPr>
    </w:lvl>
    <w:lvl w:ilvl="7">
      <w:start w:val="1"/>
      <w:numFmt w:val="lowerLetter"/>
      <w:lvlText w:val="%8)"/>
      <w:lvlJc w:val="left"/>
      <w:pPr>
        <w:tabs>
          <w:tab w:val="num" w:pos="3447"/>
        </w:tabs>
        <w:ind w:left="3447" w:hanging="360"/>
      </w:pPr>
    </w:lvl>
    <w:lvl w:ilvl="8">
      <w:start w:val="1"/>
      <w:numFmt w:val="lowerLetter"/>
      <w:lvlText w:val="%9)"/>
      <w:lvlJc w:val="left"/>
      <w:pPr>
        <w:tabs>
          <w:tab w:val="num" w:pos="3807"/>
        </w:tabs>
        <w:ind w:left="3807" w:hanging="360"/>
      </w:pPr>
    </w:lvl>
  </w:abstractNum>
  <w:abstractNum w:abstractNumId="1" w15:restartNumberingAfterBreak="0">
    <w:nsid w:val="00000013"/>
    <w:multiLevelType w:val="multilevel"/>
    <w:tmpl w:val="5E64B86A"/>
    <w:lvl w:ilvl="0">
      <w:start w:val="1"/>
      <w:numFmt w:val="lowerLetter"/>
      <w:pStyle w:val="LetteredList1"/>
      <w:lvlText w:val="%1)"/>
      <w:lvlJc w:val="left"/>
      <w:pPr>
        <w:tabs>
          <w:tab w:val="num" w:pos="720"/>
        </w:tabs>
        <w:ind w:left="720" w:hanging="360"/>
      </w:pPr>
      <w:rPr>
        <w:b/>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9953971"/>
    <w:multiLevelType w:val="hybridMultilevel"/>
    <w:tmpl w:val="F746F468"/>
    <w:lvl w:ilvl="0" w:tplc="04090015">
      <w:start w:val="1"/>
      <w:numFmt w:val="upperLetter"/>
      <w:lvlText w:val="%1."/>
      <w:lvlJc w:val="left"/>
      <w:pPr>
        <w:tabs>
          <w:tab w:val="num" w:pos="720"/>
        </w:tabs>
        <w:ind w:left="720" w:hanging="360"/>
      </w:pPr>
      <w:rPr>
        <w:rFonts w:hint="default"/>
      </w:rPr>
    </w:lvl>
    <w:lvl w:ilvl="1" w:tplc="88F49890">
      <w:start w:val="1"/>
      <w:numFmt w:val="bullet"/>
      <w:lvlText w:val="•"/>
      <w:lvlJc w:val="left"/>
      <w:pPr>
        <w:tabs>
          <w:tab w:val="num" w:pos="1440"/>
        </w:tabs>
        <w:ind w:left="1440" w:hanging="360"/>
      </w:pPr>
      <w:rPr>
        <w:rFonts w:ascii="Times New Roman" w:hAnsi="Times New Roman" w:hint="default"/>
      </w:rPr>
    </w:lvl>
    <w:lvl w:ilvl="2" w:tplc="88F49890">
      <w:start w:val="1"/>
      <w:numFmt w:val="bullet"/>
      <w:lvlText w:val="•"/>
      <w:lvlJc w:val="left"/>
      <w:pPr>
        <w:tabs>
          <w:tab w:val="num" w:pos="2160"/>
        </w:tabs>
        <w:ind w:left="2160" w:hanging="360"/>
      </w:pPr>
      <w:rPr>
        <w:rFonts w:ascii="Times New Roman" w:hAnsi="Times New Roman" w:hint="default"/>
      </w:rPr>
    </w:lvl>
    <w:lvl w:ilvl="3" w:tplc="6D8C1E10" w:tentative="1">
      <w:start w:val="1"/>
      <w:numFmt w:val="bullet"/>
      <w:lvlText w:val="•"/>
      <w:lvlJc w:val="left"/>
      <w:pPr>
        <w:tabs>
          <w:tab w:val="num" w:pos="2880"/>
        </w:tabs>
        <w:ind w:left="2880" w:hanging="360"/>
      </w:pPr>
      <w:rPr>
        <w:rFonts w:ascii="Times New Roman" w:hAnsi="Times New Roman" w:hint="default"/>
      </w:rPr>
    </w:lvl>
    <w:lvl w:ilvl="4" w:tplc="96CA4A50" w:tentative="1">
      <w:start w:val="1"/>
      <w:numFmt w:val="bullet"/>
      <w:lvlText w:val="•"/>
      <w:lvlJc w:val="left"/>
      <w:pPr>
        <w:tabs>
          <w:tab w:val="num" w:pos="3600"/>
        </w:tabs>
        <w:ind w:left="3600" w:hanging="360"/>
      </w:pPr>
      <w:rPr>
        <w:rFonts w:ascii="Times New Roman" w:hAnsi="Times New Roman" w:hint="default"/>
      </w:rPr>
    </w:lvl>
    <w:lvl w:ilvl="5" w:tplc="534E5F52" w:tentative="1">
      <w:start w:val="1"/>
      <w:numFmt w:val="bullet"/>
      <w:lvlText w:val="•"/>
      <w:lvlJc w:val="left"/>
      <w:pPr>
        <w:tabs>
          <w:tab w:val="num" w:pos="4320"/>
        </w:tabs>
        <w:ind w:left="4320" w:hanging="360"/>
      </w:pPr>
      <w:rPr>
        <w:rFonts w:ascii="Times New Roman" w:hAnsi="Times New Roman" w:hint="default"/>
      </w:rPr>
    </w:lvl>
    <w:lvl w:ilvl="6" w:tplc="427E4D58" w:tentative="1">
      <w:start w:val="1"/>
      <w:numFmt w:val="bullet"/>
      <w:lvlText w:val="•"/>
      <w:lvlJc w:val="left"/>
      <w:pPr>
        <w:tabs>
          <w:tab w:val="num" w:pos="5040"/>
        </w:tabs>
        <w:ind w:left="5040" w:hanging="360"/>
      </w:pPr>
      <w:rPr>
        <w:rFonts w:ascii="Times New Roman" w:hAnsi="Times New Roman" w:hint="default"/>
      </w:rPr>
    </w:lvl>
    <w:lvl w:ilvl="7" w:tplc="77C8CBFE" w:tentative="1">
      <w:start w:val="1"/>
      <w:numFmt w:val="bullet"/>
      <w:lvlText w:val="•"/>
      <w:lvlJc w:val="left"/>
      <w:pPr>
        <w:tabs>
          <w:tab w:val="num" w:pos="5760"/>
        </w:tabs>
        <w:ind w:left="5760" w:hanging="360"/>
      </w:pPr>
      <w:rPr>
        <w:rFonts w:ascii="Times New Roman" w:hAnsi="Times New Roman" w:hint="default"/>
      </w:rPr>
    </w:lvl>
    <w:lvl w:ilvl="8" w:tplc="61CC5B0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C1223B5"/>
    <w:multiLevelType w:val="hybridMultilevel"/>
    <w:tmpl w:val="07C6B1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0"/>
  <w:bordersDoNotSurroundHeader/>
  <w:bordersDoNotSurroundFooter/>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9A"/>
    <w:rsid w:val="000127EE"/>
    <w:rsid w:val="00014E0D"/>
    <w:rsid w:val="0001500C"/>
    <w:rsid w:val="00032718"/>
    <w:rsid w:val="00035EAE"/>
    <w:rsid w:val="000502FA"/>
    <w:rsid w:val="000532CD"/>
    <w:rsid w:val="0007115F"/>
    <w:rsid w:val="00091CAB"/>
    <w:rsid w:val="00097E4B"/>
    <w:rsid w:val="000A22FA"/>
    <w:rsid w:val="000A3F6A"/>
    <w:rsid w:val="000C6703"/>
    <w:rsid w:val="000E1DEE"/>
    <w:rsid w:val="00100C01"/>
    <w:rsid w:val="001031E0"/>
    <w:rsid w:val="00103A35"/>
    <w:rsid w:val="00106959"/>
    <w:rsid w:val="001137BE"/>
    <w:rsid w:val="00117079"/>
    <w:rsid w:val="00137570"/>
    <w:rsid w:val="0014014D"/>
    <w:rsid w:val="0015107D"/>
    <w:rsid w:val="0015381A"/>
    <w:rsid w:val="001555DF"/>
    <w:rsid w:val="0015657F"/>
    <w:rsid w:val="00157F3B"/>
    <w:rsid w:val="00172647"/>
    <w:rsid w:val="001764C7"/>
    <w:rsid w:val="00177A6B"/>
    <w:rsid w:val="00196F67"/>
    <w:rsid w:val="001A42FC"/>
    <w:rsid w:val="001B03B0"/>
    <w:rsid w:val="001B066F"/>
    <w:rsid w:val="001C092D"/>
    <w:rsid w:val="001C22F3"/>
    <w:rsid w:val="001D4AB9"/>
    <w:rsid w:val="001D76ED"/>
    <w:rsid w:val="0021134D"/>
    <w:rsid w:val="00215691"/>
    <w:rsid w:val="00216CBA"/>
    <w:rsid w:val="00221836"/>
    <w:rsid w:val="00246623"/>
    <w:rsid w:val="00252841"/>
    <w:rsid w:val="00253F51"/>
    <w:rsid w:val="00262CC3"/>
    <w:rsid w:val="00276C99"/>
    <w:rsid w:val="0028524D"/>
    <w:rsid w:val="002863FD"/>
    <w:rsid w:val="00290698"/>
    <w:rsid w:val="00297F75"/>
    <w:rsid w:val="002A2F3C"/>
    <w:rsid w:val="002B17F2"/>
    <w:rsid w:val="002C5581"/>
    <w:rsid w:val="002C60C3"/>
    <w:rsid w:val="002C6AA8"/>
    <w:rsid w:val="002E4FCA"/>
    <w:rsid w:val="002F15EB"/>
    <w:rsid w:val="002F61CE"/>
    <w:rsid w:val="002F656A"/>
    <w:rsid w:val="002F6F22"/>
    <w:rsid w:val="00301EF4"/>
    <w:rsid w:val="00333147"/>
    <w:rsid w:val="00361C81"/>
    <w:rsid w:val="00363B6D"/>
    <w:rsid w:val="00367925"/>
    <w:rsid w:val="00381F31"/>
    <w:rsid w:val="003827E8"/>
    <w:rsid w:val="00387571"/>
    <w:rsid w:val="003929CF"/>
    <w:rsid w:val="003A3140"/>
    <w:rsid w:val="003B6C12"/>
    <w:rsid w:val="003C27CB"/>
    <w:rsid w:val="003C556B"/>
    <w:rsid w:val="003D067F"/>
    <w:rsid w:val="003D4775"/>
    <w:rsid w:val="003E6880"/>
    <w:rsid w:val="003F02BB"/>
    <w:rsid w:val="003F214B"/>
    <w:rsid w:val="00415A57"/>
    <w:rsid w:val="00435041"/>
    <w:rsid w:val="00440D27"/>
    <w:rsid w:val="00475103"/>
    <w:rsid w:val="00477493"/>
    <w:rsid w:val="00477AA8"/>
    <w:rsid w:val="00480B9B"/>
    <w:rsid w:val="00482E7A"/>
    <w:rsid w:val="00483211"/>
    <w:rsid w:val="0049130E"/>
    <w:rsid w:val="004952E4"/>
    <w:rsid w:val="004E10C9"/>
    <w:rsid w:val="004E3A61"/>
    <w:rsid w:val="004F5A40"/>
    <w:rsid w:val="00501B97"/>
    <w:rsid w:val="005143B7"/>
    <w:rsid w:val="0052279C"/>
    <w:rsid w:val="00525DEA"/>
    <w:rsid w:val="00546E49"/>
    <w:rsid w:val="00572297"/>
    <w:rsid w:val="005748AF"/>
    <w:rsid w:val="005862F9"/>
    <w:rsid w:val="005878FC"/>
    <w:rsid w:val="00594ADC"/>
    <w:rsid w:val="005E60E6"/>
    <w:rsid w:val="005F1E2B"/>
    <w:rsid w:val="005F2796"/>
    <w:rsid w:val="00613648"/>
    <w:rsid w:val="006170D9"/>
    <w:rsid w:val="00617932"/>
    <w:rsid w:val="00617FD2"/>
    <w:rsid w:val="0063111E"/>
    <w:rsid w:val="0063594B"/>
    <w:rsid w:val="00635A7E"/>
    <w:rsid w:val="006609AF"/>
    <w:rsid w:val="006621DF"/>
    <w:rsid w:val="0066613A"/>
    <w:rsid w:val="0067706B"/>
    <w:rsid w:val="0068760B"/>
    <w:rsid w:val="006A5F07"/>
    <w:rsid w:val="006B49B8"/>
    <w:rsid w:val="006C0C1D"/>
    <w:rsid w:val="006D0EA5"/>
    <w:rsid w:val="006D15FC"/>
    <w:rsid w:val="006F35FB"/>
    <w:rsid w:val="006F791C"/>
    <w:rsid w:val="00701068"/>
    <w:rsid w:val="00707D89"/>
    <w:rsid w:val="00757FD2"/>
    <w:rsid w:val="00797250"/>
    <w:rsid w:val="00797DDA"/>
    <w:rsid w:val="007A3EAD"/>
    <w:rsid w:val="007A57C9"/>
    <w:rsid w:val="007B1DC1"/>
    <w:rsid w:val="007B75C7"/>
    <w:rsid w:val="007C5C78"/>
    <w:rsid w:val="007D1AB5"/>
    <w:rsid w:val="007D5113"/>
    <w:rsid w:val="007D7EF5"/>
    <w:rsid w:val="007F532C"/>
    <w:rsid w:val="0080029E"/>
    <w:rsid w:val="00800CD1"/>
    <w:rsid w:val="0081091A"/>
    <w:rsid w:val="00820C0D"/>
    <w:rsid w:val="00823656"/>
    <w:rsid w:val="00827F3B"/>
    <w:rsid w:val="0083042F"/>
    <w:rsid w:val="008338C1"/>
    <w:rsid w:val="00842D8B"/>
    <w:rsid w:val="008455F5"/>
    <w:rsid w:val="00846679"/>
    <w:rsid w:val="00852965"/>
    <w:rsid w:val="00854D24"/>
    <w:rsid w:val="00857987"/>
    <w:rsid w:val="0086449B"/>
    <w:rsid w:val="00864C1A"/>
    <w:rsid w:val="00871EA6"/>
    <w:rsid w:val="0087529A"/>
    <w:rsid w:val="008777D5"/>
    <w:rsid w:val="008879AE"/>
    <w:rsid w:val="00892CEB"/>
    <w:rsid w:val="00893C82"/>
    <w:rsid w:val="008A22DA"/>
    <w:rsid w:val="008C09DF"/>
    <w:rsid w:val="008C14E4"/>
    <w:rsid w:val="008D0DD4"/>
    <w:rsid w:val="008F1950"/>
    <w:rsid w:val="008F38DF"/>
    <w:rsid w:val="0090018A"/>
    <w:rsid w:val="0090703B"/>
    <w:rsid w:val="009127FB"/>
    <w:rsid w:val="00915A74"/>
    <w:rsid w:val="009249BE"/>
    <w:rsid w:val="00930B28"/>
    <w:rsid w:val="00944037"/>
    <w:rsid w:val="00950FBF"/>
    <w:rsid w:val="00954648"/>
    <w:rsid w:val="00956812"/>
    <w:rsid w:val="0095786B"/>
    <w:rsid w:val="00973A06"/>
    <w:rsid w:val="009776B6"/>
    <w:rsid w:val="009867DD"/>
    <w:rsid w:val="009962ED"/>
    <w:rsid w:val="009B3633"/>
    <w:rsid w:val="009B7CA1"/>
    <w:rsid w:val="009B7EBB"/>
    <w:rsid w:val="009C30BE"/>
    <w:rsid w:val="009D7479"/>
    <w:rsid w:val="009E612A"/>
    <w:rsid w:val="009E6D7F"/>
    <w:rsid w:val="009E71C1"/>
    <w:rsid w:val="009F4E36"/>
    <w:rsid w:val="00A14261"/>
    <w:rsid w:val="00A1655D"/>
    <w:rsid w:val="00A40183"/>
    <w:rsid w:val="00A40340"/>
    <w:rsid w:val="00A40362"/>
    <w:rsid w:val="00A4124F"/>
    <w:rsid w:val="00A43D46"/>
    <w:rsid w:val="00A52139"/>
    <w:rsid w:val="00A557AE"/>
    <w:rsid w:val="00A55D1C"/>
    <w:rsid w:val="00A5669B"/>
    <w:rsid w:val="00A60AC4"/>
    <w:rsid w:val="00A656C4"/>
    <w:rsid w:val="00A76A94"/>
    <w:rsid w:val="00A9453D"/>
    <w:rsid w:val="00AA2A6D"/>
    <w:rsid w:val="00AB0923"/>
    <w:rsid w:val="00AC7036"/>
    <w:rsid w:val="00AD2291"/>
    <w:rsid w:val="00AD7764"/>
    <w:rsid w:val="00B10392"/>
    <w:rsid w:val="00B16048"/>
    <w:rsid w:val="00B236BE"/>
    <w:rsid w:val="00B520A2"/>
    <w:rsid w:val="00B54E0F"/>
    <w:rsid w:val="00B64736"/>
    <w:rsid w:val="00B859A5"/>
    <w:rsid w:val="00B87259"/>
    <w:rsid w:val="00B91A33"/>
    <w:rsid w:val="00B97C55"/>
    <w:rsid w:val="00BB180F"/>
    <w:rsid w:val="00BB6D0E"/>
    <w:rsid w:val="00BC21D7"/>
    <w:rsid w:val="00BD2B80"/>
    <w:rsid w:val="00BE00AE"/>
    <w:rsid w:val="00BE2C56"/>
    <w:rsid w:val="00BE78B4"/>
    <w:rsid w:val="00BF1E1E"/>
    <w:rsid w:val="00C001CE"/>
    <w:rsid w:val="00C01C1D"/>
    <w:rsid w:val="00C20A13"/>
    <w:rsid w:val="00C23556"/>
    <w:rsid w:val="00C54301"/>
    <w:rsid w:val="00C61F65"/>
    <w:rsid w:val="00C74C1D"/>
    <w:rsid w:val="00C776A4"/>
    <w:rsid w:val="00C95545"/>
    <w:rsid w:val="00CB0ECF"/>
    <w:rsid w:val="00CB36A0"/>
    <w:rsid w:val="00CB7639"/>
    <w:rsid w:val="00CC210F"/>
    <w:rsid w:val="00CC2135"/>
    <w:rsid w:val="00CC4ACC"/>
    <w:rsid w:val="00CE0235"/>
    <w:rsid w:val="00D03F7F"/>
    <w:rsid w:val="00D06A94"/>
    <w:rsid w:val="00D07AA1"/>
    <w:rsid w:val="00D11DAB"/>
    <w:rsid w:val="00D21985"/>
    <w:rsid w:val="00D26B77"/>
    <w:rsid w:val="00D40B1E"/>
    <w:rsid w:val="00D44621"/>
    <w:rsid w:val="00D4565D"/>
    <w:rsid w:val="00D46222"/>
    <w:rsid w:val="00D47B96"/>
    <w:rsid w:val="00D559DD"/>
    <w:rsid w:val="00D67B57"/>
    <w:rsid w:val="00D703A7"/>
    <w:rsid w:val="00D73E18"/>
    <w:rsid w:val="00D87040"/>
    <w:rsid w:val="00D87BB2"/>
    <w:rsid w:val="00D97904"/>
    <w:rsid w:val="00DA098E"/>
    <w:rsid w:val="00DB4B48"/>
    <w:rsid w:val="00DB4CB5"/>
    <w:rsid w:val="00DB6F1F"/>
    <w:rsid w:val="00DC2054"/>
    <w:rsid w:val="00DC3AB7"/>
    <w:rsid w:val="00DC3AFD"/>
    <w:rsid w:val="00DC3D7C"/>
    <w:rsid w:val="00DC4783"/>
    <w:rsid w:val="00DC69A2"/>
    <w:rsid w:val="00DD12DC"/>
    <w:rsid w:val="00DE2BEC"/>
    <w:rsid w:val="00DF0B16"/>
    <w:rsid w:val="00DF5A3C"/>
    <w:rsid w:val="00DF7B27"/>
    <w:rsid w:val="00E14044"/>
    <w:rsid w:val="00E21F76"/>
    <w:rsid w:val="00E379BB"/>
    <w:rsid w:val="00E57EDC"/>
    <w:rsid w:val="00E6430F"/>
    <w:rsid w:val="00E72A1B"/>
    <w:rsid w:val="00E80272"/>
    <w:rsid w:val="00E875A8"/>
    <w:rsid w:val="00E951C0"/>
    <w:rsid w:val="00E96AC5"/>
    <w:rsid w:val="00EA2071"/>
    <w:rsid w:val="00EA215C"/>
    <w:rsid w:val="00EA4BB6"/>
    <w:rsid w:val="00EB1A4E"/>
    <w:rsid w:val="00EC269D"/>
    <w:rsid w:val="00ED00D4"/>
    <w:rsid w:val="00EE55B7"/>
    <w:rsid w:val="00F02ED3"/>
    <w:rsid w:val="00F038EE"/>
    <w:rsid w:val="00F03CC5"/>
    <w:rsid w:val="00F041B0"/>
    <w:rsid w:val="00F07455"/>
    <w:rsid w:val="00F12197"/>
    <w:rsid w:val="00F144F8"/>
    <w:rsid w:val="00F22993"/>
    <w:rsid w:val="00F26DB1"/>
    <w:rsid w:val="00F37288"/>
    <w:rsid w:val="00F416AC"/>
    <w:rsid w:val="00F436CF"/>
    <w:rsid w:val="00F4384B"/>
    <w:rsid w:val="00F51536"/>
    <w:rsid w:val="00F87D70"/>
    <w:rsid w:val="00F936A7"/>
    <w:rsid w:val="00F943F9"/>
    <w:rsid w:val="00F965FE"/>
    <w:rsid w:val="00FA5C19"/>
    <w:rsid w:val="00FA73E0"/>
    <w:rsid w:val="00FA7FC5"/>
    <w:rsid w:val="00FB3758"/>
    <w:rsid w:val="00FC0180"/>
    <w:rsid w:val="00FC2138"/>
    <w:rsid w:val="00FC7065"/>
    <w:rsid w:val="00FF1DE6"/>
    <w:rsid w:val="00FF3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EACCF0"/>
  <w15:docId w15:val="{3DDB5CAA-5930-49DF-AEF4-FAB4CE74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Batang"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776A4"/>
    <w:rPr>
      <w:rFonts w:ascii="Times New Roman" w:hAnsi="Times New Roman"/>
      <w:sz w:val="24"/>
    </w:rPr>
  </w:style>
  <w:style w:type="paragraph" w:styleId="berschrift1">
    <w:name w:val="heading 1"/>
    <w:basedOn w:val="Standard"/>
    <w:next w:val="Standard"/>
    <w:qFormat/>
    <w:rsid w:val="00C776A4"/>
    <w:pPr>
      <w:keepNext/>
      <w:spacing w:before="240" w:after="60"/>
      <w:outlineLvl w:val="0"/>
    </w:pPr>
    <w:rPr>
      <w:rFonts w:ascii="Arial" w:hAnsi="Arial"/>
      <w:b/>
      <w:kern w:val="28"/>
      <w:sz w:val="28"/>
      <w:u w:val="double"/>
    </w:rPr>
  </w:style>
  <w:style w:type="paragraph" w:styleId="berschrift2">
    <w:name w:val="heading 2"/>
    <w:basedOn w:val="Standard"/>
    <w:next w:val="Standard"/>
    <w:qFormat/>
    <w:rsid w:val="00C776A4"/>
    <w:pPr>
      <w:keepNext/>
      <w:spacing w:before="240" w:after="60"/>
      <w:outlineLvl w:val="1"/>
    </w:pPr>
    <w:rPr>
      <w:rFonts w:ascii="Arial" w:hAnsi="Arial"/>
      <w:b/>
      <w:i/>
      <w:sz w:val="28"/>
      <w:u w:val="wave"/>
    </w:rPr>
  </w:style>
  <w:style w:type="paragraph" w:styleId="berschrift3">
    <w:name w:val="heading 3"/>
    <w:basedOn w:val="Standard"/>
    <w:next w:val="Standard"/>
    <w:qFormat/>
    <w:rsid w:val="00C776A4"/>
    <w:pPr>
      <w:keepNext/>
      <w:tabs>
        <w:tab w:val="left" w:pos="792"/>
      </w:tabs>
      <w:spacing w:before="240" w:after="60"/>
      <w:outlineLvl w:val="2"/>
    </w:pPr>
    <w:rPr>
      <w:rFonts w:ascii="Arial" w:hAnsi="Arial"/>
      <w:sz w:val="26"/>
    </w:rPr>
  </w:style>
  <w:style w:type="paragraph" w:styleId="berschrift4">
    <w:name w:val="heading 4"/>
    <w:basedOn w:val="Standard"/>
    <w:next w:val="Standard"/>
    <w:qFormat/>
    <w:rsid w:val="00C776A4"/>
    <w:pPr>
      <w:ind w:left="360"/>
      <w:outlineLvl w:val="3"/>
    </w:pPr>
    <w:rPr>
      <w:rFonts w:ascii="Times" w:hAnsi="Times"/>
      <w:u w:val="single"/>
    </w:rPr>
  </w:style>
  <w:style w:type="paragraph" w:styleId="berschrift5">
    <w:name w:val="heading 5"/>
    <w:basedOn w:val="Standard"/>
    <w:next w:val="Standard"/>
    <w:qFormat/>
    <w:rsid w:val="00C776A4"/>
    <w:pPr>
      <w:spacing w:before="240" w:after="60"/>
      <w:outlineLvl w:val="4"/>
    </w:pPr>
    <w:rPr>
      <w:sz w:val="22"/>
      <w:u w:val="single"/>
    </w:rPr>
  </w:style>
  <w:style w:type="paragraph" w:styleId="berschrift6">
    <w:name w:val="heading 6"/>
    <w:basedOn w:val="Standard"/>
    <w:next w:val="Standard"/>
    <w:qFormat/>
    <w:rsid w:val="00C776A4"/>
    <w:pPr>
      <w:spacing w:before="240" w:after="60"/>
      <w:outlineLvl w:val="5"/>
    </w:pPr>
    <w:rPr>
      <w:i/>
      <w:sz w:val="22"/>
    </w:rPr>
  </w:style>
  <w:style w:type="paragraph" w:styleId="berschrift7">
    <w:name w:val="heading 7"/>
    <w:basedOn w:val="Standard"/>
    <w:next w:val="Standard"/>
    <w:qFormat/>
    <w:rsid w:val="00C776A4"/>
    <w:pPr>
      <w:spacing w:before="240" w:after="60"/>
      <w:outlineLvl w:val="6"/>
    </w:pPr>
    <w:rPr>
      <w:rFonts w:ascii="Arial" w:hAnsi="Arial"/>
      <w:sz w:val="20"/>
    </w:rPr>
  </w:style>
  <w:style w:type="paragraph" w:styleId="berschrift8">
    <w:name w:val="heading 8"/>
    <w:basedOn w:val="Standard"/>
    <w:next w:val="Standard"/>
    <w:qFormat/>
    <w:rsid w:val="00C776A4"/>
    <w:pPr>
      <w:spacing w:before="240" w:after="60"/>
      <w:outlineLvl w:val="7"/>
    </w:pPr>
    <w:rPr>
      <w:rFonts w:ascii="Arial" w:hAnsi="Arial"/>
      <w:i/>
      <w:sz w:val="20"/>
    </w:rPr>
  </w:style>
  <w:style w:type="paragraph" w:styleId="berschrift9">
    <w:name w:val="heading 9"/>
    <w:basedOn w:val="Standard"/>
    <w:next w:val="Standard"/>
    <w:qFormat/>
    <w:rsid w:val="00C776A4"/>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C776A4"/>
    <w:pPr>
      <w:tabs>
        <w:tab w:val="center" w:pos="4320"/>
        <w:tab w:val="right" w:pos="8640"/>
      </w:tabs>
    </w:pPr>
  </w:style>
  <w:style w:type="paragraph" w:styleId="Kopfzeile">
    <w:name w:val="header"/>
    <w:basedOn w:val="Standard"/>
    <w:rsid w:val="00C776A4"/>
    <w:pPr>
      <w:tabs>
        <w:tab w:val="center" w:pos="4320"/>
        <w:tab w:val="right" w:pos="8640"/>
      </w:tabs>
    </w:pPr>
  </w:style>
  <w:style w:type="paragraph" w:customStyle="1" w:styleId="BitHeading">
    <w:name w:val="Bit Heading"/>
    <w:basedOn w:val="Standard"/>
    <w:rsid w:val="00C776A4"/>
    <w:pPr>
      <w:spacing w:before="120"/>
      <w:jc w:val="both"/>
    </w:pPr>
    <w:rPr>
      <w:rFonts w:ascii="Palatino" w:hAnsi="Palatino"/>
      <w:i/>
    </w:rPr>
  </w:style>
  <w:style w:type="paragraph" w:customStyle="1" w:styleId="BlockParagraph">
    <w:name w:val="BlockParagraph"/>
    <w:basedOn w:val="Standard"/>
    <w:rsid w:val="00C776A4"/>
    <w:pPr>
      <w:spacing w:before="120"/>
    </w:pPr>
    <w:rPr>
      <w:rFonts w:ascii="Palatino" w:hAnsi="Palatino"/>
    </w:rPr>
  </w:style>
  <w:style w:type="paragraph" w:customStyle="1" w:styleId="Definition">
    <w:name w:val="Definition"/>
    <w:basedOn w:val="Standard"/>
    <w:rsid w:val="00C776A4"/>
    <w:pPr>
      <w:spacing w:after="200"/>
      <w:ind w:right="-720"/>
      <w:jc w:val="both"/>
    </w:pPr>
    <w:rPr>
      <w:rFonts w:ascii="New Century Schlbk" w:hAnsi="New Century Schlbk"/>
      <w:sz w:val="20"/>
    </w:rPr>
  </w:style>
  <w:style w:type="paragraph" w:styleId="Textkrper">
    <w:name w:val="Body Text"/>
    <w:basedOn w:val="Standard"/>
    <w:rsid w:val="00C776A4"/>
    <w:rPr>
      <w:color w:val="000000"/>
    </w:rPr>
  </w:style>
  <w:style w:type="paragraph" w:styleId="Dokumentstruktur">
    <w:name w:val="Document Map"/>
    <w:basedOn w:val="Standard"/>
    <w:semiHidden/>
    <w:rsid w:val="00C776A4"/>
    <w:pPr>
      <w:shd w:val="clear" w:color="auto" w:fill="000080"/>
    </w:pPr>
    <w:rPr>
      <w:rFonts w:ascii="Tahoma" w:hAnsi="Tahoma"/>
    </w:rPr>
  </w:style>
  <w:style w:type="character" w:styleId="Seitenzahl">
    <w:name w:val="page number"/>
    <w:basedOn w:val="Absatz-Standardschriftart"/>
    <w:rsid w:val="00C776A4"/>
  </w:style>
  <w:style w:type="paragraph" w:customStyle="1" w:styleId="covertext">
    <w:name w:val="cover text"/>
    <w:basedOn w:val="Standard"/>
    <w:rsid w:val="00C776A4"/>
    <w:pPr>
      <w:spacing w:before="120" w:after="120"/>
    </w:pPr>
  </w:style>
  <w:style w:type="paragraph" w:styleId="Textkrper-Zeileneinzug">
    <w:name w:val="Body Text Indent"/>
    <w:basedOn w:val="Standard"/>
    <w:rsid w:val="0087529A"/>
    <w:pPr>
      <w:widowControl w:val="0"/>
      <w:spacing w:before="120"/>
      <w:ind w:left="720"/>
    </w:pPr>
    <w:rPr>
      <w:sz w:val="28"/>
    </w:rPr>
  </w:style>
  <w:style w:type="paragraph" w:styleId="Textkrper2">
    <w:name w:val="Body Text 2"/>
    <w:basedOn w:val="Standard"/>
    <w:rsid w:val="0087529A"/>
    <w:pPr>
      <w:widowControl w:val="0"/>
      <w:spacing w:before="120"/>
    </w:pPr>
    <w:rPr>
      <w:sz w:val="28"/>
    </w:rPr>
  </w:style>
  <w:style w:type="paragraph" w:styleId="Textkrper-Einzug3">
    <w:name w:val="Body Text Indent 3"/>
    <w:basedOn w:val="Standard"/>
    <w:rsid w:val="0087529A"/>
    <w:pPr>
      <w:widowControl w:val="0"/>
      <w:spacing w:before="120"/>
      <w:ind w:left="1440"/>
    </w:pPr>
    <w:rPr>
      <w:sz w:val="28"/>
    </w:rPr>
  </w:style>
  <w:style w:type="paragraph" w:styleId="Standardeinzug">
    <w:name w:val="Normal Indent"/>
    <w:basedOn w:val="Standard"/>
    <w:rsid w:val="0087529A"/>
    <w:pPr>
      <w:ind w:left="720"/>
    </w:pPr>
  </w:style>
  <w:style w:type="character" w:styleId="Hyperlink">
    <w:name w:val="Hyperlink"/>
    <w:basedOn w:val="Absatz-Standardschriftart"/>
    <w:uiPriority w:val="99"/>
    <w:rsid w:val="005873E3"/>
    <w:rPr>
      <w:color w:val="0000FF"/>
      <w:u w:val="single"/>
    </w:rPr>
  </w:style>
  <w:style w:type="character" w:styleId="Hervorhebung">
    <w:name w:val="Emphasis"/>
    <w:basedOn w:val="Absatz-Standardschriftart"/>
    <w:qFormat/>
    <w:rsid w:val="00F21ABD"/>
    <w:rPr>
      <w:i/>
      <w:iCs/>
    </w:rPr>
  </w:style>
  <w:style w:type="table" w:styleId="Tabellenraster">
    <w:name w:val="Table Grid"/>
    <w:basedOn w:val="NormaleTabelle"/>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A57C9"/>
    <w:pPr>
      <w:ind w:left="720"/>
      <w:contextualSpacing/>
    </w:pPr>
  </w:style>
  <w:style w:type="character" w:styleId="BesuchterLink">
    <w:name w:val="FollowedHyperlink"/>
    <w:basedOn w:val="Absatz-Standardschriftart"/>
    <w:uiPriority w:val="99"/>
    <w:rsid w:val="008F38DF"/>
    <w:rPr>
      <w:color w:val="800080" w:themeColor="followedHyperlink"/>
      <w:u w:val="single"/>
    </w:rPr>
  </w:style>
  <w:style w:type="paragraph" w:styleId="Verzeichnis1">
    <w:name w:val="toc 1"/>
    <w:basedOn w:val="Standard"/>
    <w:next w:val="Standard"/>
    <w:autoRedefine/>
    <w:uiPriority w:val="39"/>
    <w:rsid w:val="0063594B"/>
    <w:pPr>
      <w:spacing w:before="120"/>
    </w:pPr>
    <w:rPr>
      <w:rFonts w:asciiTheme="minorHAnsi" w:hAnsiTheme="minorHAnsi"/>
      <w:b/>
      <w:sz w:val="22"/>
      <w:szCs w:val="22"/>
    </w:rPr>
  </w:style>
  <w:style w:type="paragraph" w:styleId="Verzeichnis2">
    <w:name w:val="toc 2"/>
    <w:basedOn w:val="Standard"/>
    <w:next w:val="Standard"/>
    <w:autoRedefine/>
    <w:uiPriority w:val="39"/>
    <w:rsid w:val="0063594B"/>
    <w:pPr>
      <w:ind w:left="240"/>
    </w:pPr>
    <w:rPr>
      <w:rFonts w:asciiTheme="minorHAnsi" w:hAnsiTheme="minorHAnsi"/>
      <w:i/>
      <w:sz w:val="22"/>
      <w:szCs w:val="22"/>
    </w:rPr>
  </w:style>
  <w:style w:type="paragraph" w:styleId="Verzeichnis3">
    <w:name w:val="toc 3"/>
    <w:basedOn w:val="Standard"/>
    <w:next w:val="Standard"/>
    <w:autoRedefine/>
    <w:uiPriority w:val="39"/>
    <w:rsid w:val="0063594B"/>
    <w:pPr>
      <w:ind w:left="480"/>
    </w:pPr>
    <w:rPr>
      <w:rFonts w:asciiTheme="minorHAnsi" w:hAnsiTheme="minorHAnsi"/>
      <w:sz w:val="22"/>
      <w:szCs w:val="22"/>
    </w:rPr>
  </w:style>
  <w:style w:type="paragraph" w:styleId="Verzeichnis4">
    <w:name w:val="toc 4"/>
    <w:basedOn w:val="Standard"/>
    <w:next w:val="Standard"/>
    <w:autoRedefine/>
    <w:rsid w:val="0063594B"/>
    <w:pPr>
      <w:ind w:left="720"/>
    </w:pPr>
    <w:rPr>
      <w:rFonts w:asciiTheme="minorHAnsi" w:hAnsiTheme="minorHAnsi"/>
      <w:sz w:val="20"/>
    </w:rPr>
  </w:style>
  <w:style w:type="paragraph" w:styleId="Verzeichnis5">
    <w:name w:val="toc 5"/>
    <w:basedOn w:val="Standard"/>
    <w:next w:val="Standard"/>
    <w:autoRedefine/>
    <w:rsid w:val="0063594B"/>
    <w:pPr>
      <w:ind w:left="960"/>
    </w:pPr>
    <w:rPr>
      <w:rFonts w:asciiTheme="minorHAnsi" w:hAnsiTheme="minorHAnsi"/>
      <w:sz w:val="20"/>
    </w:rPr>
  </w:style>
  <w:style w:type="paragraph" w:styleId="Verzeichnis6">
    <w:name w:val="toc 6"/>
    <w:basedOn w:val="Standard"/>
    <w:next w:val="Standard"/>
    <w:autoRedefine/>
    <w:rsid w:val="0063594B"/>
    <w:pPr>
      <w:ind w:left="1200"/>
    </w:pPr>
    <w:rPr>
      <w:rFonts w:asciiTheme="minorHAnsi" w:hAnsiTheme="minorHAnsi"/>
      <w:sz w:val="20"/>
    </w:rPr>
  </w:style>
  <w:style w:type="paragraph" w:styleId="Verzeichnis7">
    <w:name w:val="toc 7"/>
    <w:basedOn w:val="Standard"/>
    <w:next w:val="Standard"/>
    <w:autoRedefine/>
    <w:rsid w:val="0063594B"/>
    <w:pPr>
      <w:ind w:left="1440"/>
    </w:pPr>
    <w:rPr>
      <w:rFonts w:asciiTheme="minorHAnsi" w:hAnsiTheme="minorHAnsi"/>
      <w:sz w:val="20"/>
    </w:rPr>
  </w:style>
  <w:style w:type="paragraph" w:styleId="Verzeichnis8">
    <w:name w:val="toc 8"/>
    <w:basedOn w:val="Standard"/>
    <w:next w:val="Standard"/>
    <w:autoRedefine/>
    <w:rsid w:val="0063594B"/>
    <w:pPr>
      <w:ind w:left="1680"/>
    </w:pPr>
    <w:rPr>
      <w:rFonts w:asciiTheme="minorHAnsi" w:hAnsiTheme="minorHAnsi"/>
      <w:sz w:val="20"/>
    </w:rPr>
  </w:style>
  <w:style w:type="paragraph" w:styleId="Verzeichnis9">
    <w:name w:val="toc 9"/>
    <w:basedOn w:val="Standard"/>
    <w:next w:val="Standard"/>
    <w:autoRedefine/>
    <w:rsid w:val="0063594B"/>
    <w:pPr>
      <w:ind w:left="1920"/>
    </w:pPr>
    <w:rPr>
      <w:rFonts w:asciiTheme="minorHAnsi" w:hAnsiTheme="minorHAnsi"/>
      <w:sz w:val="20"/>
    </w:rPr>
  </w:style>
  <w:style w:type="paragraph" w:styleId="Sprechblasentext">
    <w:name w:val="Balloon Text"/>
    <w:basedOn w:val="Standard"/>
    <w:link w:val="SprechblasentextZchn"/>
    <w:rsid w:val="00BE78B4"/>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BE78B4"/>
    <w:rPr>
      <w:rFonts w:ascii="Lucida Grande" w:hAnsi="Lucida Grande" w:cs="Lucida Grande"/>
      <w:sz w:val="18"/>
      <w:szCs w:val="18"/>
    </w:rPr>
  </w:style>
  <w:style w:type="paragraph" w:customStyle="1" w:styleId="LetteredList1">
    <w:name w:val="Lettered List 1"/>
    <w:basedOn w:val="Standard"/>
    <w:rsid w:val="00864C1A"/>
    <w:pPr>
      <w:numPr>
        <w:numId w:val="4"/>
      </w:numPr>
      <w:tabs>
        <w:tab w:val="left" w:pos="0"/>
      </w:tabs>
      <w:suppressAutoHyphens/>
    </w:pPr>
    <w:rPr>
      <w:rFonts w:eastAsiaTheme="minorEastAsia"/>
      <w:lang w:eastAsia="zh-CN"/>
    </w:rPr>
  </w:style>
  <w:style w:type="paragraph" w:customStyle="1" w:styleId="IEEEStdsParagraph">
    <w:name w:val="IEEEStds Paragraph"/>
    <w:link w:val="IEEEStdsParagraphChar"/>
    <w:rsid w:val="005143B7"/>
    <w:pPr>
      <w:spacing w:after="240"/>
      <w:jc w:val="both"/>
    </w:pPr>
    <w:rPr>
      <w:rFonts w:ascii="Times New Roman" w:eastAsia="SimSun" w:hAnsi="Times New Roman"/>
      <w:lang w:eastAsia="ja-JP"/>
    </w:rPr>
  </w:style>
  <w:style w:type="character" w:customStyle="1" w:styleId="IEEEStdsParagraphChar">
    <w:name w:val="IEEEStds Paragraph Char"/>
    <w:link w:val="IEEEStdsParagraph"/>
    <w:rsid w:val="005143B7"/>
    <w:rPr>
      <w:rFonts w:ascii="Times New Roman" w:eastAsia="SimSu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7880">
      <w:bodyDiv w:val="1"/>
      <w:marLeft w:val="0"/>
      <w:marRight w:val="0"/>
      <w:marTop w:val="0"/>
      <w:marBottom w:val="0"/>
      <w:divBdr>
        <w:top w:val="none" w:sz="0" w:space="0" w:color="auto"/>
        <w:left w:val="none" w:sz="0" w:space="0" w:color="auto"/>
        <w:bottom w:val="none" w:sz="0" w:space="0" w:color="auto"/>
        <w:right w:val="none" w:sz="0" w:space="0" w:color="auto"/>
      </w:divBdr>
      <w:divsChild>
        <w:div w:id="1938637720">
          <w:marLeft w:val="547"/>
          <w:marRight w:val="0"/>
          <w:marTop w:val="134"/>
          <w:marBottom w:val="0"/>
          <w:divBdr>
            <w:top w:val="none" w:sz="0" w:space="0" w:color="auto"/>
            <w:left w:val="none" w:sz="0" w:space="0" w:color="auto"/>
            <w:bottom w:val="none" w:sz="0" w:space="0" w:color="auto"/>
            <w:right w:val="none" w:sz="0" w:space="0" w:color="auto"/>
          </w:divBdr>
        </w:div>
        <w:div w:id="785082066">
          <w:marLeft w:val="1166"/>
          <w:marRight w:val="0"/>
          <w:marTop w:val="115"/>
          <w:marBottom w:val="0"/>
          <w:divBdr>
            <w:top w:val="none" w:sz="0" w:space="0" w:color="auto"/>
            <w:left w:val="none" w:sz="0" w:space="0" w:color="auto"/>
            <w:bottom w:val="none" w:sz="0" w:space="0" w:color="auto"/>
            <w:right w:val="none" w:sz="0" w:space="0" w:color="auto"/>
          </w:divBdr>
        </w:div>
        <w:div w:id="940065067">
          <w:marLeft w:val="547"/>
          <w:marRight w:val="0"/>
          <w:marTop w:val="134"/>
          <w:marBottom w:val="0"/>
          <w:divBdr>
            <w:top w:val="none" w:sz="0" w:space="0" w:color="auto"/>
            <w:left w:val="none" w:sz="0" w:space="0" w:color="auto"/>
            <w:bottom w:val="none" w:sz="0" w:space="0" w:color="auto"/>
            <w:right w:val="none" w:sz="0" w:space="0" w:color="auto"/>
          </w:divBdr>
        </w:div>
        <w:div w:id="430013864">
          <w:marLeft w:val="1166"/>
          <w:marRight w:val="0"/>
          <w:marTop w:val="115"/>
          <w:marBottom w:val="0"/>
          <w:divBdr>
            <w:top w:val="none" w:sz="0" w:space="0" w:color="auto"/>
            <w:left w:val="none" w:sz="0" w:space="0" w:color="auto"/>
            <w:bottom w:val="none" w:sz="0" w:space="0" w:color="auto"/>
            <w:right w:val="none" w:sz="0" w:space="0" w:color="auto"/>
          </w:divBdr>
        </w:div>
        <w:div w:id="1142430965">
          <w:marLeft w:val="547"/>
          <w:marRight w:val="0"/>
          <w:marTop w:val="134"/>
          <w:marBottom w:val="0"/>
          <w:divBdr>
            <w:top w:val="none" w:sz="0" w:space="0" w:color="auto"/>
            <w:left w:val="none" w:sz="0" w:space="0" w:color="auto"/>
            <w:bottom w:val="none" w:sz="0" w:space="0" w:color="auto"/>
            <w:right w:val="none" w:sz="0" w:space="0" w:color="auto"/>
          </w:divBdr>
        </w:div>
        <w:div w:id="1986737139">
          <w:marLeft w:val="1166"/>
          <w:marRight w:val="0"/>
          <w:marTop w:val="115"/>
          <w:marBottom w:val="0"/>
          <w:divBdr>
            <w:top w:val="none" w:sz="0" w:space="0" w:color="auto"/>
            <w:left w:val="none" w:sz="0" w:space="0" w:color="auto"/>
            <w:bottom w:val="none" w:sz="0" w:space="0" w:color="auto"/>
            <w:right w:val="none" w:sz="0" w:space="0" w:color="auto"/>
          </w:divBdr>
        </w:div>
        <w:div w:id="83262133">
          <w:marLeft w:val="547"/>
          <w:marRight w:val="0"/>
          <w:marTop w:val="134"/>
          <w:marBottom w:val="0"/>
          <w:divBdr>
            <w:top w:val="none" w:sz="0" w:space="0" w:color="auto"/>
            <w:left w:val="none" w:sz="0" w:space="0" w:color="auto"/>
            <w:bottom w:val="none" w:sz="0" w:space="0" w:color="auto"/>
            <w:right w:val="none" w:sz="0" w:space="0" w:color="auto"/>
          </w:divBdr>
        </w:div>
        <w:div w:id="824318418">
          <w:marLeft w:val="1166"/>
          <w:marRight w:val="0"/>
          <w:marTop w:val="115"/>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0156157">
      <w:bodyDiv w:val="1"/>
      <w:marLeft w:val="0"/>
      <w:marRight w:val="0"/>
      <w:marTop w:val="0"/>
      <w:marBottom w:val="0"/>
      <w:divBdr>
        <w:top w:val="none" w:sz="0" w:space="0" w:color="auto"/>
        <w:left w:val="none" w:sz="0" w:space="0" w:color="auto"/>
        <w:bottom w:val="none" w:sz="0" w:space="0" w:color="auto"/>
        <w:right w:val="none" w:sz="0" w:space="0" w:color="auto"/>
      </w:divBdr>
    </w:div>
    <w:div w:id="749276242">
      <w:bodyDiv w:val="1"/>
      <w:marLeft w:val="0"/>
      <w:marRight w:val="0"/>
      <w:marTop w:val="0"/>
      <w:marBottom w:val="0"/>
      <w:divBdr>
        <w:top w:val="none" w:sz="0" w:space="0" w:color="auto"/>
        <w:left w:val="none" w:sz="0" w:space="0" w:color="auto"/>
        <w:bottom w:val="none" w:sz="0" w:space="0" w:color="auto"/>
        <w:right w:val="none" w:sz="0" w:space="0" w:color="auto"/>
      </w:divBdr>
      <w:divsChild>
        <w:div w:id="768503688">
          <w:marLeft w:val="547"/>
          <w:marRight w:val="0"/>
          <w:marTop w:val="134"/>
          <w:marBottom w:val="0"/>
          <w:divBdr>
            <w:top w:val="none" w:sz="0" w:space="0" w:color="auto"/>
            <w:left w:val="none" w:sz="0" w:space="0" w:color="auto"/>
            <w:bottom w:val="none" w:sz="0" w:space="0" w:color="auto"/>
            <w:right w:val="none" w:sz="0" w:space="0" w:color="auto"/>
          </w:divBdr>
        </w:div>
        <w:div w:id="1671180386">
          <w:marLeft w:val="1166"/>
          <w:marRight w:val="0"/>
          <w:marTop w:val="96"/>
          <w:marBottom w:val="0"/>
          <w:divBdr>
            <w:top w:val="none" w:sz="0" w:space="0" w:color="auto"/>
            <w:left w:val="none" w:sz="0" w:space="0" w:color="auto"/>
            <w:bottom w:val="none" w:sz="0" w:space="0" w:color="auto"/>
            <w:right w:val="none" w:sz="0" w:space="0" w:color="auto"/>
          </w:divBdr>
        </w:div>
        <w:div w:id="1099327554">
          <w:marLeft w:val="1166"/>
          <w:marRight w:val="0"/>
          <w:marTop w:val="96"/>
          <w:marBottom w:val="0"/>
          <w:divBdr>
            <w:top w:val="none" w:sz="0" w:space="0" w:color="auto"/>
            <w:left w:val="none" w:sz="0" w:space="0" w:color="auto"/>
            <w:bottom w:val="none" w:sz="0" w:space="0" w:color="auto"/>
            <w:right w:val="none" w:sz="0" w:space="0" w:color="auto"/>
          </w:divBdr>
        </w:div>
        <w:div w:id="1335496103">
          <w:marLeft w:val="1714"/>
          <w:marRight w:val="0"/>
          <w:marTop w:val="86"/>
          <w:marBottom w:val="0"/>
          <w:divBdr>
            <w:top w:val="none" w:sz="0" w:space="0" w:color="auto"/>
            <w:left w:val="none" w:sz="0" w:space="0" w:color="auto"/>
            <w:bottom w:val="none" w:sz="0" w:space="0" w:color="auto"/>
            <w:right w:val="none" w:sz="0" w:space="0" w:color="auto"/>
          </w:divBdr>
        </w:div>
        <w:div w:id="1337923813">
          <w:marLeft w:val="1714"/>
          <w:marRight w:val="0"/>
          <w:marTop w:val="86"/>
          <w:marBottom w:val="0"/>
          <w:divBdr>
            <w:top w:val="none" w:sz="0" w:space="0" w:color="auto"/>
            <w:left w:val="none" w:sz="0" w:space="0" w:color="auto"/>
            <w:bottom w:val="none" w:sz="0" w:space="0" w:color="auto"/>
            <w:right w:val="none" w:sz="0" w:space="0" w:color="auto"/>
          </w:divBdr>
        </w:div>
        <w:div w:id="192037841">
          <w:marLeft w:val="1714"/>
          <w:marRight w:val="0"/>
          <w:marTop w:val="86"/>
          <w:marBottom w:val="0"/>
          <w:divBdr>
            <w:top w:val="none" w:sz="0" w:space="0" w:color="auto"/>
            <w:left w:val="none" w:sz="0" w:space="0" w:color="auto"/>
            <w:bottom w:val="none" w:sz="0" w:space="0" w:color="auto"/>
            <w:right w:val="none" w:sz="0" w:space="0" w:color="auto"/>
          </w:divBdr>
        </w:div>
        <w:div w:id="1423909800">
          <w:marLeft w:val="1166"/>
          <w:marRight w:val="0"/>
          <w:marTop w:val="96"/>
          <w:marBottom w:val="0"/>
          <w:divBdr>
            <w:top w:val="none" w:sz="0" w:space="0" w:color="auto"/>
            <w:left w:val="none" w:sz="0" w:space="0" w:color="auto"/>
            <w:bottom w:val="none" w:sz="0" w:space="0" w:color="auto"/>
            <w:right w:val="none" w:sz="0" w:space="0" w:color="auto"/>
          </w:divBdr>
        </w:div>
        <w:div w:id="1750224886">
          <w:marLeft w:val="1166"/>
          <w:marRight w:val="0"/>
          <w:marTop w:val="96"/>
          <w:marBottom w:val="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39085381">
      <w:bodyDiv w:val="1"/>
      <w:marLeft w:val="0"/>
      <w:marRight w:val="0"/>
      <w:marTop w:val="0"/>
      <w:marBottom w:val="0"/>
      <w:divBdr>
        <w:top w:val="none" w:sz="0" w:space="0" w:color="auto"/>
        <w:left w:val="none" w:sz="0" w:space="0" w:color="auto"/>
        <w:bottom w:val="none" w:sz="0" w:space="0" w:color="auto"/>
        <w:right w:val="none" w:sz="0" w:space="0" w:color="auto"/>
      </w:divBdr>
      <w:divsChild>
        <w:div w:id="1027750688">
          <w:marLeft w:val="547"/>
          <w:marRight w:val="0"/>
          <w:marTop w:val="134"/>
          <w:marBottom w:val="0"/>
          <w:divBdr>
            <w:top w:val="none" w:sz="0" w:space="0" w:color="auto"/>
            <w:left w:val="none" w:sz="0" w:space="0" w:color="auto"/>
            <w:bottom w:val="none" w:sz="0" w:space="0" w:color="auto"/>
            <w:right w:val="none" w:sz="0" w:space="0" w:color="auto"/>
          </w:divBdr>
        </w:div>
        <w:div w:id="1652368892">
          <w:marLeft w:val="1166"/>
          <w:marRight w:val="0"/>
          <w:marTop w:val="115"/>
          <w:marBottom w:val="0"/>
          <w:divBdr>
            <w:top w:val="none" w:sz="0" w:space="0" w:color="auto"/>
            <w:left w:val="none" w:sz="0" w:space="0" w:color="auto"/>
            <w:bottom w:val="none" w:sz="0" w:space="0" w:color="auto"/>
            <w:right w:val="none" w:sz="0" w:space="0" w:color="auto"/>
          </w:divBdr>
        </w:div>
        <w:div w:id="894700975">
          <w:marLeft w:val="1166"/>
          <w:marRight w:val="0"/>
          <w:marTop w:val="115"/>
          <w:marBottom w:val="0"/>
          <w:divBdr>
            <w:top w:val="none" w:sz="0" w:space="0" w:color="auto"/>
            <w:left w:val="none" w:sz="0" w:space="0" w:color="auto"/>
            <w:bottom w:val="none" w:sz="0" w:space="0" w:color="auto"/>
            <w:right w:val="none" w:sz="0" w:space="0" w:color="auto"/>
          </w:divBdr>
        </w:div>
        <w:div w:id="123275097">
          <w:marLeft w:val="1166"/>
          <w:marRight w:val="0"/>
          <w:marTop w:val="115"/>
          <w:marBottom w:val="0"/>
          <w:divBdr>
            <w:top w:val="none" w:sz="0" w:space="0" w:color="auto"/>
            <w:left w:val="none" w:sz="0" w:space="0" w:color="auto"/>
            <w:bottom w:val="none" w:sz="0" w:space="0" w:color="auto"/>
            <w:right w:val="none" w:sz="0" w:space="0" w:color="auto"/>
          </w:divBdr>
        </w:div>
        <w:div w:id="1873762836">
          <w:marLeft w:val="547"/>
          <w:marRight w:val="0"/>
          <w:marTop w:val="134"/>
          <w:marBottom w:val="0"/>
          <w:divBdr>
            <w:top w:val="none" w:sz="0" w:space="0" w:color="auto"/>
            <w:left w:val="none" w:sz="0" w:space="0" w:color="auto"/>
            <w:bottom w:val="none" w:sz="0" w:space="0" w:color="auto"/>
            <w:right w:val="none" w:sz="0" w:space="0" w:color="auto"/>
          </w:divBdr>
        </w:div>
        <w:div w:id="1395350999">
          <w:marLeft w:val="1166"/>
          <w:marRight w:val="0"/>
          <w:marTop w:val="115"/>
          <w:marBottom w:val="0"/>
          <w:divBdr>
            <w:top w:val="none" w:sz="0" w:space="0" w:color="auto"/>
            <w:left w:val="none" w:sz="0" w:space="0" w:color="auto"/>
            <w:bottom w:val="none" w:sz="0" w:space="0" w:color="auto"/>
            <w:right w:val="none" w:sz="0" w:space="0" w:color="auto"/>
          </w:divBdr>
        </w:div>
      </w:divsChild>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3703">
      <w:bodyDiv w:val="1"/>
      <w:marLeft w:val="0"/>
      <w:marRight w:val="0"/>
      <w:marTop w:val="0"/>
      <w:marBottom w:val="0"/>
      <w:divBdr>
        <w:top w:val="none" w:sz="0" w:space="0" w:color="auto"/>
        <w:left w:val="none" w:sz="0" w:space="0" w:color="auto"/>
        <w:bottom w:val="none" w:sz="0" w:space="0" w:color="auto"/>
        <w:right w:val="none" w:sz="0" w:space="0" w:color="auto"/>
      </w:divBdr>
      <w:divsChild>
        <w:div w:id="1918784056">
          <w:marLeft w:val="547"/>
          <w:marRight w:val="0"/>
          <w:marTop w:val="115"/>
          <w:marBottom w:val="0"/>
          <w:divBdr>
            <w:top w:val="none" w:sz="0" w:space="0" w:color="auto"/>
            <w:left w:val="none" w:sz="0" w:space="0" w:color="auto"/>
            <w:bottom w:val="none" w:sz="0" w:space="0" w:color="auto"/>
            <w:right w:val="none" w:sz="0" w:space="0" w:color="auto"/>
          </w:divBdr>
        </w:div>
        <w:div w:id="1550920282">
          <w:marLeft w:val="1166"/>
          <w:marRight w:val="0"/>
          <w:marTop w:val="96"/>
          <w:marBottom w:val="0"/>
          <w:divBdr>
            <w:top w:val="none" w:sz="0" w:space="0" w:color="auto"/>
            <w:left w:val="none" w:sz="0" w:space="0" w:color="auto"/>
            <w:bottom w:val="none" w:sz="0" w:space="0" w:color="auto"/>
            <w:right w:val="none" w:sz="0" w:space="0" w:color="auto"/>
          </w:divBdr>
        </w:div>
        <w:div w:id="1543590588">
          <w:marLeft w:val="1714"/>
          <w:marRight w:val="0"/>
          <w:marTop w:val="86"/>
          <w:marBottom w:val="0"/>
          <w:divBdr>
            <w:top w:val="none" w:sz="0" w:space="0" w:color="auto"/>
            <w:left w:val="none" w:sz="0" w:space="0" w:color="auto"/>
            <w:bottom w:val="none" w:sz="0" w:space="0" w:color="auto"/>
            <w:right w:val="none" w:sz="0" w:space="0" w:color="auto"/>
          </w:divBdr>
        </w:div>
        <w:div w:id="167796717">
          <w:marLeft w:val="1714"/>
          <w:marRight w:val="0"/>
          <w:marTop w:val="86"/>
          <w:marBottom w:val="0"/>
          <w:divBdr>
            <w:top w:val="none" w:sz="0" w:space="0" w:color="auto"/>
            <w:left w:val="none" w:sz="0" w:space="0" w:color="auto"/>
            <w:bottom w:val="none" w:sz="0" w:space="0" w:color="auto"/>
            <w:right w:val="none" w:sz="0" w:space="0" w:color="auto"/>
          </w:divBdr>
        </w:div>
        <w:div w:id="502746560">
          <w:marLeft w:val="1714"/>
          <w:marRight w:val="0"/>
          <w:marTop w:val="86"/>
          <w:marBottom w:val="0"/>
          <w:divBdr>
            <w:top w:val="none" w:sz="0" w:space="0" w:color="auto"/>
            <w:left w:val="none" w:sz="0" w:space="0" w:color="auto"/>
            <w:bottom w:val="none" w:sz="0" w:space="0" w:color="auto"/>
            <w:right w:val="none" w:sz="0" w:space="0" w:color="auto"/>
          </w:divBdr>
        </w:div>
        <w:div w:id="1793287770">
          <w:marLeft w:val="1166"/>
          <w:marRight w:val="0"/>
          <w:marTop w:val="96"/>
          <w:marBottom w:val="0"/>
          <w:divBdr>
            <w:top w:val="none" w:sz="0" w:space="0" w:color="auto"/>
            <w:left w:val="none" w:sz="0" w:space="0" w:color="auto"/>
            <w:bottom w:val="none" w:sz="0" w:space="0" w:color="auto"/>
            <w:right w:val="none" w:sz="0" w:space="0" w:color="auto"/>
          </w:divBdr>
        </w:div>
        <w:div w:id="1123812857">
          <w:marLeft w:val="1166"/>
          <w:marRight w:val="0"/>
          <w:marTop w:val="96"/>
          <w:marBottom w:val="0"/>
          <w:divBdr>
            <w:top w:val="none" w:sz="0" w:space="0" w:color="auto"/>
            <w:left w:val="none" w:sz="0" w:space="0" w:color="auto"/>
            <w:bottom w:val="none" w:sz="0" w:space="0" w:color="auto"/>
            <w:right w:val="none" w:sz="0" w:space="0" w:color="auto"/>
          </w:divBdr>
        </w:div>
      </w:divsChild>
    </w:div>
    <w:div w:id="1171480651">
      <w:bodyDiv w:val="1"/>
      <w:marLeft w:val="0"/>
      <w:marRight w:val="0"/>
      <w:marTop w:val="0"/>
      <w:marBottom w:val="0"/>
      <w:divBdr>
        <w:top w:val="none" w:sz="0" w:space="0" w:color="auto"/>
        <w:left w:val="none" w:sz="0" w:space="0" w:color="auto"/>
        <w:bottom w:val="none" w:sz="0" w:space="0" w:color="auto"/>
        <w:right w:val="none" w:sz="0" w:space="0" w:color="auto"/>
      </w:divBdr>
      <w:divsChild>
        <w:div w:id="891886162">
          <w:marLeft w:val="547"/>
          <w:marRight w:val="0"/>
          <w:marTop w:val="154"/>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78850">
      <w:bodyDiv w:val="1"/>
      <w:marLeft w:val="0"/>
      <w:marRight w:val="0"/>
      <w:marTop w:val="0"/>
      <w:marBottom w:val="0"/>
      <w:divBdr>
        <w:top w:val="none" w:sz="0" w:space="0" w:color="auto"/>
        <w:left w:val="none" w:sz="0" w:space="0" w:color="auto"/>
        <w:bottom w:val="none" w:sz="0" w:space="0" w:color="auto"/>
        <w:right w:val="none" w:sz="0" w:space="0" w:color="auto"/>
      </w:divBdr>
      <w:divsChild>
        <w:div w:id="517888275">
          <w:marLeft w:val="547"/>
          <w:marRight w:val="0"/>
          <w:marTop w:val="106"/>
          <w:marBottom w:val="0"/>
          <w:divBdr>
            <w:top w:val="none" w:sz="0" w:space="0" w:color="auto"/>
            <w:left w:val="none" w:sz="0" w:space="0" w:color="auto"/>
            <w:bottom w:val="none" w:sz="0" w:space="0" w:color="auto"/>
            <w:right w:val="none" w:sz="0" w:space="0" w:color="auto"/>
          </w:divBdr>
        </w:div>
        <w:div w:id="1210848022">
          <w:marLeft w:val="1166"/>
          <w:marRight w:val="0"/>
          <w:marTop w:val="91"/>
          <w:marBottom w:val="0"/>
          <w:divBdr>
            <w:top w:val="none" w:sz="0" w:space="0" w:color="auto"/>
            <w:left w:val="none" w:sz="0" w:space="0" w:color="auto"/>
            <w:bottom w:val="none" w:sz="0" w:space="0" w:color="auto"/>
            <w:right w:val="none" w:sz="0" w:space="0" w:color="auto"/>
          </w:divBdr>
        </w:div>
        <w:div w:id="1093823310">
          <w:marLeft w:val="1166"/>
          <w:marRight w:val="0"/>
          <w:marTop w:val="91"/>
          <w:marBottom w:val="0"/>
          <w:divBdr>
            <w:top w:val="none" w:sz="0" w:space="0" w:color="auto"/>
            <w:left w:val="none" w:sz="0" w:space="0" w:color="auto"/>
            <w:bottom w:val="none" w:sz="0" w:space="0" w:color="auto"/>
            <w:right w:val="none" w:sz="0" w:space="0" w:color="auto"/>
          </w:divBdr>
        </w:div>
        <w:div w:id="806314424">
          <w:marLeft w:val="1166"/>
          <w:marRight w:val="0"/>
          <w:marTop w:val="91"/>
          <w:marBottom w:val="0"/>
          <w:divBdr>
            <w:top w:val="none" w:sz="0" w:space="0" w:color="auto"/>
            <w:left w:val="none" w:sz="0" w:space="0" w:color="auto"/>
            <w:bottom w:val="none" w:sz="0" w:space="0" w:color="auto"/>
            <w:right w:val="none" w:sz="0" w:space="0" w:color="auto"/>
          </w:divBdr>
        </w:div>
        <w:div w:id="1985087288">
          <w:marLeft w:val="547"/>
          <w:marRight w:val="0"/>
          <w:marTop w:val="106"/>
          <w:marBottom w:val="0"/>
          <w:divBdr>
            <w:top w:val="none" w:sz="0" w:space="0" w:color="auto"/>
            <w:left w:val="none" w:sz="0" w:space="0" w:color="auto"/>
            <w:bottom w:val="none" w:sz="0" w:space="0" w:color="auto"/>
            <w:right w:val="none" w:sz="0" w:space="0" w:color="auto"/>
          </w:divBdr>
        </w:div>
        <w:div w:id="2080592442">
          <w:marLeft w:val="1166"/>
          <w:marRight w:val="0"/>
          <w:marTop w:val="91"/>
          <w:marBottom w:val="0"/>
          <w:divBdr>
            <w:top w:val="none" w:sz="0" w:space="0" w:color="auto"/>
            <w:left w:val="none" w:sz="0" w:space="0" w:color="auto"/>
            <w:bottom w:val="none" w:sz="0" w:space="0" w:color="auto"/>
            <w:right w:val="none" w:sz="0" w:space="0" w:color="auto"/>
          </w:divBdr>
        </w:div>
        <w:div w:id="663436201">
          <w:marLeft w:val="1166"/>
          <w:marRight w:val="0"/>
          <w:marTop w:val="91"/>
          <w:marBottom w:val="0"/>
          <w:divBdr>
            <w:top w:val="none" w:sz="0" w:space="0" w:color="auto"/>
            <w:left w:val="none" w:sz="0" w:space="0" w:color="auto"/>
            <w:bottom w:val="none" w:sz="0" w:space="0" w:color="auto"/>
            <w:right w:val="none" w:sz="0" w:space="0" w:color="auto"/>
          </w:divBdr>
        </w:div>
        <w:div w:id="1686058700">
          <w:marLeft w:val="1166"/>
          <w:marRight w:val="0"/>
          <w:marTop w:val="91"/>
          <w:marBottom w:val="0"/>
          <w:divBdr>
            <w:top w:val="none" w:sz="0" w:space="0" w:color="auto"/>
            <w:left w:val="none" w:sz="0" w:space="0" w:color="auto"/>
            <w:bottom w:val="none" w:sz="0" w:space="0" w:color="auto"/>
            <w:right w:val="none" w:sz="0" w:space="0" w:color="auto"/>
          </w:divBdr>
        </w:div>
        <w:div w:id="1312128718">
          <w:marLeft w:val="1166"/>
          <w:marRight w:val="0"/>
          <w:marTop w:val="91"/>
          <w:marBottom w:val="0"/>
          <w:divBdr>
            <w:top w:val="none" w:sz="0" w:space="0" w:color="auto"/>
            <w:left w:val="none" w:sz="0" w:space="0" w:color="auto"/>
            <w:bottom w:val="none" w:sz="0" w:space="0" w:color="auto"/>
            <w:right w:val="none" w:sz="0" w:space="0" w:color="auto"/>
          </w:divBdr>
        </w:div>
        <w:div w:id="1428499141">
          <w:marLeft w:val="1166"/>
          <w:marRight w:val="0"/>
          <w:marTop w:val="91"/>
          <w:marBottom w:val="0"/>
          <w:divBdr>
            <w:top w:val="none" w:sz="0" w:space="0" w:color="auto"/>
            <w:left w:val="none" w:sz="0" w:space="0" w:color="auto"/>
            <w:bottom w:val="none" w:sz="0" w:space="0" w:color="auto"/>
            <w:right w:val="none" w:sz="0" w:space="0" w:color="auto"/>
          </w:divBdr>
        </w:div>
      </w:divsChild>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99625">
      <w:bodyDiv w:val="1"/>
      <w:marLeft w:val="0"/>
      <w:marRight w:val="0"/>
      <w:marTop w:val="0"/>
      <w:marBottom w:val="0"/>
      <w:divBdr>
        <w:top w:val="none" w:sz="0" w:space="0" w:color="auto"/>
        <w:left w:val="none" w:sz="0" w:space="0" w:color="auto"/>
        <w:bottom w:val="none" w:sz="0" w:space="0" w:color="auto"/>
        <w:right w:val="none" w:sz="0" w:space="0" w:color="auto"/>
      </w:divBdr>
      <w:divsChild>
        <w:div w:id="658193013">
          <w:marLeft w:val="547"/>
          <w:marRight w:val="0"/>
          <w:marTop w:val="86"/>
          <w:marBottom w:val="0"/>
          <w:divBdr>
            <w:top w:val="none" w:sz="0" w:space="0" w:color="auto"/>
            <w:left w:val="none" w:sz="0" w:space="0" w:color="auto"/>
            <w:bottom w:val="none" w:sz="0" w:space="0" w:color="auto"/>
            <w:right w:val="none" w:sz="0" w:space="0" w:color="auto"/>
          </w:divBdr>
        </w:div>
        <w:div w:id="1021660752">
          <w:marLeft w:val="1166"/>
          <w:marRight w:val="0"/>
          <w:marTop w:val="86"/>
          <w:marBottom w:val="0"/>
          <w:divBdr>
            <w:top w:val="none" w:sz="0" w:space="0" w:color="auto"/>
            <w:left w:val="none" w:sz="0" w:space="0" w:color="auto"/>
            <w:bottom w:val="none" w:sz="0" w:space="0" w:color="auto"/>
            <w:right w:val="none" w:sz="0" w:space="0" w:color="auto"/>
          </w:divBdr>
        </w:div>
      </w:divsChild>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3E11E-DB71-4F8D-BE8B-1D9BD7834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867</Words>
  <Characters>5463</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&lt;IEEE802.15.4e Coexistence Assurance Document&gt;</vt:lpstr>
      <vt:lpstr>&lt;IEEE802.15.4e Coexistence Assurance Document&gt;</vt:lpstr>
    </vt:vector>
  </TitlesOfParts>
  <Manager/>
  <Company>&lt;Kinney Consulting LLC&gt;</Company>
  <LinksUpToDate>false</LinksUpToDate>
  <CharactersWithSpaces>6318</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&lt;IEEE802.15.4e Coexistence Assurance Document&gt;</dc:title>
  <dc:subject/>
  <dc:creator>Pat Kinney</dc:creator>
  <cp:keywords/>
  <dc:description/>
  <cp:lastModifiedBy>Jungnickel, Volker</cp:lastModifiedBy>
  <cp:revision>2</cp:revision>
  <dcterms:created xsi:type="dcterms:W3CDTF">2019-11-14T22:11:00Z</dcterms:created>
  <dcterms:modified xsi:type="dcterms:W3CDTF">2019-11-14T22:11:00Z</dcterms:modified>
  <cp:category>&lt;15-09-0737-02-0000&gt;</cp:category>
</cp:coreProperties>
</file>