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D26D6A">
            <w:pPr>
              <w:pStyle w:val="covertext"/>
            </w:pPr>
            <w:r>
              <w:rPr>
                <w:b/>
                <w:sz w:val="28"/>
              </w:rPr>
              <w:fldChar w:fldCharType="begin"/>
            </w:r>
            <w:r>
              <w:rPr>
                <w:b/>
                <w:sz w:val="28"/>
              </w:rPr>
              <w:instrText xml:space="preserve"> TITLE  "Resolution to CID i-0518"  \* MERGEFORMAT </w:instrText>
            </w:r>
            <w:r>
              <w:rPr>
                <w:b/>
                <w:sz w:val="28"/>
              </w:rPr>
              <w:fldChar w:fldCharType="separate"/>
            </w:r>
            <w:r>
              <w:rPr>
                <w:b/>
                <w:sz w:val="28"/>
              </w:rPr>
              <w:t xml:space="preserve">Resolution to CID </w:t>
            </w:r>
            <w:r w:rsidR="002F054F">
              <w:rPr>
                <w:b/>
                <w:sz w:val="28"/>
              </w:rPr>
              <w:t>r2</w:t>
            </w:r>
            <w:r>
              <w:rPr>
                <w:b/>
                <w:sz w:val="28"/>
              </w:rPr>
              <w:t>-0</w:t>
            </w:r>
            <w:r w:rsidR="002F054F">
              <w:rPr>
                <w:b/>
                <w:sz w:val="28"/>
              </w:rPr>
              <w:t>3</w:t>
            </w:r>
            <w:r w:rsidR="00DC4CE7">
              <w:rPr>
                <w:b/>
                <w:sz w:val="28"/>
              </w:rPr>
              <w:t>3</w:t>
            </w:r>
            <w:r w:rsidR="002F054F">
              <w:rPr>
                <w:b/>
                <w:sz w:val="28"/>
              </w:rPr>
              <w:t>7</w:t>
            </w:r>
            <w:r>
              <w:rPr>
                <w:b/>
                <w:sz w:val="28"/>
              </w:rPr>
              <w:fldChar w:fldCharType="end"/>
            </w:r>
            <w:bookmarkStart w:id="0" w:name="_GoBack"/>
            <w:bookmarkEnd w:id="0"/>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685571">
            <w:pPr>
              <w:pStyle w:val="covertext"/>
            </w:pPr>
            <w:r w:rsidRPr="00521B6D">
              <w:t>[</w:t>
            </w:r>
            <w:r w:rsidR="00D26D6A">
              <w:t>1</w:t>
            </w:r>
            <w:r w:rsidR="00DC4CE7">
              <w:t>7</w:t>
            </w:r>
            <w:r w:rsidRPr="00521B6D">
              <w:t xml:space="preserve"> </w:t>
            </w:r>
            <w:r w:rsidR="002F054F">
              <w:t>October</w:t>
            </w:r>
            <w:r w:rsidRPr="00521B6D">
              <w:t>, 201</w:t>
            </w:r>
            <w:r>
              <w:t>9</w:t>
            </w:r>
            <w:r w:rsidRPr="00521B6D">
              <w:t>]</w:t>
            </w:r>
          </w:p>
        </w:tc>
      </w:tr>
      <w:tr w:rsidR="006D3AF6" w:rsidRPr="00315260" w:rsidTr="00C84965">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Default="006D3AF6" w:rsidP="006D3AF6">
            <w:pPr>
              <w:pStyle w:val="covertext"/>
              <w:tabs>
                <w:tab w:val="left" w:pos="1152"/>
              </w:tabs>
              <w:spacing w:before="0" w:after="0"/>
            </w:pPr>
            <w:r>
              <w:t>B</w:t>
            </w:r>
            <w:r w:rsidR="00F74412">
              <w:t>illy Verso (Decawave</w:t>
            </w:r>
            <w:r>
              <w:t>)</w:t>
            </w:r>
          </w:p>
          <w:p w:rsidR="00D26D6A" w:rsidRPr="00315260" w:rsidRDefault="002F054F" w:rsidP="006D3AF6">
            <w:pPr>
              <w:pStyle w:val="covertext"/>
              <w:tabs>
                <w:tab w:val="left" w:pos="1152"/>
              </w:tabs>
              <w:spacing w:before="0" w:after="0"/>
            </w:pPr>
            <w:r>
              <w:t>Frank Leong (NXP Semiconductors)</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F74412">
              <w:t>Resolution to</w:t>
            </w:r>
            <w:r w:rsidR="006D3AF6">
              <w:t xml:space="preserve"> </w:t>
            </w:r>
            <w:r w:rsidR="001513B7" w:rsidRPr="001513B7">
              <w:t>802.15.4</w:t>
            </w:r>
            <w:r w:rsidR="00F74412">
              <w:t xml:space="preserve">z comment CID </w:t>
            </w:r>
            <w:r w:rsidR="002F054F">
              <w:t>r2</w:t>
            </w:r>
            <w:r w:rsidR="00F74412">
              <w:t>-0</w:t>
            </w:r>
            <w:r w:rsidR="002F054F">
              <w:t>3</w:t>
            </w:r>
            <w:r w:rsidR="00DC4CE7">
              <w:t>3</w:t>
            </w:r>
            <w:r w:rsidR="002F054F">
              <w:t>7</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F74412">
            <w:pPr>
              <w:pStyle w:val="covertext"/>
            </w:pPr>
            <w:r>
              <w:t>[</w:t>
            </w:r>
            <w:r w:rsidR="006D3AF6">
              <w:t xml:space="preserve">Resolve 802.15.4z </w:t>
            </w:r>
            <w:r w:rsidR="00F74412">
              <w:t xml:space="preserve">comment CID </w:t>
            </w:r>
            <w:r w:rsidR="002F054F">
              <w:t>r2-03</w:t>
            </w:r>
            <w:r w:rsidR="00DC4CE7">
              <w:t>3</w:t>
            </w:r>
            <w:r w:rsidR="002F054F">
              <w:t>7</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9B5206" w:rsidRDefault="0079297D" w:rsidP="009B5206">
      <w:pPr>
        <w:widowControl w:val="0"/>
        <w:spacing w:before="120"/>
        <w:rPr>
          <w:b/>
          <w:sz w:val="28"/>
        </w:rPr>
      </w:pPr>
      <w:r>
        <w:rPr>
          <w:b/>
          <w:sz w:val="28"/>
        </w:rPr>
        <w:br w:type="page"/>
      </w:r>
      <w:r w:rsidR="009B5206">
        <w:rPr>
          <w:b/>
          <w:sz w:val="28"/>
        </w:rPr>
        <w:lastRenderedPageBreak/>
        <w:t xml:space="preserve">This document provides a resolution to comment </w:t>
      </w:r>
      <w:r w:rsidR="002F054F">
        <w:rPr>
          <w:b/>
          <w:sz w:val="28"/>
        </w:rPr>
        <w:t>r2</w:t>
      </w:r>
      <w:r w:rsidR="009B5206">
        <w:rPr>
          <w:b/>
          <w:sz w:val="28"/>
        </w:rPr>
        <w:t>-0</w:t>
      </w:r>
      <w:r w:rsidR="002F054F">
        <w:rPr>
          <w:b/>
          <w:sz w:val="28"/>
        </w:rPr>
        <w:t>3</w:t>
      </w:r>
      <w:r w:rsidR="00DC4CE7">
        <w:rPr>
          <w:b/>
          <w:sz w:val="28"/>
        </w:rPr>
        <w:t>3</w:t>
      </w:r>
      <w:r w:rsidR="002F054F">
        <w:rPr>
          <w:b/>
          <w:sz w:val="28"/>
        </w:rPr>
        <w:t>7</w:t>
      </w:r>
      <w:r w:rsidR="009B5206">
        <w:rPr>
          <w:b/>
          <w:sz w:val="28"/>
        </w:rPr>
        <w:t>.</w:t>
      </w:r>
    </w:p>
    <w:p w:rsidR="009B5206" w:rsidRDefault="009B5206" w:rsidP="009B5206">
      <w:pPr>
        <w:autoSpaceDE w:val="0"/>
        <w:autoSpaceDN w:val="0"/>
        <w:adjustRightInd w:val="0"/>
        <w:rPr>
          <w:rFonts w:eastAsia="TimesNewRoman"/>
          <w:sz w:val="20"/>
        </w:rPr>
      </w:pPr>
    </w:p>
    <w:p w:rsidR="009B5206" w:rsidRDefault="009B5206" w:rsidP="009B5206">
      <w:pPr>
        <w:autoSpaceDE w:val="0"/>
        <w:autoSpaceDN w:val="0"/>
        <w:adjustRightInd w:val="0"/>
        <w:rPr>
          <w:rFonts w:eastAsia="TimesNewRoman"/>
          <w:sz w:val="20"/>
        </w:rPr>
      </w:pPr>
    </w:p>
    <w:p w:rsidR="002F054F" w:rsidRDefault="002F054F" w:rsidP="002F054F">
      <w:pPr>
        <w:autoSpaceDE w:val="0"/>
        <w:autoSpaceDN w:val="0"/>
        <w:adjustRightInd w:val="0"/>
        <w:rPr>
          <w:rFonts w:eastAsia="TimesNewRoman"/>
          <w:b/>
          <w:i/>
          <w:color w:val="FF0000"/>
          <w:sz w:val="20"/>
        </w:rPr>
      </w:pPr>
      <w:r>
        <w:rPr>
          <w:rFonts w:eastAsia="TimesNewRoman"/>
          <w:b/>
          <w:i/>
          <w:color w:val="FF0000"/>
          <w:sz w:val="20"/>
        </w:rPr>
        <w:t>In 7.4.4.43, replace Figure 65 as follows</w:t>
      </w:r>
      <w:r w:rsidRPr="0090329B">
        <w:rPr>
          <w:rFonts w:eastAsia="TimesNewRoman"/>
          <w:b/>
          <w:i/>
          <w:color w:val="FF0000"/>
          <w:sz w:val="20"/>
        </w:rPr>
        <w:t>:</w:t>
      </w:r>
    </w:p>
    <w:p w:rsidR="002F054F" w:rsidRDefault="002F054F" w:rsidP="002F054F">
      <w:pPr>
        <w:autoSpaceDE w:val="0"/>
        <w:autoSpaceDN w:val="0"/>
        <w:adjustRightInd w:val="0"/>
        <w:rPr>
          <w:rFonts w:eastAsia="TimesNewRoman"/>
          <w:sz w:val="20"/>
        </w:rPr>
      </w:pPr>
    </w:p>
    <w:p w:rsidR="002F054F" w:rsidRDefault="002F054F" w:rsidP="002F054F">
      <w:pPr>
        <w:pStyle w:val="ListParagraph"/>
        <w:rPr>
          <w:sz w:val="20"/>
          <w:szCs w:val="20"/>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54"/>
        <w:gridCol w:w="854"/>
        <w:gridCol w:w="854"/>
        <w:gridCol w:w="854"/>
        <w:gridCol w:w="854"/>
        <w:gridCol w:w="854"/>
        <w:gridCol w:w="855"/>
        <w:gridCol w:w="1417"/>
        <w:gridCol w:w="1134"/>
      </w:tblGrid>
      <w:tr w:rsidR="002F054F" w:rsidTr="00D05A37">
        <w:tc>
          <w:tcPr>
            <w:tcW w:w="854" w:type="dxa"/>
            <w:shd w:val="clear" w:color="auto" w:fill="auto"/>
          </w:tcPr>
          <w:p w:rsidR="002F054F" w:rsidRPr="005C4445" w:rsidRDefault="002F054F" w:rsidP="00D05A37">
            <w:pPr>
              <w:pStyle w:val="ListParagraph"/>
              <w:ind w:left="0"/>
              <w:jc w:val="center"/>
              <w:rPr>
                <w:rFonts w:eastAsia="Calibri"/>
                <w:sz w:val="20"/>
                <w:szCs w:val="20"/>
              </w:rPr>
            </w:pPr>
            <w:r w:rsidRPr="005C4445">
              <w:rPr>
                <w:rFonts w:eastAsia="Calibri"/>
                <w:sz w:val="20"/>
                <w:szCs w:val="20"/>
              </w:rPr>
              <w:t xml:space="preserve">Bits: </w:t>
            </w:r>
            <w:r>
              <w:rPr>
                <w:rFonts w:eastAsia="Calibri"/>
                <w:sz w:val="20"/>
                <w:szCs w:val="20"/>
              </w:rPr>
              <w:t>1</w:t>
            </w:r>
          </w:p>
        </w:tc>
        <w:tc>
          <w:tcPr>
            <w:tcW w:w="854" w:type="dxa"/>
            <w:shd w:val="clear" w:color="auto" w:fill="auto"/>
          </w:tcPr>
          <w:p w:rsidR="002F054F" w:rsidRPr="005C4445" w:rsidRDefault="002F054F" w:rsidP="00D05A37">
            <w:pPr>
              <w:pStyle w:val="ListParagraph"/>
              <w:ind w:left="0"/>
              <w:jc w:val="center"/>
              <w:rPr>
                <w:rFonts w:eastAsia="Calibri"/>
                <w:sz w:val="20"/>
                <w:szCs w:val="20"/>
              </w:rPr>
            </w:pPr>
            <w:r>
              <w:rPr>
                <w:rFonts w:eastAsia="Calibri"/>
                <w:sz w:val="20"/>
                <w:szCs w:val="20"/>
              </w:rPr>
              <w:t>1</w:t>
            </w:r>
          </w:p>
        </w:tc>
        <w:tc>
          <w:tcPr>
            <w:tcW w:w="854" w:type="dxa"/>
          </w:tcPr>
          <w:p w:rsidR="002F054F" w:rsidRPr="005C4445" w:rsidRDefault="002F054F" w:rsidP="00D05A37">
            <w:pPr>
              <w:pStyle w:val="ListParagraph"/>
              <w:ind w:left="0"/>
              <w:jc w:val="center"/>
              <w:rPr>
                <w:rFonts w:eastAsia="Calibri"/>
                <w:sz w:val="20"/>
                <w:szCs w:val="20"/>
              </w:rPr>
            </w:pPr>
            <w:r>
              <w:rPr>
                <w:rFonts w:eastAsia="Calibri"/>
                <w:sz w:val="20"/>
                <w:szCs w:val="20"/>
              </w:rPr>
              <w:t>1</w:t>
            </w:r>
          </w:p>
        </w:tc>
        <w:tc>
          <w:tcPr>
            <w:tcW w:w="854" w:type="dxa"/>
          </w:tcPr>
          <w:p w:rsidR="002F054F" w:rsidRPr="005C4445" w:rsidRDefault="002F054F" w:rsidP="00D05A37">
            <w:pPr>
              <w:pStyle w:val="ListParagraph"/>
              <w:ind w:left="0"/>
              <w:jc w:val="center"/>
              <w:rPr>
                <w:rFonts w:eastAsia="Calibri"/>
                <w:sz w:val="20"/>
                <w:szCs w:val="20"/>
              </w:rPr>
            </w:pPr>
            <w:r>
              <w:rPr>
                <w:rFonts w:eastAsia="Calibri"/>
                <w:sz w:val="20"/>
                <w:szCs w:val="20"/>
              </w:rPr>
              <w:t>1</w:t>
            </w:r>
          </w:p>
        </w:tc>
        <w:tc>
          <w:tcPr>
            <w:tcW w:w="854" w:type="dxa"/>
          </w:tcPr>
          <w:p w:rsidR="002F054F" w:rsidRPr="005C4445" w:rsidRDefault="002F054F" w:rsidP="00D05A37">
            <w:pPr>
              <w:pStyle w:val="ListParagraph"/>
              <w:ind w:left="0"/>
              <w:jc w:val="center"/>
              <w:rPr>
                <w:rFonts w:eastAsia="Calibri"/>
                <w:sz w:val="20"/>
                <w:szCs w:val="20"/>
              </w:rPr>
            </w:pPr>
            <w:r>
              <w:rPr>
                <w:rFonts w:eastAsia="Calibri"/>
                <w:sz w:val="20"/>
                <w:szCs w:val="20"/>
              </w:rPr>
              <w:t>1</w:t>
            </w:r>
          </w:p>
        </w:tc>
        <w:tc>
          <w:tcPr>
            <w:tcW w:w="854" w:type="dxa"/>
          </w:tcPr>
          <w:p w:rsidR="002F054F" w:rsidRPr="005C4445" w:rsidRDefault="002F054F" w:rsidP="00D05A37">
            <w:pPr>
              <w:pStyle w:val="ListParagraph"/>
              <w:ind w:left="0"/>
              <w:jc w:val="center"/>
              <w:rPr>
                <w:rFonts w:eastAsia="Calibri"/>
                <w:sz w:val="20"/>
                <w:szCs w:val="20"/>
              </w:rPr>
            </w:pPr>
            <w:r>
              <w:rPr>
                <w:rFonts w:eastAsia="Calibri"/>
                <w:sz w:val="20"/>
                <w:szCs w:val="20"/>
              </w:rPr>
              <w:t>1</w:t>
            </w:r>
          </w:p>
        </w:tc>
        <w:tc>
          <w:tcPr>
            <w:tcW w:w="854" w:type="dxa"/>
            <w:shd w:val="clear" w:color="auto" w:fill="auto"/>
          </w:tcPr>
          <w:p w:rsidR="002F054F" w:rsidRPr="005C4445" w:rsidRDefault="002F054F" w:rsidP="00D05A37">
            <w:pPr>
              <w:pStyle w:val="ListParagraph"/>
              <w:ind w:left="0"/>
              <w:jc w:val="center"/>
              <w:rPr>
                <w:rFonts w:eastAsia="Calibri"/>
                <w:sz w:val="20"/>
                <w:szCs w:val="20"/>
              </w:rPr>
            </w:pPr>
            <w:r>
              <w:rPr>
                <w:rFonts w:eastAsia="Calibri"/>
                <w:sz w:val="20"/>
                <w:szCs w:val="20"/>
              </w:rPr>
              <w:t>1</w:t>
            </w:r>
          </w:p>
        </w:tc>
        <w:tc>
          <w:tcPr>
            <w:tcW w:w="855" w:type="dxa"/>
            <w:shd w:val="clear" w:color="auto" w:fill="auto"/>
          </w:tcPr>
          <w:p w:rsidR="002F054F" w:rsidRPr="005C4445" w:rsidRDefault="002F054F" w:rsidP="00D05A37">
            <w:pPr>
              <w:pStyle w:val="ListParagraph"/>
              <w:ind w:left="0"/>
              <w:jc w:val="center"/>
              <w:rPr>
                <w:rFonts w:eastAsia="Calibri"/>
                <w:sz w:val="20"/>
                <w:szCs w:val="20"/>
              </w:rPr>
            </w:pPr>
            <w:r w:rsidRPr="005C4445">
              <w:rPr>
                <w:rFonts w:eastAsia="Calibri"/>
                <w:sz w:val="20"/>
                <w:szCs w:val="20"/>
              </w:rPr>
              <w:t>1</w:t>
            </w:r>
          </w:p>
        </w:tc>
        <w:tc>
          <w:tcPr>
            <w:tcW w:w="1417" w:type="dxa"/>
            <w:shd w:val="clear" w:color="auto" w:fill="auto"/>
          </w:tcPr>
          <w:p w:rsidR="002F054F" w:rsidRPr="005C4445" w:rsidRDefault="002F054F" w:rsidP="00D05A37">
            <w:pPr>
              <w:pStyle w:val="ListParagraph"/>
              <w:ind w:left="0"/>
              <w:jc w:val="center"/>
              <w:rPr>
                <w:rFonts w:eastAsia="Calibri"/>
                <w:sz w:val="20"/>
                <w:szCs w:val="20"/>
              </w:rPr>
            </w:pPr>
            <w:r w:rsidRPr="005C4445">
              <w:rPr>
                <w:rFonts w:eastAsia="Calibri"/>
                <w:sz w:val="20"/>
                <w:szCs w:val="20"/>
              </w:rPr>
              <w:t xml:space="preserve">Octets: </w:t>
            </w:r>
            <w:r>
              <w:rPr>
                <w:rFonts w:eastAsia="Calibri"/>
                <w:sz w:val="20"/>
                <w:szCs w:val="20"/>
              </w:rPr>
              <w:t>1</w:t>
            </w:r>
          </w:p>
        </w:tc>
        <w:tc>
          <w:tcPr>
            <w:tcW w:w="1134" w:type="dxa"/>
          </w:tcPr>
          <w:p w:rsidR="002F054F" w:rsidRDefault="002F054F" w:rsidP="00D05A37">
            <w:pPr>
              <w:pStyle w:val="ListParagraph"/>
              <w:ind w:left="0"/>
              <w:jc w:val="center"/>
              <w:rPr>
                <w:rFonts w:eastAsia="Calibri"/>
                <w:sz w:val="20"/>
                <w:szCs w:val="20"/>
              </w:rPr>
            </w:pPr>
            <w:r>
              <w:rPr>
                <w:rFonts w:eastAsia="Calibri"/>
                <w:sz w:val="20"/>
                <w:szCs w:val="20"/>
              </w:rPr>
              <w:t>Variable</w:t>
            </w:r>
          </w:p>
        </w:tc>
      </w:tr>
      <w:tr w:rsidR="002F054F" w:rsidRPr="00B90322" w:rsidTr="00D05A37">
        <w:tc>
          <w:tcPr>
            <w:tcW w:w="854" w:type="dxa"/>
            <w:shd w:val="clear" w:color="auto" w:fill="auto"/>
          </w:tcPr>
          <w:p w:rsidR="002F054F" w:rsidRPr="00B90322" w:rsidRDefault="002F054F" w:rsidP="00D05A37">
            <w:pPr>
              <w:pStyle w:val="ListParagraph"/>
              <w:ind w:left="0"/>
              <w:jc w:val="center"/>
              <w:rPr>
                <w:rFonts w:eastAsia="Calibri"/>
                <w:sz w:val="16"/>
                <w:szCs w:val="16"/>
              </w:rPr>
            </w:pPr>
            <w:r>
              <w:rPr>
                <w:rFonts w:eastAsia="Calibri"/>
                <w:sz w:val="16"/>
                <w:szCs w:val="16"/>
              </w:rPr>
              <w:t>Address Present</w:t>
            </w:r>
          </w:p>
        </w:tc>
        <w:tc>
          <w:tcPr>
            <w:tcW w:w="854" w:type="dxa"/>
            <w:shd w:val="clear" w:color="auto" w:fill="auto"/>
          </w:tcPr>
          <w:p w:rsidR="002F054F" w:rsidRPr="00B90322" w:rsidRDefault="002F054F" w:rsidP="00D05A37">
            <w:pPr>
              <w:pStyle w:val="ListParagraph"/>
              <w:ind w:left="0"/>
              <w:jc w:val="center"/>
              <w:rPr>
                <w:rFonts w:eastAsia="Calibri"/>
                <w:sz w:val="16"/>
                <w:szCs w:val="16"/>
              </w:rPr>
            </w:pPr>
            <w:r w:rsidRPr="00B90322">
              <w:rPr>
                <w:rFonts w:eastAsia="Calibri"/>
                <w:sz w:val="16"/>
                <w:szCs w:val="16"/>
              </w:rPr>
              <w:t>R</w:t>
            </w:r>
            <w:r>
              <w:rPr>
                <w:rFonts w:eastAsia="Calibri"/>
                <w:sz w:val="16"/>
                <w:szCs w:val="16"/>
              </w:rPr>
              <w:t>eply Time Present</w:t>
            </w:r>
          </w:p>
        </w:tc>
        <w:tc>
          <w:tcPr>
            <w:tcW w:w="854" w:type="dxa"/>
          </w:tcPr>
          <w:p w:rsidR="002F054F" w:rsidRPr="00B90322" w:rsidRDefault="002F054F" w:rsidP="00D05A37">
            <w:pPr>
              <w:pStyle w:val="ListParagraph"/>
              <w:ind w:left="0"/>
              <w:jc w:val="center"/>
              <w:rPr>
                <w:rFonts w:eastAsia="Calibri"/>
                <w:sz w:val="16"/>
                <w:szCs w:val="16"/>
              </w:rPr>
            </w:pPr>
            <w:r>
              <w:rPr>
                <w:rFonts w:eastAsia="Calibri"/>
                <w:sz w:val="16"/>
                <w:szCs w:val="16"/>
              </w:rPr>
              <w:t>Round-trip Time Present</w:t>
            </w:r>
          </w:p>
        </w:tc>
        <w:tc>
          <w:tcPr>
            <w:tcW w:w="854" w:type="dxa"/>
          </w:tcPr>
          <w:p w:rsidR="002F054F" w:rsidRPr="00B90322" w:rsidRDefault="002F054F" w:rsidP="00D05A37">
            <w:pPr>
              <w:pStyle w:val="ListParagraph"/>
              <w:ind w:left="0"/>
              <w:jc w:val="center"/>
              <w:rPr>
                <w:rFonts w:eastAsia="Calibri"/>
                <w:sz w:val="16"/>
                <w:szCs w:val="16"/>
              </w:rPr>
            </w:pPr>
            <w:r>
              <w:rPr>
                <w:rFonts w:eastAsia="Calibri"/>
                <w:sz w:val="16"/>
                <w:szCs w:val="16"/>
              </w:rPr>
              <w:t>TOF Present</w:t>
            </w:r>
          </w:p>
        </w:tc>
        <w:tc>
          <w:tcPr>
            <w:tcW w:w="854" w:type="dxa"/>
          </w:tcPr>
          <w:p w:rsidR="002F054F" w:rsidRPr="00B90322" w:rsidRDefault="002F054F" w:rsidP="00D05A37">
            <w:pPr>
              <w:pStyle w:val="ListParagraph"/>
              <w:ind w:left="0"/>
              <w:jc w:val="center"/>
              <w:rPr>
                <w:rFonts w:eastAsia="Calibri"/>
                <w:sz w:val="16"/>
                <w:szCs w:val="16"/>
              </w:rPr>
            </w:pPr>
            <w:r>
              <w:rPr>
                <w:rFonts w:eastAsia="Calibri"/>
                <w:sz w:val="16"/>
                <w:szCs w:val="16"/>
              </w:rPr>
              <w:t>AOA Azimuth Present</w:t>
            </w:r>
          </w:p>
        </w:tc>
        <w:tc>
          <w:tcPr>
            <w:tcW w:w="854" w:type="dxa"/>
          </w:tcPr>
          <w:p w:rsidR="002F054F" w:rsidRPr="00B90322" w:rsidRDefault="002F054F" w:rsidP="00D05A37">
            <w:pPr>
              <w:pStyle w:val="ListParagraph"/>
              <w:ind w:left="0"/>
              <w:jc w:val="center"/>
              <w:rPr>
                <w:rFonts w:eastAsia="Calibri"/>
                <w:sz w:val="16"/>
                <w:szCs w:val="16"/>
              </w:rPr>
            </w:pPr>
            <w:r>
              <w:rPr>
                <w:rFonts w:eastAsia="Calibri"/>
                <w:sz w:val="16"/>
                <w:szCs w:val="16"/>
              </w:rPr>
              <w:t>AOA Elevation Present</w:t>
            </w:r>
          </w:p>
        </w:tc>
        <w:tc>
          <w:tcPr>
            <w:tcW w:w="854" w:type="dxa"/>
            <w:shd w:val="clear" w:color="auto" w:fill="auto"/>
          </w:tcPr>
          <w:p w:rsidR="002F054F" w:rsidRPr="00B90322" w:rsidRDefault="002F054F" w:rsidP="00D05A37">
            <w:pPr>
              <w:pStyle w:val="ListParagraph"/>
              <w:ind w:left="0"/>
              <w:jc w:val="center"/>
              <w:rPr>
                <w:rFonts w:eastAsia="Calibri"/>
                <w:sz w:val="16"/>
                <w:szCs w:val="16"/>
              </w:rPr>
            </w:pPr>
            <w:r>
              <w:rPr>
                <w:rFonts w:eastAsia="Calibri"/>
                <w:sz w:val="16"/>
                <w:szCs w:val="16"/>
              </w:rPr>
              <w:t>AOA FOM Present</w:t>
            </w:r>
          </w:p>
        </w:tc>
        <w:tc>
          <w:tcPr>
            <w:tcW w:w="855" w:type="dxa"/>
            <w:shd w:val="clear" w:color="auto" w:fill="auto"/>
          </w:tcPr>
          <w:p w:rsidR="002F054F" w:rsidRPr="00B90322" w:rsidRDefault="002F054F" w:rsidP="00D05A37">
            <w:pPr>
              <w:pStyle w:val="ListParagraph"/>
              <w:ind w:left="0"/>
              <w:jc w:val="center"/>
              <w:rPr>
                <w:rFonts w:eastAsia="Calibri"/>
                <w:sz w:val="16"/>
                <w:szCs w:val="16"/>
              </w:rPr>
            </w:pPr>
            <w:r>
              <w:rPr>
                <w:rFonts w:eastAsia="Calibri"/>
                <w:sz w:val="16"/>
                <w:szCs w:val="16"/>
              </w:rPr>
              <w:t>Deferred Mode</w:t>
            </w:r>
          </w:p>
        </w:tc>
        <w:tc>
          <w:tcPr>
            <w:tcW w:w="1417" w:type="dxa"/>
            <w:shd w:val="clear" w:color="auto" w:fill="auto"/>
          </w:tcPr>
          <w:p w:rsidR="002F054F" w:rsidRPr="00B90322" w:rsidRDefault="002F054F" w:rsidP="00D05A37">
            <w:pPr>
              <w:pStyle w:val="ListParagraph"/>
              <w:ind w:left="0"/>
              <w:jc w:val="center"/>
              <w:rPr>
                <w:rFonts w:eastAsia="Calibri"/>
                <w:sz w:val="16"/>
                <w:szCs w:val="16"/>
              </w:rPr>
            </w:pPr>
            <w:r>
              <w:rPr>
                <w:rFonts w:eastAsia="Calibri"/>
                <w:sz w:val="16"/>
                <w:szCs w:val="16"/>
              </w:rPr>
              <w:t>RMI List Length</w:t>
            </w:r>
          </w:p>
        </w:tc>
        <w:tc>
          <w:tcPr>
            <w:tcW w:w="1134" w:type="dxa"/>
          </w:tcPr>
          <w:p w:rsidR="002F054F" w:rsidRPr="00B90322" w:rsidRDefault="002F054F" w:rsidP="00D05A37">
            <w:pPr>
              <w:pStyle w:val="ListParagraph"/>
              <w:ind w:left="0"/>
              <w:jc w:val="center"/>
              <w:rPr>
                <w:rFonts w:eastAsia="Calibri"/>
                <w:sz w:val="16"/>
                <w:szCs w:val="16"/>
              </w:rPr>
            </w:pPr>
            <w:r>
              <w:rPr>
                <w:rFonts w:eastAsia="Calibri"/>
                <w:sz w:val="16"/>
                <w:szCs w:val="16"/>
              </w:rPr>
              <w:t>RMI List</w:t>
            </w:r>
          </w:p>
        </w:tc>
      </w:tr>
    </w:tbl>
    <w:p w:rsidR="002F054F" w:rsidRDefault="002F054F" w:rsidP="002F054F">
      <w:pPr>
        <w:pStyle w:val="ListParagraph"/>
        <w:rPr>
          <w:sz w:val="20"/>
          <w:szCs w:val="20"/>
        </w:rPr>
      </w:pPr>
    </w:p>
    <w:p w:rsidR="002F054F" w:rsidRPr="00317638" w:rsidRDefault="002F054F" w:rsidP="002F054F">
      <w:pPr>
        <w:pStyle w:val="ListParagraph"/>
        <w:jc w:val="center"/>
        <w:rPr>
          <w:b/>
          <w:sz w:val="20"/>
          <w:szCs w:val="20"/>
        </w:rPr>
      </w:pPr>
      <w:r>
        <w:rPr>
          <w:b/>
          <w:sz w:val="20"/>
          <w:szCs w:val="20"/>
        </w:rPr>
        <w:t xml:space="preserve">Figure </w:t>
      </w:r>
      <w:r>
        <w:rPr>
          <w:b/>
          <w:color w:val="FF0000"/>
          <w:sz w:val="20"/>
          <w:szCs w:val="20"/>
        </w:rPr>
        <w:t>65</w:t>
      </w:r>
      <w:r>
        <w:rPr>
          <w:b/>
          <w:sz w:val="20"/>
          <w:szCs w:val="20"/>
        </w:rPr>
        <w:t xml:space="preserve"> </w:t>
      </w:r>
      <w:r w:rsidRPr="00317638">
        <w:rPr>
          <w:b/>
          <w:sz w:val="20"/>
          <w:szCs w:val="20"/>
        </w:rPr>
        <w:t>-</w:t>
      </w:r>
      <w:r>
        <w:rPr>
          <w:b/>
          <w:sz w:val="20"/>
          <w:szCs w:val="20"/>
        </w:rPr>
        <w:t xml:space="preserve"> RMI IE Content field format</w:t>
      </w:r>
    </w:p>
    <w:p w:rsidR="002F054F" w:rsidRDefault="002F054F" w:rsidP="002F054F"/>
    <w:p w:rsidR="002F054F" w:rsidRPr="00CB468F" w:rsidRDefault="002F054F" w:rsidP="00CB468F">
      <w:pPr>
        <w:autoSpaceDE w:val="0"/>
        <w:autoSpaceDN w:val="0"/>
        <w:adjustRightInd w:val="0"/>
        <w:rPr>
          <w:rFonts w:eastAsia="TimesNewRoman"/>
          <w:b/>
          <w:i/>
          <w:color w:val="FF0000"/>
          <w:sz w:val="20"/>
        </w:rPr>
      </w:pPr>
      <w:r w:rsidRPr="00CB468F">
        <w:rPr>
          <w:rFonts w:eastAsia="TimesNewRoman"/>
          <w:b/>
          <w:i/>
          <w:color w:val="FF0000"/>
          <w:sz w:val="20"/>
        </w:rPr>
        <w:t>In 7.4.4.43, on Page 95, add the following after Line 22:</w:t>
      </w:r>
    </w:p>
    <w:p w:rsidR="002F054F" w:rsidRDefault="002F054F" w:rsidP="002F054F">
      <w:r>
        <w:t>The AOA FOM Present field when one indicates that the AOA Azimuth FOM field is present in each RMI List element if the AOA Azimuth field is present and that the AOA Elevation FOM field is present in each RMI List element if the AOA Elevation field is present, or when zero that neither the AOA Azimuth FOM field nor the AOA Elevation FOM field are present.</w:t>
      </w:r>
    </w:p>
    <w:p w:rsidR="002F054F" w:rsidRDefault="002F054F" w:rsidP="002F054F"/>
    <w:p w:rsidR="002F054F" w:rsidRDefault="002F054F" w:rsidP="002F054F"/>
    <w:p w:rsidR="002F054F" w:rsidRDefault="002F054F" w:rsidP="002F054F">
      <w:pPr>
        <w:autoSpaceDE w:val="0"/>
        <w:autoSpaceDN w:val="0"/>
        <w:adjustRightInd w:val="0"/>
        <w:rPr>
          <w:rFonts w:eastAsia="TimesNewRoman"/>
          <w:b/>
          <w:i/>
          <w:color w:val="FF0000"/>
          <w:sz w:val="20"/>
        </w:rPr>
      </w:pPr>
      <w:r>
        <w:rPr>
          <w:rFonts w:eastAsia="TimesNewRoman"/>
          <w:b/>
          <w:i/>
          <w:color w:val="FF0000"/>
          <w:sz w:val="20"/>
        </w:rPr>
        <w:t>In 7.4.4.43, replace Figure 66 as follows</w:t>
      </w:r>
      <w:r w:rsidRPr="0090329B">
        <w:rPr>
          <w:rFonts w:eastAsia="TimesNewRoman"/>
          <w:b/>
          <w:i/>
          <w:color w:val="FF0000"/>
          <w:sz w:val="20"/>
        </w:rPr>
        <w:t>:</w:t>
      </w:r>
    </w:p>
    <w:p w:rsidR="002F054F" w:rsidRDefault="002F054F" w:rsidP="002F054F">
      <w:pPr>
        <w:autoSpaceDE w:val="0"/>
        <w:autoSpaceDN w:val="0"/>
        <w:adjustRightInd w:val="0"/>
        <w:rPr>
          <w:rFonts w:eastAsia="TimesNewRoman"/>
          <w:sz w:val="20"/>
        </w:rPr>
      </w:pPr>
    </w:p>
    <w:p w:rsidR="002F054F" w:rsidRDefault="002F054F" w:rsidP="002F054F">
      <w:pPr>
        <w:pStyle w:val="ListParagraph"/>
        <w:rPr>
          <w:sz w:val="20"/>
          <w:szCs w:val="20"/>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173"/>
        <w:gridCol w:w="1173"/>
        <w:gridCol w:w="1173"/>
        <w:gridCol w:w="1173"/>
        <w:gridCol w:w="1173"/>
        <w:gridCol w:w="1173"/>
        <w:gridCol w:w="1173"/>
      </w:tblGrid>
      <w:tr w:rsidR="002F054F" w:rsidTr="00D05A37">
        <w:tc>
          <w:tcPr>
            <w:tcW w:w="1173" w:type="dxa"/>
            <w:shd w:val="clear" w:color="auto" w:fill="auto"/>
          </w:tcPr>
          <w:p w:rsidR="002F054F" w:rsidRPr="005C4445" w:rsidRDefault="002F054F" w:rsidP="00D05A37">
            <w:pPr>
              <w:pStyle w:val="ListParagraph"/>
              <w:ind w:left="0"/>
              <w:jc w:val="center"/>
              <w:rPr>
                <w:rFonts w:eastAsia="Calibri"/>
                <w:sz w:val="20"/>
                <w:szCs w:val="20"/>
              </w:rPr>
            </w:pPr>
            <w:r>
              <w:rPr>
                <w:rFonts w:eastAsia="Calibri"/>
                <w:sz w:val="20"/>
                <w:szCs w:val="20"/>
              </w:rPr>
              <w:t>Octe</w:t>
            </w:r>
            <w:r w:rsidRPr="005C4445">
              <w:rPr>
                <w:rFonts w:eastAsia="Calibri"/>
                <w:sz w:val="20"/>
                <w:szCs w:val="20"/>
              </w:rPr>
              <w:t xml:space="preserve">ts: </w:t>
            </w:r>
            <w:r>
              <w:rPr>
                <w:rFonts w:eastAsia="Calibri"/>
                <w:sz w:val="20"/>
                <w:szCs w:val="20"/>
              </w:rPr>
              <w:t>0/4</w:t>
            </w:r>
          </w:p>
        </w:tc>
        <w:tc>
          <w:tcPr>
            <w:tcW w:w="1173" w:type="dxa"/>
            <w:shd w:val="clear" w:color="auto" w:fill="auto"/>
          </w:tcPr>
          <w:p w:rsidR="002F054F" w:rsidRPr="005C4445" w:rsidRDefault="002F054F" w:rsidP="00D05A37">
            <w:pPr>
              <w:pStyle w:val="ListParagraph"/>
              <w:ind w:left="0"/>
              <w:jc w:val="center"/>
              <w:rPr>
                <w:rFonts w:eastAsia="Calibri"/>
                <w:sz w:val="20"/>
                <w:szCs w:val="20"/>
              </w:rPr>
            </w:pPr>
            <w:r>
              <w:rPr>
                <w:rFonts w:eastAsia="Calibri"/>
                <w:sz w:val="20"/>
                <w:szCs w:val="20"/>
              </w:rPr>
              <w:t>0/4</w:t>
            </w:r>
          </w:p>
        </w:tc>
        <w:tc>
          <w:tcPr>
            <w:tcW w:w="1173" w:type="dxa"/>
          </w:tcPr>
          <w:p w:rsidR="002F054F" w:rsidRPr="005C4445" w:rsidRDefault="002F054F" w:rsidP="00D05A37">
            <w:pPr>
              <w:pStyle w:val="ListParagraph"/>
              <w:ind w:left="0"/>
              <w:jc w:val="center"/>
              <w:rPr>
                <w:rFonts w:eastAsia="Calibri"/>
                <w:sz w:val="20"/>
                <w:szCs w:val="20"/>
              </w:rPr>
            </w:pPr>
            <w:r>
              <w:rPr>
                <w:rFonts w:eastAsia="Calibri"/>
                <w:sz w:val="20"/>
                <w:szCs w:val="20"/>
              </w:rPr>
              <w:t>0/4</w:t>
            </w:r>
          </w:p>
        </w:tc>
        <w:tc>
          <w:tcPr>
            <w:tcW w:w="1173" w:type="dxa"/>
          </w:tcPr>
          <w:p w:rsidR="002F054F" w:rsidRPr="005C4445" w:rsidRDefault="002F054F" w:rsidP="00D05A37">
            <w:pPr>
              <w:pStyle w:val="ListParagraph"/>
              <w:ind w:left="0"/>
              <w:jc w:val="center"/>
              <w:rPr>
                <w:rFonts w:eastAsia="Calibri"/>
                <w:sz w:val="20"/>
                <w:szCs w:val="20"/>
              </w:rPr>
            </w:pPr>
            <w:r>
              <w:rPr>
                <w:rFonts w:eastAsia="Calibri"/>
                <w:sz w:val="20"/>
                <w:szCs w:val="20"/>
              </w:rPr>
              <w:t>0/2</w:t>
            </w:r>
          </w:p>
        </w:tc>
        <w:tc>
          <w:tcPr>
            <w:tcW w:w="1173" w:type="dxa"/>
          </w:tcPr>
          <w:p w:rsidR="002F054F" w:rsidRPr="005C4445" w:rsidRDefault="002F054F" w:rsidP="00D05A37">
            <w:pPr>
              <w:pStyle w:val="ListParagraph"/>
              <w:ind w:left="0"/>
              <w:jc w:val="center"/>
              <w:rPr>
                <w:rFonts w:eastAsia="Calibri"/>
                <w:sz w:val="20"/>
                <w:szCs w:val="20"/>
              </w:rPr>
            </w:pPr>
            <w:r>
              <w:rPr>
                <w:rFonts w:eastAsia="Calibri"/>
                <w:sz w:val="20"/>
                <w:szCs w:val="20"/>
              </w:rPr>
              <w:t>0/1</w:t>
            </w:r>
          </w:p>
        </w:tc>
        <w:tc>
          <w:tcPr>
            <w:tcW w:w="1173" w:type="dxa"/>
          </w:tcPr>
          <w:p w:rsidR="002F054F" w:rsidRPr="005C4445" w:rsidRDefault="002F054F" w:rsidP="00D05A37">
            <w:pPr>
              <w:pStyle w:val="ListParagraph"/>
              <w:ind w:left="0"/>
              <w:jc w:val="center"/>
              <w:rPr>
                <w:rFonts w:eastAsia="Calibri"/>
                <w:sz w:val="20"/>
                <w:szCs w:val="20"/>
              </w:rPr>
            </w:pPr>
            <w:r>
              <w:rPr>
                <w:rFonts w:eastAsia="Calibri"/>
                <w:sz w:val="20"/>
                <w:szCs w:val="20"/>
              </w:rPr>
              <w:t>0/2</w:t>
            </w:r>
          </w:p>
        </w:tc>
        <w:tc>
          <w:tcPr>
            <w:tcW w:w="1173" w:type="dxa"/>
            <w:shd w:val="clear" w:color="auto" w:fill="auto"/>
          </w:tcPr>
          <w:p w:rsidR="002F054F" w:rsidRPr="005C4445" w:rsidRDefault="002F054F" w:rsidP="00D05A37">
            <w:pPr>
              <w:pStyle w:val="ListParagraph"/>
              <w:ind w:left="0"/>
              <w:jc w:val="center"/>
              <w:rPr>
                <w:rFonts w:eastAsia="Calibri"/>
                <w:sz w:val="20"/>
                <w:szCs w:val="20"/>
              </w:rPr>
            </w:pPr>
            <w:r>
              <w:rPr>
                <w:rFonts w:eastAsia="Calibri"/>
                <w:sz w:val="20"/>
                <w:szCs w:val="20"/>
              </w:rPr>
              <w:t>0/1</w:t>
            </w:r>
          </w:p>
        </w:tc>
        <w:tc>
          <w:tcPr>
            <w:tcW w:w="1173" w:type="dxa"/>
            <w:shd w:val="clear" w:color="auto" w:fill="auto"/>
          </w:tcPr>
          <w:p w:rsidR="002F054F" w:rsidRPr="005C4445" w:rsidRDefault="002F054F" w:rsidP="00D05A37">
            <w:pPr>
              <w:pStyle w:val="ListParagraph"/>
              <w:ind w:left="0"/>
              <w:jc w:val="center"/>
              <w:rPr>
                <w:rFonts w:eastAsia="Calibri"/>
                <w:sz w:val="20"/>
                <w:szCs w:val="20"/>
              </w:rPr>
            </w:pPr>
            <w:r>
              <w:rPr>
                <w:rFonts w:eastAsia="Calibri"/>
                <w:sz w:val="20"/>
                <w:szCs w:val="20"/>
              </w:rPr>
              <w:t>0/2/8</w:t>
            </w:r>
          </w:p>
        </w:tc>
      </w:tr>
      <w:tr w:rsidR="002F054F" w:rsidRPr="00B90322" w:rsidTr="00D05A37">
        <w:tc>
          <w:tcPr>
            <w:tcW w:w="1173" w:type="dxa"/>
            <w:shd w:val="clear" w:color="auto" w:fill="auto"/>
          </w:tcPr>
          <w:p w:rsidR="002F054F" w:rsidRPr="00B90322" w:rsidRDefault="002F054F" w:rsidP="00D05A37">
            <w:pPr>
              <w:pStyle w:val="ListParagraph"/>
              <w:ind w:left="0"/>
              <w:jc w:val="center"/>
              <w:rPr>
                <w:rFonts w:eastAsia="Calibri"/>
                <w:sz w:val="16"/>
                <w:szCs w:val="16"/>
              </w:rPr>
            </w:pPr>
            <w:r>
              <w:rPr>
                <w:rFonts w:eastAsia="Calibri"/>
                <w:sz w:val="16"/>
                <w:szCs w:val="16"/>
              </w:rPr>
              <w:t>RX-to-T</w:t>
            </w:r>
            <w:r w:rsidRPr="00257294">
              <w:rPr>
                <w:rFonts w:eastAsia="Calibri"/>
                <w:color w:val="FF0000"/>
                <w:sz w:val="16"/>
                <w:szCs w:val="16"/>
              </w:rPr>
              <w:t>X</w:t>
            </w:r>
            <w:r>
              <w:rPr>
                <w:rFonts w:eastAsia="Calibri"/>
                <w:sz w:val="16"/>
                <w:szCs w:val="16"/>
              </w:rPr>
              <w:t xml:space="preserve"> Reply Time</w:t>
            </w:r>
          </w:p>
        </w:tc>
        <w:tc>
          <w:tcPr>
            <w:tcW w:w="1173" w:type="dxa"/>
            <w:shd w:val="clear" w:color="auto" w:fill="auto"/>
          </w:tcPr>
          <w:p w:rsidR="002F054F" w:rsidRPr="00B90322" w:rsidRDefault="002F054F" w:rsidP="00D05A37">
            <w:pPr>
              <w:pStyle w:val="ListParagraph"/>
              <w:ind w:left="0"/>
              <w:jc w:val="center"/>
              <w:rPr>
                <w:rFonts w:eastAsia="Calibri"/>
                <w:sz w:val="16"/>
                <w:szCs w:val="16"/>
              </w:rPr>
            </w:pPr>
            <w:r>
              <w:rPr>
                <w:rFonts w:eastAsia="Calibri"/>
                <w:sz w:val="16"/>
                <w:szCs w:val="16"/>
              </w:rPr>
              <w:t>TX-to-RX Round-trip Time</w:t>
            </w:r>
          </w:p>
        </w:tc>
        <w:tc>
          <w:tcPr>
            <w:tcW w:w="1173" w:type="dxa"/>
          </w:tcPr>
          <w:p w:rsidR="002F054F" w:rsidRPr="00B90322" w:rsidRDefault="002F054F" w:rsidP="00D05A37">
            <w:pPr>
              <w:pStyle w:val="ListParagraph"/>
              <w:ind w:left="0"/>
              <w:jc w:val="center"/>
              <w:rPr>
                <w:rFonts w:eastAsia="Calibri"/>
                <w:sz w:val="16"/>
                <w:szCs w:val="16"/>
              </w:rPr>
            </w:pPr>
            <w:r>
              <w:rPr>
                <w:rFonts w:eastAsia="Calibri"/>
                <w:sz w:val="16"/>
                <w:szCs w:val="16"/>
              </w:rPr>
              <w:t>TOF</w:t>
            </w:r>
          </w:p>
        </w:tc>
        <w:tc>
          <w:tcPr>
            <w:tcW w:w="1173" w:type="dxa"/>
          </w:tcPr>
          <w:p w:rsidR="002F054F" w:rsidRPr="00B90322" w:rsidRDefault="002F054F" w:rsidP="00D05A37">
            <w:pPr>
              <w:pStyle w:val="ListParagraph"/>
              <w:ind w:left="0"/>
              <w:jc w:val="center"/>
              <w:rPr>
                <w:rFonts w:eastAsia="Calibri"/>
                <w:sz w:val="16"/>
                <w:szCs w:val="16"/>
              </w:rPr>
            </w:pPr>
            <w:r>
              <w:rPr>
                <w:rFonts w:eastAsia="Calibri"/>
                <w:sz w:val="16"/>
                <w:szCs w:val="16"/>
              </w:rPr>
              <w:t>AOA Azimuth</w:t>
            </w:r>
          </w:p>
        </w:tc>
        <w:tc>
          <w:tcPr>
            <w:tcW w:w="1173" w:type="dxa"/>
          </w:tcPr>
          <w:p w:rsidR="002F054F" w:rsidRPr="00B90322" w:rsidRDefault="002F054F" w:rsidP="00D05A37">
            <w:pPr>
              <w:pStyle w:val="ListParagraph"/>
              <w:ind w:left="0"/>
              <w:jc w:val="center"/>
              <w:rPr>
                <w:rFonts w:eastAsia="Calibri"/>
                <w:sz w:val="16"/>
                <w:szCs w:val="16"/>
              </w:rPr>
            </w:pPr>
            <w:r>
              <w:rPr>
                <w:rFonts w:eastAsia="Calibri"/>
                <w:sz w:val="16"/>
                <w:szCs w:val="16"/>
              </w:rPr>
              <w:t>AOA Azimuth FOM</w:t>
            </w:r>
          </w:p>
        </w:tc>
        <w:tc>
          <w:tcPr>
            <w:tcW w:w="1173" w:type="dxa"/>
          </w:tcPr>
          <w:p w:rsidR="002F054F" w:rsidRPr="00B90322" w:rsidRDefault="002F054F" w:rsidP="00D05A37">
            <w:pPr>
              <w:pStyle w:val="ListParagraph"/>
              <w:ind w:left="0"/>
              <w:jc w:val="center"/>
              <w:rPr>
                <w:rFonts w:eastAsia="Calibri"/>
                <w:sz w:val="16"/>
                <w:szCs w:val="16"/>
              </w:rPr>
            </w:pPr>
            <w:r>
              <w:rPr>
                <w:rFonts w:eastAsia="Calibri"/>
                <w:sz w:val="16"/>
                <w:szCs w:val="16"/>
              </w:rPr>
              <w:t>AOA Elevation</w:t>
            </w:r>
          </w:p>
        </w:tc>
        <w:tc>
          <w:tcPr>
            <w:tcW w:w="1173" w:type="dxa"/>
            <w:shd w:val="clear" w:color="auto" w:fill="auto"/>
          </w:tcPr>
          <w:p w:rsidR="002F054F" w:rsidRPr="00B90322" w:rsidRDefault="002F054F" w:rsidP="00D05A37">
            <w:pPr>
              <w:pStyle w:val="ListParagraph"/>
              <w:ind w:left="0"/>
              <w:jc w:val="center"/>
              <w:rPr>
                <w:rFonts w:eastAsia="Calibri"/>
                <w:sz w:val="16"/>
                <w:szCs w:val="16"/>
              </w:rPr>
            </w:pPr>
            <w:r>
              <w:rPr>
                <w:rFonts w:eastAsia="Calibri"/>
                <w:sz w:val="16"/>
                <w:szCs w:val="16"/>
              </w:rPr>
              <w:t>AOA Elevation FOM</w:t>
            </w:r>
          </w:p>
        </w:tc>
        <w:tc>
          <w:tcPr>
            <w:tcW w:w="1173" w:type="dxa"/>
            <w:shd w:val="clear" w:color="auto" w:fill="auto"/>
          </w:tcPr>
          <w:p w:rsidR="002F054F" w:rsidRPr="00B90322" w:rsidRDefault="002F054F" w:rsidP="00D05A37">
            <w:pPr>
              <w:pStyle w:val="ListParagraph"/>
              <w:ind w:left="0"/>
              <w:jc w:val="center"/>
              <w:rPr>
                <w:rFonts w:eastAsia="Calibri"/>
                <w:sz w:val="16"/>
                <w:szCs w:val="16"/>
              </w:rPr>
            </w:pPr>
            <w:r>
              <w:rPr>
                <w:rFonts w:eastAsia="Calibri"/>
                <w:sz w:val="16"/>
                <w:szCs w:val="16"/>
              </w:rPr>
              <w:t>Address</w:t>
            </w:r>
          </w:p>
        </w:tc>
      </w:tr>
    </w:tbl>
    <w:p w:rsidR="002F054F" w:rsidRDefault="002F054F" w:rsidP="002F054F">
      <w:pPr>
        <w:pStyle w:val="ListParagraph"/>
        <w:rPr>
          <w:sz w:val="20"/>
          <w:szCs w:val="20"/>
        </w:rPr>
      </w:pPr>
    </w:p>
    <w:p w:rsidR="002F054F" w:rsidRPr="00257294" w:rsidRDefault="002F054F" w:rsidP="002F054F">
      <w:pPr>
        <w:pStyle w:val="ListParagraph"/>
        <w:jc w:val="center"/>
        <w:rPr>
          <w:b/>
          <w:sz w:val="20"/>
          <w:szCs w:val="20"/>
          <w:lang w:val="fr-FR"/>
        </w:rPr>
      </w:pPr>
      <w:r w:rsidRPr="00257294">
        <w:rPr>
          <w:b/>
          <w:sz w:val="20"/>
          <w:szCs w:val="20"/>
          <w:lang w:val="fr-FR"/>
        </w:rPr>
        <w:t xml:space="preserve">Figure </w:t>
      </w:r>
      <w:r w:rsidRPr="00257294">
        <w:rPr>
          <w:b/>
          <w:color w:val="FF0000"/>
          <w:sz w:val="20"/>
          <w:szCs w:val="20"/>
          <w:lang w:val="fr-FR"/>
        </w:rPr>
        <w:t>66</w:t>
      </w:r>
      <w:r w:rsidRPr="00257294">
        <w:rPr>
          <w:b/>
          <w:sz w:val="20"/>
          <w:szCs w:val="20"/>
          <w:lang w:val="fr-FR"/>
        </w:rPr>
        <w:t xml:space="preserve"> - RMI List element format</w:t>
      </w:r>
    </w:p>
    <w:p w:rsidR="002F054F" w:rsidRPr="00257294" w:rsidRDefault="002F054F" w:rsidP="002F054F">
      <w:pPr>
        <w:rPr>
          <w:lang w:val="fr-FR"/>
        </w:rPr>
      </w:pPr>
    </w:p>
    <w:p w:rsidR="002F054F" w:rsidRPr="00257294" w:rsidRDefault="002F054F" w:rsidP="002F054F">
      <w:pPr>
        <w:rPr>
          <w:lang w:val="fr-FR"/>
        </w:rPr>
      </w:pPr>
    </w:p>
    <w:p w:rsidR="002F054F" w:rsidRPr="002F054F" w:rsidRDefault="002F054F" w:rsidP="002F054F">
      <w:pPr>
        <w:autoSpaceDE w:val="0"/>
        <w:autoSpaceDN w:val="0"/>
        <w:adjustRightInd w:val="0"/>
        <w:rPr>
          <w:rFonts w:eastAsia="TimesNewRoman"/>
          <w:b/>
          <w:i/>
          <w:color w:val="FF0000"/>
          <w:sz w:val="20"/>
        </w:rPr>
      </w:pPr>
      <w:r w:rsidRPr="002F054F">
        <w:rPr>
          <w:rFonts w:eastAsia="TimesNewRoman"/>
          <w:b/>
          <w:i/>
          <w:color w:val="FF0000"/>
          <w:sz w:val="20"/>
        </w:rPr>
        <w:t>In 7.4.4.43, on Page 96, add the following after Line 13:</w:t>
      </w:r>
    </w:p>
    <w:p w:rsidR="002F054F" w:rsidRDefault="002F054F" w:rsidP="002F054F">
      <w:r>
        <w:t>The AOA Azimuth FOM field is an unsigned integer that conveys the reliability of the estimated AOA in the azimuth. Higher AOA Azimuth FOM value is better, and AOA Azimuth FOM value zero means invalid AOA Azimuth estimate.</w:t>
      </w:r>
    </w:p>
    <w:p w:rsidR="002F054F" w:rsidRPr="00257294" w:rsidRDefault="002F054F" w:rsidP="002F054F"/>
    <w:p w:rsidR="002F054F" w:rsidRPr="002F054F" w:rsidRDefault="002F054F" w:rsidP="002F054F">
      <w:pPr>
        <w:autoSpaceDE w:val="0"/>
        <w:autoSpaceDN w:val="0"/>
        <w:adjustRightInd w:val="0"/>
        <w:rPr>
          <w:rFonts w:eastAsia="TimesNewRoman"/>
          <w:b/>
          <w:i/>
          <w:color w:val="FF0000"/>
          <w:sz w:val="20"/>
        </w:rPr>
      </w:pPr>
      <w:r w:rsidRPr="002F054F">
        <w:rPr>
          <w:rFonts w:eastAsia="TimesNewRoman"/>
          <w:b/>
          <w:i/>
          <w:color w:val="FF0000"/>
          <w:sz w:val="20"/>
        </w:rPr>
        <w:t>In 7.4.4.43, on Page 96, add the following after Line 16:</w:t>
      </w:r>
    </w:p>
    <w:p w:rsidR="002F054F" w:rsidRDefault="002F054F" w:rsidP="002F054F">
      <w:r>
        <w:t>The AOA Elevation FOM field is an unsigned integer that conveys the reliability of the estimated AOA in the elevation. Higher AOA Elevation FOM value is better, and AOA Elevation FOM value zero means invalid AOA Elevation estimate.</w:t>
      </w:r>
    </w:p>
    <w:p w:rsidR="002F054F" w:rsidRDefault="002F054F" w:rsidP="002F054F"/>
    <w:p w:rsidR="009B5206" w:rsidRPr="007E3C44" w:rsidRDefault="006B0B77" w:rsidP="009B5206">
      <w:pPr>
        <w:autoSpaceDE w:val="0"/>
        <w:autoSpaceDN w:val="0"/>
        <w:adjustRightInd w:val="0"/>
        <w:rPr>
          <w:rFonts w:eastAsia="TimesNewRoman"/>
          <w:sz w:val="20"/>
        </w:rPr>
      </w:pPr>
      <w:r w:rsidRPr="006B0B77">
        <w:t>In order for the AOA Azimuth FOM value and AOA Elevation FOM value to be meaningful, the AOA capabilities of the measuring device including details of its antenna array setup need to be known.  Agreeing and communicating these system parameters is beyond the scope of this standard.  Out-of-band mechanisms as well as custom messages can be used for this purpose.</w:t>
      </w:r>
    </w:p>
    <w:sectPr w:rsidR="009B5206" w:rsidRPr="007E3C44">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DD4" w:rsidRDefault="00505DD4">
      <w:r>
        <w:separator/>
      </w:r>
    </w:p>
  </w:endnote>
  <w:endnote w:type="continuationSeparator" w:id="0">
    <w:p w:rsidR="00505DD4" w:rsidRDefault="0050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65" w:rsidRDefault="00C8496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Decawave</w:t>
    </w:r>
    <w:r w:rsidR="002F054F">
      <w:t>, 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65" w:rsidRPr="00D26D6A" w:rsidRDefault="00C8496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D26D6A">
      <w:rPr>
        <w:lang w:val="fr-FR"/>
      </w:rPr>
      <w:t>Submission</w:t>
    </w:r>
    <w:r w:rsidRPr="00D26D6A">
      <w:rPr>
        <w:lang w:val="fr-FR"/>
      </w:rPr>
      <w:tab/>
      <w:t xml:space="preserve">Page </w:t>
    </w:r>
    <w:r>
      <w:pgNum/>
    </w:r>
    <w:r w:rsidRPr="00D26D6A">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DD4" w:rsidRDefault="00505DD4">
      <w:r>
        <w:separator/>
      </w:r>
    </w:p>
  </w:footnote>
  <w:footnote w:type="continuationSeparator" w:id="0">
    <w:p w:rsidR="00505DD4" w:rsidRDefault="0050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65" w:rsidRDefault="00C8496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62D9D">
      <w:rPr>
        <w:b/>
        <w:noProof/>
        <w:sz w:val="28"/>
      </w:rPr>
      <w:t>October, 2019</w:t>
    </w:r>
    <w:r>
      <w:rPr>
        <w:b/>
        <w:sz w:val="28"/>
      </w:rPr>
      <w:fldChar w:fldCharType="end"/>
    </w:r>
    <w:r>
      <w:rPr>
        <w:b/>
        <w:sz w:val="28"/>
      </w:rPr>
      <w:tab/>
      <w:t xml:space="preserve"> IEEE P802.15-</w:t>
    </w:r>
    <w:r w:rsidR="00262D9D" w:rsidRPr="00262D9D">
      <w:rPr>
        <w:b/>
        <w:sz w:val="28"/>
      </w:rPr>
      <w:t>19-0481-00-004z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65" w:rsidRDefault="00C8496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B7DA9"/>
    <w:multiLevelType w:val="multilevel"/>
    <w:tmpl w:val="1F9C282E"/>
    <w:numStyleLink w:val="Headings"/>
  </w:abstractNum>
  <w:abstractNum w:abstractNumId="5" w15:restartNumberingAfterBreak="0">
    <w:nsid w:val="783613A9"/>
    <w:multiLevelType w:val="multilevel"/>
    <w:tmpl w:val="1F9C282E"/>
    <w:numStyleLink w:val="Headings"/>
  </w:abstractNum>
  <w:abstractNum w:abstractNumId="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3B7"/>
    <w:rsid w:val="000671A9"/>
    <w:rsid w:val="000674E5"/>
    <w:rsid w:val="000F1707"/>
    <w:rsid w:val="001513B7"/>
    <w:rsid w:val="00154A55"/>
    <w:rsid w:val="0017058D"/>
    <w:rsid w:val="00187BD4"/>
    <w:rsid w:val="0020284A"/>
    <w:rsid w:val="00246EB2"/>
    <w:rsid w:val="00262D9D"/>
    <w:rsid w:val="002835A0"/>
    <w:rsid w:val="002C440D"/>
    <w:rsid w:val="002F054F"/>
    <w:rsid w:val="00315260"/>
    <w:rsid w:val="003175EC"/>
    <w:rsid w:val="00324811"/>
    <w:rsid w:val="003A4305"/>
    <w:rsid w:val="00505DD4"/>
    <w:rsid w:val="00521B6D"/>
    <w:rsid w:val="00544E69"/>
    <w:rsid w:val="005B0DB9"/>
    <w:rsid w:val="005E5E73"/>
    <w:rsid w:val="006124C3"/>
    <w:rsid w:val="00620D88"/>
    <w:rsid w:val="00685571"/>
    <w:rsid w:val="006A535C"/>
    <w:rsid w:val="006B0B77"/>
    <w:rsid w:val="006D3AF6"/>
    <w:rsid w:val="006E78A2"/>
    <w:rsid w:val="00717D89"/>
    <w:rsid w:val="00736C3C"/>
    <w:rsid w:val="00775E49"/>
    <w:rsid w:val="0079297D"/>
    <w:rsid w:val="007B7567"/>
    <w:rsid w:val="007D2621"/>
    <w:rsid w:val="00815989"/>
    <w:rsid w:val="00822974"/>
    <w:rsid w:val="008240D2"/>
    <w:rsid w:val="008B7DC8"/>
    <w:rsid w:val="008E73CD"/>
    <w:rsid w:val="009046EB"/>
    <w:rsid w:val="009934C6"/>
    <w:rsid w:val="009B06A7"/>
    <w:rsid w:val="009B5206"/>
    <w:rsid w:val="009C3571"/>
    <w:rsid w:val="009C4A82"/>
    <w:rsid w:val="009E0DEE"/>
    <w:rsid w:val="00A22970"/>
    <w:rsid w:val="00A91FA7"/>
    <w:rsid w:val="00A94AA8"/>
    <w:rsid w:val="00AD182E"/>
    <w:rsid w:val="00B21713"/>
    <w:rsid w:val="00B4744D"/>
    <w:rsid w:val="00B61F1C"/>
    <w:rsid w:val="00B75EAA"/>
    <w:rsid w:val="00BF41F7"/>
    <w:rsid w:val="00C20D70"/>
    <w:rsid w:val="00C33E78"/>
    <w:rsid w:val="00C84965"/>
    <w:rsid w:val="00C87094"/>
    <w:rsid w:val="00CA5E8F"/>
    <w:rsid w:val="00CB468F"/>
    <w:rsid w:val="00CF0C6E"/>
    <w:rsid w:val="00D26D6A"/>
    <w:rsid w:val="00DC4CE7"/>
    <w:rsid w:val="00DD4C41"/>
    <w:rsid w:val="00DD76C2"/>
    <w:rsid w:val="00E220B0"/>
    <w:rsid w:val="00E54D63"/>
    <w:rsid w:val="00EE1529"/>
    <w:rsid w:val="00EE4A79"/>
    <w:rsid w:val="00EE7637"/>
    <w:rsid w:val="00F505A5"/>
    <w:rsid w:val="00F74412"/>
    <w:rsid w:val="00FD4EFF"/>
    <w:rsid w:val="00FD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lang w:eastAsia="en-US"/>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lang w:eastAsia="en-US"/>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674E5"/>
    <w:pPr>
      <w:ind w:left="80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8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2019-10-17T14:52:00Z</dcterms:created>
  <dcterms:modified xsi:type="dcterms:W3CDTF">2019-10-17T14:52:00Z</dcterms:modified>
  <cp:category/>
</cp:coreProperties>
</file>