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79141F3" w:rsidR="001861F6"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T</w:t>
            </w:r>
            <w:r w:rsidRPr="00191BB7">
              <w:rPr>
                <w:rFonts w:ascii="Times New Roman" w:eastAsia="DejaVu Sans" w:hAnsi="Times New Roman" w:cs="Arial"/>
                <w:kern w:val="1"/>
                <w:sz w:val="28"/>
                <w:szCs w:val="24"/>
                <w:lang w:val="en-US" w:eastAsia="ar-SA"/>
              </w:rPr>
              <w:t>ext</w:t>
            </w:r>
            <w:r>
              <w:rPr>
                <w:rFonts w:ascii="Times New Roman" w:eastAsia="DejaVu Sans" w:hAnsi="Times New Roman" w:cs="Arial"/>
                <w:kern w:val="1"/>
                <w:sz w:val="28"/>
                <w:szCs w:val="24"/>
                <w:lang w:val="en-US" w:eastAsia="ar-SA"/>
              </w:rPr>
              <w:t xml:space="preserve"> </w:t>
            </w:r>
            <w:r w:rsidRPr="00191BB7">
              <w:rPr>
                <w:rFonts w:ascii="Times New Roman" w:eastAsia="DejaVu Sans" w:hAnsi="Times New Roman" w:cs="Arial"/>
                <w:kern w:val="1"/>
                <w:sz w:val="28"/>
                <w:szCs w:val="24"/>
                <w:lang w:val="en-US" w:eastAsia="ar-SA"/>
              </w:rPr>
              <w:t>to</w:t>
            </w:r>
            <w:r>
              <w:rPr>
                <w:rFonts w:ascii="Times New Roman" w:eastAsia="DejaVu Sans" w:hAnsi="Times New Roman" w:cs="Arial"/>
                <w:kern w:val="1"/>
                <w:sz w:val="28"/>
                <w:szCs w:val="24"/>
                <w:lang w:val="en-US" w:eastAsia="ar-SA"/>
              </w:rPr>
              <w:t xml:space="preserve"> </w:t>
            </w:r>
            <w:r w:rsidRPr="00191BB7">
              <w:rPr>
                <w:rFonts w:ascii="Times New Roman" w:eastAsia="DejaVu Sans" w:hAnsi="Times New Roman" w:cs="Arial"/>
                <w:kern w:val="1"/>
                <w:sz w:val="28"/>
                <w:szCs w:val="24"/>
                <w:lang w:val="en-US" w:eastAsia="ar-SA"/>
              </w:rPr>
              <w:t>address</w:t>
            </w:r>
            <w:r>
              <w:rPr>
                <w:rFonts w:ascii="Times New Roman" w:eastAsia="DejaVu Sans" w:hAnsi="Times New Roman" w:cs="Arial"/>
                <w:kern w:val="1"/>
                <w:sz w:val="28"/>
                <w:szCs w:val="24"/>
                <w:lang w:val="en-US" w:eastAsia="ar-SA"/>
              </w:rPr>
              <w:t xml:space="preserve"> </w:t>
            </w:r>
            <w:r w:rsidR="00E86E57">
              <w:rPr>
                <w:rFonts w:ascii="Times New Roman" w:eastAsia="DejaVu Sans" w:hAnsi="Times New Roman" w:cs="Arial"/>
                <w:kern w:val="1"/>
                <w:sz w:val="28"/>
                <w:szCs w:val="24"/>
                <w:lang w:val="en-US" w:eastAsia="ar-SA"/>
              </w:rPr>
              <w:t xml:space="preserve">assigned </w:t>
            </w:r>
            <w:r w:rsidR="004A39F4">
              <w:rPr>
                <w:rFonts w:ascii="Times New Roman" w:eastAsia="DejaVu Sans" w:hAnsi="Times New Roman" w:cs="Arial"/>
                <w:kern w:val="1"/>
                <w:sz w:val="28"/>
                <w:szCs w:val="24"/>
                <w:lang w:val="en-US" w:eastAsia="ar-SA"/>
              </w:rPr>
              <w:t xml:space="preserve">LB161 </w:t>
            </w:r>
            <w:r w:rsidRPr="00191BB7">
              <w:rPr>
                <w:rFonts w:ascii="Times New Roman" w:eastAsia="DejaVu Sans" w:hAnsi="Times New Roman" w:cs="Arial"/>
                <w:kern w:val="1"/>
                <w:sz w:val="28"/>
                <w:szCs w:val="24"/>
                <w:lang w:val="en-US" w:eastAsia="ar-SA"/>
              </w:rPr>
              <w:t>comment</w:t>
            </w:r>
            <w:r w:rsidR="00E86E57">
              <w:rPr>
                <w:rFonts w:ascii="Times New Roman" w:eastAsia="DejaVu Sans" w:hAnsi="Times New Roman" w:cs="Arial"/>
                <w:kern w:val="1"/>
                <w:sz w:val="28"/>
                <w:szCs w:val="24"/>
                <w:lang w:val="en-US" w:eastAsia="ar-SA"/>
              </w:rPr>
              <w:t>s</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F43C4A8" w:rsidR="00615A5F" w:rsidRPr="00885717" w:rsidRDefault="00A80BF8"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w:t>
            </w:r>
            <w:r w:rsidR="002D78B0">
              <w:rPr>
                <w:rFonts w:ascii="Times New Roman" w:eastAsia="DejaVu Sans" w:hAnsi="Times New Roman" w:cs="Arial"/>
                <w:kern w:val="1"/>
                <w:sz w:val="24"/>
                <w:szCs w:val="24"/>
                <w:lang w:val="en-US" w:eastAsia="ar-SA"/>
              </w:rPr>
              <w:t>9</w:t>
            </w:r>
            <w:r w:rsidR="00331303">
              <w:rPr>
                <w:rFonts w:ascii="Times New Roman" w:eastAsia="DejaVu Sans" w:hAnsi="Times New Roman" w:cs="Arial"/>
                <w:kern w:val="1"/>
                <w:sz w:val="24"/>
                <w:szCs w:val="24"/>
                <w:lang w:val="en-US" w:eastAsia="ar-SA"/>
              </w:rPr>
              <w:t xml:space="preserve"> </w:t>
            </w:r>
            <w:r w:rsidR="00191BB7">
              <w:rPr>
                <w:rFonts w:ascii="Times New Roman" w:eastAsia="DejaVu Sans" w:hAnsi="Times New Roman" w:cs="Arial"/>
                <w:kern w:val="1"/>
                <w:sz w:val="24"/>
                <w:szCs w:val="24"/>
                <w:lang w:val="en-US" w:eastAsia="ar-SA"/>
              </w:rPr>
              <w:t xml:space="preserve">September </w:t>
            </w:r>
            <w:r w:rsidR="00615A5F" w:rsidRPr="00885717">
              <w:rPr>
                <w:rFonts w:ascii="Times New Roman" w:eastAsia="DejaVu Sans" w:hAnsi="Times New Roman" w:cs="Arial"/>
                <w:kern w:val="1"/>
                <w:sz w:val="24"/>
                <w:szCs w:val="24"/>
                <w:lang w:val="en-US" w:eastAsia="ar-SA"/>
              </w:rPr>
              <w:t>201</w:t>
            </w:r>
            <w:r w:rsidR="00191BB7">
              <w:rPr>
                <w:rFonts w:ascii="Times New Roman" w:eastAsia="DejaVu Sans" w:hAnsi="Times New Roman" w:cs="Arial"/>
                <w:kern w:val="1"/>
                <w:sz w:val="24"/>
                <w:szCs w:val="24"/>
                <w:lang w:val="en-US" w:eastAsia="ar-SA"/>
              </w:rPr>
              <w:t>9</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3A5E7A15" w14:textId="612D286A"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w:t>
            </w:r>
            <w:proofErr w:type="spellStart"/>
            <w:r w:rsidRPr="00885717">
              <w:rPr>
                <w:rFonts w:ascii="Times New Roman" w:hAnsi="Times New Roman"/>
                <w:color w:val="00000A"/>
                <w:kern w:val="1"/>
                <w:sz w:val="22"/>
                <w:szCs w:val="24"/>
                <w:lang w:val="en-US" w:eastAsia="ar-SA"/>
              </w:rPr>
              <w:t>Deca</w:t>
            </w:r>
            <w:r w:rsidR="00073187">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proofErr w:type="spellEnd"/>
            <w:r w:rsidR="00073187">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 xml:space="preserve">), </w:t>
            </w:r>
          </w:p>
          <w:p w14:paraId="557E4FF8" w14:textId="77777777"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55A364CD" w14:textId="5ACC4B29" w:rsidR="00191BB7"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spellStart"/>
            <w:proofErr w:type="gramStart"/>
            <w:r w:rsidRPr="00885717">
              <w:rPr>
                <w:rFonts w:ascii="Times New Roman" w:eastAsia="DejaVu Sans" w:hAnsi="Times New Roman" w:cs="Arial"/>
                <w:kern w:val="1"/>
                <w:sz w:val="22"/>
                <w:szCs w:val="22"/>
                <w:lang w:val="en-US" w:eastAsia="ar-SA"/>
              </w:rPr>
              <w:t>billy.verso</w:t>
            </w:r>
            <w:proofErr w:type="spellEnd"/>
            <w:proofErr w:type="gramEnd"/>
            <w:r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decawave.com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7348C77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to address </w:t>
            </w:r>
            <w:r w:rsidR="00E86E57">
              <w:rPr>
                <w:rFonts w:ascii="Times New Roman" w:eastAsia="DejaVu Sans" w:hAnsi="Times New Roman" w:cs="Arial"/>
                <w:kern w:val="1"/>
                <w:sz w:val="24"/>
                <w:szCs w:val="24"/>
                <w:lang w:val="en-US" w:eastAsia="ar-SA"/>
              </w:rPr>
              <w:t xml:space="preserve">assigned </w:t>
            </w:r>
            <w:r>
              <w:rPr>
                <w:rFonts w:ascii="Times New Roman" w:eastAsia="DejaVu Sans" w:hAnsi="Times New Roman" w:cs="Arial"/>
                <w:kern w:val="1"/>
                <w:sz w:val="24"/>
                <w:szCs w:val="24"/>
                <w:lang w:val="en-US" w:eastAsia="ar-SA"/>
              </w:rPr>
              <w:t>LB161 comment</w:t>
            </w:r>
            <w:r w:rsidR="00E86E57">
              <w:rPr>
                <w:rFonts w:ascii="Times New Roman" w:eastAsia="DejaVu Sans" w:hAnsi="Times New Roman" w:cs="Arial"/>
                <w:kern w:val="1"/>
                <w:sz w:val="24"/>
                <w:szCs w:val="24"/>
                <w:lang w:val="en-US" w:eastAsia="ar-SA"/>
              </w:rPr>
              <w:t>s</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8EAC12"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7AA4BFF"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is intended to address the indicated LB161 comment on draft 2 of the 802.15.4z amendment. </w:t>
            </w:r>
            <w:r w:rsidR="005B6235" w:rsidRPr="00885717">
              <w:rPr>
                <w:rFonts w:ascii="Times New Roman" w:eastAsia="DejaVu Sans" w:hAnsi="Times New Roman" w:cs="Arial"/>
                <w:kern w:val="1"/>
                <w:sz w:val="24"/>
                <w:szCs w:val="24"/>
                <w:lang w:val="en-US" w:eastAsia="ar-SA"/>
              </w:rPr>
              <w:t xml:space="preserve">This </w:t>
            </w:r>
            <w:r>
              <w:rPr>
                <w:rFonts w:ascii="Times New Roman" w:eastAsia="DejaVu Sans" w:hAnsi="Times New Roman" w:cs="Arial"/>
                <w:kern w:val="1"/>
                <w:sz w:val="24"/>
                <w:szCs w:val="24"/>
                <w:lang w:val="en-IE" w:eastAsia="ar-SA"/>
              </w:rPr>
              <w:t xml:space="preserve">text herein is </w:t>
            </w:r>
            <w:r w:rsidR="005B6235" w:rsidRPr="00885717">
              <w:rPr>
                <w:rFonts w:ascii="Times New Roman" w:eastAsia="DejaVu Sans" w:hAnsi="Times New Roman" w:cs="Arial"/>
                <w:kern w:val="1"/>
                <w:sz w:val="24"/>
                <w:szCs w:val="24"/>
                <w:lang w:val="en-US" w:eastAsia="ar-SA"/>
              </w:rPr>
              <w:t xml:space="preserve">intended to be </w:t>
            </w:r>
            <w:r>
              <w:rPr>
                <w:rFonts w:ascii="Times New Roman" w:eastAsia="DejaVu Sans" w:hAnsi="Times New Roman" w:cs="Arial"/>
                <w:kern w:val="1"/>
                <w:sz w:val="24"/>
                <w:szCs w:val="24"/>
                <w:lang w:val="en-US" w:eastAsia="ar-SA"/>
              </w:rPr>
              <w:t xml:space="preserve">as ready as possible to integrate into </w:t>
            </w:r>
            <w:r w:rsidR="005B6235"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 xml:space="preserve">z </w:t>
            </w:r>
            <w:r>
              <w:rPr>
                <w:rFonts w:ascii="Times New Roman" w:eastAsia="DejaVu Sans" w:hAnsi="Times New Roman" w:cs="Arial"/>
                <w:kern w:val="1"/>
                <w:sz w:val="24"/>
                <w:szCs w:val="24"/>
                <w:lang w:val="en-US" w:eastAsia="ar-SA"/>
              </w:rPr>
              <w:t xml:space="preserve">draft </w:t>
            </w:r>
            <w:r w:rsidR="001861F6" w:rsidRPr="00885717">
              <w:rPr>
                <w:rFonts w:ascii="Times New Roman" w:eastAsia="DejaVu Sans" w:hAnsi="Times New Roman" w:cs="Arial"/>
                <w:kern w:val="1"/>
                <w:sz w:val="24"/>
                <w:szCs w:val="24"/>
                <w:lang w:val="en-US" w:eastAsia="ar-SA"/>
              </w:rPr>
              <w:t>a</w:t>
            </w:r>
            <w:r w:rsidR="005B6235"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005B6235" w:rsidRPr="00885717">
              <w:rPr>
                <w:rFonts w:ascii="Times New Roman" w:eastAsia="DejaVu Sans" w:hAnsi="Times New Roman" w:cs="Arial"/>
                <w:kern w:val="1"/>
                <w:sz w:val="24"/>
                <w:szCs w:val="24"/>
                <w:lang w:val="en-US" w:eastAsia="ar-SA"/>
              </w:rPr>
              <w:t>IEEE Std 802.15.4</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6714A0C9"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EXTRA 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2AA13EB6" w14:textId="6F499EEF" w:rsidR="008A50EF" w:rsidRDefault="008A50EF" w:rsidP="008A50EF">
            <w:pPr>
              <w:spacing w:after="200" w:line="276" w:lineRule="auto"/>
              <w:jc w:val="left"/>
              <w:rPr>
                <w:rFonts w:ascii="Times New Roman" w:eastAsia="MS Mincho" w:hAnsi="Times New Roman"/>
                <w:lang w:val="en-US" w:eastAsia="ja-JP"/>
              </w:rPr>
            </w:pPr>
          </w:p>
          <w:p w14:paraId="3090DE51" w14:textId="600E961A" w:rsidR="00E6039B" w:rsidRDefault="00E6039B" w:rsidP="008A50EF">
            <w:pPr>
              <w:spacing w:after="200" w:line="276" w:lineRule="auto"/>
              <w:jc w:val="left"/>
              <w:rPr>
                <w:rFonts w:ascii="Times New Roman" w:eastAsia="MS Mincho" w:hAnsi="Times New Roman"/>
                <w:lang w:val="en-US" w:eastAsia="ja-JP"/>
              </w:rPr>
            </w:pPr>
          </w:p>
        </w:tc>
      </w:tr>
    </w:tbl>
    <w:p w14:paraId="4000385E" w14:textId="2D2FE378"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209ED19D" w14:textId="21FB5DE7" w:rsidR="002D78B0" w:rsidRPr="00731BD1" w:rsidRDefault="00731BD1" w:rsidP="00731BD1">
      <w:pPr>
        <w:pStyle w:val="Heading1"/>
        <w:rPr>
          <w:rFonts w:cs="Arial"/>
          <w:lang w:val="en-IE" w:eastAsia="en-IE"/>
        </w:rPr>
      </w:pPr>
      <w:r w:rsidRPr="00731BD1">
        <w:rPr>
          <w:rFonts w:cs="Arial"/>
          <w:lang w:val="en-IE" w:eastAsia="en-IE"/>
        </w:rPr>
        <w:lastRenderedPageBreak/>
        <w:t xml:space="preserve">CID </w:t>
      </w:r>
      <w:r w:rsidRPr="00731BD1">
        <w:t>r1-0607</w:t>
      </w:r>
    </w:p>
    <w:tbl>
      <w:tblPr>
        <w:tblStyle w:val="TableGrid"/>
        <w:tblW w:w="0" w:type="auto"/>
        <w:tblLook w:val="04A0" w:firstRow="1" w:lastRow="0" w:firstColumn="1" w:lastColumn="0" w:noHBand="0" w:noVBand="1"/>
      </w:tblPr>
      <w:tblGrid>
        <w:gridCol w:w="695"/>
        <w:gridCol w:w="993"/>
        <w:gridCol w:w="717"/>
        <w:gridCol w:w="2948"/>
        <w:gridCol w:w="3827"/>
      </w:tblGrid>
      <w:tr w:rsidR="00731BD1" w14:paraId="3785FD03" w14:textId="77777777" w:rsidTr="00731BD1">
        <w:tc>
          <w:tcPr>
            <w:tcW w:w="695" w:type="dxa"/>
          </w:tcPr>
          <w:p w14:paraId="66FDD9BB" w14:textId="30963790" w:rsidR="00731BD1" w:rsidRPr="00CF3BBE" w:rsidRDefault="00731BD1" w:rsidP="00731BD1">
            <w:pPr>
              <w:spacing w:after="0" w:line="240" w:lineRule="auto"/>
              <w:jc w:val="center"/>
              <w:rPr>
                <w:rFonts w:cs="Arial"/>
                <w:b/>
                <w:color w:val="0000FF"/>
                <w:lang w:val="en-IE"/>
              </w:rPr>
            </w:pPr>
            <w:r w:rsidRPr="00CF3BBE">
              <w:rPr>
                <w:rFonts w:ascii="Calibri" w:hAnsi="Calibri" w:cs="Calibri"/>
                <w:b/>
                <w:color w:val="0000FF"/>
                <w:sz w:val="22"/>
                <w:szCs w:val="22"/>
              </w:rPr>
              <w:t>Page</w:t>
            </w:r>
          </w:p>
        </w:tc>
        <w:tc>
          <w:tcPr>
            <w:tcW w:w="993" w:type="dxa"/>
          </w:tcPr>
          <w:p w14:paraId="3396C6FB" w14:textId="0DDE602A" w:rsidR="00731BD1" w:rsidRPr="00CF3BBE" w:rsidRDefault="00731BD1" w:rsidP="00731BD1">
            <w:pPr>
              <w:spacing w:after="0" w:line="240" w:lineRule="auto"/>
              <w:jc w:val="center"/>
              <w:rPr>
                <w:rFonts w:cs="Arial"/>
                <w:b/>
                <w:color w:val="0000FF"/>
                <w:lang w:val="en-IE"/>
              </w:rPr>
            </w:pPr>
            <w:r w:rsidRPr="00CF3BBE">
              <w:rPr>
                <w:rFonts w:ascii="Calibri" w:hAnsi="Calibri" w:cs="Calibri"/>
                <w:b/>
                <w:color w:val="0000FF"/>
                <w:sz w:val="22"/>
                <w:szCs w:val="22"/>
              </w:rPr>
              <w:t>Clause</w:t>
            </w:r>
          </w:p>
        </w:tc>
        <w:tc>
          <w:tcPr>
            <w:tcW w:w="717" w:type="dxa"/>
          </w:tcPr>
          <w:p w14:paraId="3A5C622D" w14:textId="271BDE5C" w:rsidR="00731BD1" w:rsidRPr="00CF3BBE" w:rsidRDefault="00731BD1" w:rsidP="00731BD1">
            <w:pPr>
              <w:spacing w:after="0" w:line="240" w:lineRule="auto"/>
              <w:jc w:val="center"/>
              <w:rPr>
                <w:rFonts w:cs="Arial"/>
                <w:b/>
                <w:color w:val="0000FF"/>
                <w:lang w:val="en-IE"/>
              </w:rPr>
            </w:pPr>
            <w:r w:rsidRPr="00CF3BBE">
              <w:rPr>
                <w:rFonts w:ascii="Calibri" w:hAnsi="Calibri" w:cs="Calibri"/>
                <w:b/>
                <w:color w:val="0000FF"/>
                <w:sz w:val="22"/>
                <w:szCs w:val="22"/>
              </w:rPr>
              <w:t>Line</w:t>
            </w:r>
          </w:p>
        </w:tc>
        <w:tc>
          <w:tcPr>
            <w:tcW w:w="2948" w:type="dxa"/>
          </w:tcPr>
          <w:p w14:paraId="052F2DC5" w14:textId="732E449D" w:rsidR="00731BD1" w:rsidRPr="00CF3BBE" w:rsidRDefault="00731BD1" w:rsidP="00731BD1">
            <w:pPr>
              <w:spacing w:after="0" w:line="240" w:lineRule="auto"/>
              <w:jc w:val="center"/>
              <w:rPr>
                <w:rFonts w:cs="Arial"/>
                <w:b/>
                <w:color w:val="0000FF"/>
                <w:lang w:val="en-IE"/>
              </w:rPr>
            </w:pPr>
            <w:r w:rsidRPr="00CF3BBE">
              <w:rPr>
                <w:rFonts w:ascii="Calibri" w:hAnsi="Calibri" w:cs="Calibri"/>
                <w:b/>
                <w:color w:val="0000FF"/>
                <w:sz w:val="22"/>
                <w:szCs w:val="22"/>
              </w:rPr>
              <w:t>Comment</w:t>
            </w:r>
          </w:p>
        </w:tc>
        <w:tc>
          <w:tcPr>
            <w:tcW w:w="3827" w:type="dxa"/>
          </w:tcPr>
          <w:p w14:paraId="7DFB94BC" w14:textId="510B2907" w:rsidR="00731BD1" w:rsidRPr="00CF3BBE" w:rsidRDefault="00731BD1" w:rsidP="00731BD1">
            <w:pPr>
              <w:spacing w:after="0" w:line="240" w:lineRule="auto"/>
              <w:jc w:val="center"/>
              <w:rPr>
                <w:rFonts w:cs="Arial"/>
                <w:b/>
                <w:color w:val="0000FF"/>
                <w:lang w:val="en-IE"/>
              </w:rPr>
            </w:pPr>
            <w:r w:rsidRPr="00CF3BBE">
              <w:rPr>
                <w:rFonts w:ascii="Calibri" w:hAnsi="Calibri" w:cs="Calibri"/>
                <w:b/>
                <w:color w:val="0000FF"/>
                <w:sz w:val="22"/>
                <w:szCs w:val="22"/>
              </w:rPr>
              <w:t>Commenter proposed resolution</w:t>
            </w:r>
          </w:p>
        </w:tc>
      </w:tr>
      <w:tr w:rsidR="00731BD1" w14:paraId="6A87CD60" w14:textId="77777777" w:rsidTr="00731BD1">
        <w:tc>
          <w:tcPr>
            <w:tcW w:w="695" w:type="dxa"/>
          </w:tcPr>
          <w:p w14:paraId="3001B4DB" w14:textId="790E9556" w:rsidR="00731BD1" w:rsidRPr="00CF3BBE" w:rsidRDefault="00731BD1" w:rsidP="00731BD1">
            <w:pPr>
              <w:spacing w:after="0" w:line="240" w:lineRule="auto"/>
              <w:rPr>
                <w:rFonts w:cs="Arial"/>
                <w:color w:val="0000FF"/>
                <w:lang w:val="en-IE"/>
              </w:rPr>
            </w:pPr>
            <w:r w:rsidRPr="00CF3BBE">
              <w:rPr>
                <w:rFonts w:cs="Arial"/>
                <w:color w:val="0000FF"/>
              </w:rPr>
              <w:t>79</w:t>
            </w:r>
          </w:p>
        </w:tc>
        <w:tc>
          <w:tcPr>
            <w:tcW w:w="993" w:type="dxa"/>
          </w:tcPr>
          <w:p w14:paraId="4C8413BE" w14:textId="3F83EA85" w:rsidR="00731BD1" w:rsidRPr="00CF3BBE" w:rsidRDefault="00731BD1" w:rsidP="00731BD1">
            <w:pPr>
              <w:spacing w:after="0" w:line="240" w:lineRule="auto"/>
              <w:rPr>
                <w:rFonts w:cs="Arial"/>
                <w:color w:val="0000FF"/>
                <w:lang w:val="en-IE"/>
              </w:rPr>
            </w:pPr>
            <w:r w:rsidRPr="00CF3BBE">
              <w:rPr>
                <w:rFonts w:cs="Arial"/>
                <w:color w:val="0000FF"/>
              </w:rPr>
              <w:t>7.4.4.47</w:t>
            </w:r>
          </w:p>
        </w:tc>
        <w:tc>
          <w:tcPr>
            <w:tcW w:w="717" w:type="dxa"/>
          </w:tcPr>
          <w:p w14:paraId="01F6463B" w14:textId="42C8C7E8" w:rsidR="00731BD1" w:rsidRPr="00CF3BBE" w:rsidRDefault="00731BD1" w:rsidP="00731BD1">
            <w:pPr>
              <w:spacing w:after="0" w:line="240" w:lineRule="auto"/>
              <w:rPr>
                <w:rFonts w:cs="Arial"/>
                <w:color w:val="0000FF"/>
                <w:lang w:val="en-IE"/>
              </w:rPr>
            </w:pPr>
            <w:r w:rsidRPr="00CF3BBE">
              <w:rPr>
                <w:rFonts w:cs="Arial"/>
                <w:color w:val="0000FF"/>
              </w:rPr>
              <w:t>Table 25</w:t>
            </w:r>
          </w:p>
        </w:tc>
        <w:tc>
          <w:tcPr>
            <w:tcW w:w="2948" w:type="dxa"/>
          </w:tcPr>
          <w:p w14:paraId="5FF0EF9E" w14:textId="2BA9F616" w:rsidR="00731BD1" w:rsidRPr="00CF3BBE" w:rsidRDefault="00731BD1" w:rsidP="00731BD1">
            <w:pPr>
              <w:spacing w:after="0" w:line="240" w:lineRule="auto"/>
              <w:rPr>
                <w:rFonts w:cs="Arial"/>
                <w:color w:val="0000FF"/>
                <w:lang w:val="en-IE"/>
              </w:rPr>
            </w:pPr>
            <w:r w:rsidRPr="00CF3BBE">
              <w:rPr>
                <w:rFonts w:cs="Arial"/>
                <w:color w:val="0000FF"/>
              </w:rPr>
              <w:t xml:space="preserve">Type 1 says that it is used as response to RFRT IE of Type 0, but Type zero was to disable fixed reply time, so it makes no sense to return this as an error for Type zero. </w:t>
            </w:r>
          </w:p>
        </w:tc>
        <w:tc>
          <w:tcPr>
            <w:tcW w:w="3827" w:type="dxa"/>
          </w:tcPr>
          <w:p w14:paraId="3925645B" w14:textId="32526590" w:rsidR="00731BD1" w:rsidRPr="00CF3BBE" w:rsidRDefault="00731BD1" w:rsidP="00731BD1">
            <w:pPr>
              <w:spacing w:after="0" w:line="240" w:lineRule="auto"/>
              <w:rPr>
                <w:rFonts w:cs="Arial"/>
                <w:color w:val="0000FF"/>
                <w:lang w:val="en-IE"/>
              </w:rPr>
            </w:pPr>
            <w:r w:rsidRPr="00CF3BBE">
              <w:rPr>
                <w:rFonts w:cs="Arial"/>
                <w:color w:val="0000FF"/>
              </w:rPr>
              <w:t>It would make sense to confirm that responding device will not use fixed reply time, which means text should say "will not use fixed reply time" instead of "cannot respond with a fixed reply time". Also spell out the "0" as "zero"</w:t>
            </w:r>
          </w:p>
        </w:tc>
      </w:tr>
    </w:tbl>
    <w:p w14:paraId="21667175" w14:textId="721B6C31" w:rsidR="00510F77" w:rsidRDefault="00510F77" w:rsidP="00510F77">
      <w:pPr>
        <w:spacing w:after="0" w:line="240" w:lineRule="auto"/>
        <w:rPr>
          <w:rFonts w:cs="Arial"/>
          <w:lang w:val="en-IE" w:eastAsia="en-IE"/>
        </w:rPr>
      </w:pPr>
    </w:p>
    <w:p w14:paraId="61AD918F" w14:textId="2EBAC326" w:rsidR="00510F77" w:rsidRPr="00CF3BBE" w:rsidRDefault="00510F77" w:rsidP="00510F77">
      <w:pPr>
        <w:spacing w:after="0" w:line="240" w:lineRule="auto"/>
        <w:rPr>
          <w:rFonts w:cs="Arial"/>
          <w:color w:val="0000FF"/>
          <w:lang w:val="en-IE" w:eastAsia="en-IE"/>
        </w:rPr>
      </w:pPr>
      <w:r w:rsidRPr="00CF3BBE">
        <w:rPr>
          <w:rFonts w:cs="Arial"/>
          <w:color w:val="0000FF"/>
          <w:lang w:val="en-IE" w:eastAsia="en-IE"/>
        </w:rPr>
        <w:t>The</w:t>
      </w:r>
      <w:r>
        <w:rPr>
          <w:rFonts w:cs="Arial"/>
          <w:color w:val="0000FF"/>
          <w:lang w:val="en-IE" w:eastAsia="en-IE"/>
        </w:rPr>
        <w:t xml:space="preserve"> following </w:t>
      </w:r>
      <w:r w:rsidRPr="00CF3BBE">
        <w:rPr>
          <w:rFonts w:cs="Arial"/>
          <w:color w:val="0000FF"/>
          <w:lang w:val="en-IE" w:eastAsia="en-IE"/>
        </w:rPr>
        <w:t xml:space="preserve">change </w:t>
      </w:r>
      <w:r>
        <w:rPr>
          <w:rFonts w:cs="Arial"/>
          <w:color w:val="0000FF"/>
          <w:lang w:val="en-IE" w:eastAsia="en-IE"/>
        </w:rPr>
        <w:t xml:space="preserve">is </w:t>
      </w:r>
      <w:r w:rsidRPr="00CF3BBE">
        <w:rPr>
          <w:rFonts w:cs="Arial"/>
          <w:color w:val="0000FF"/>
          <w:lang w:val="en-IE" w:eastAsia="en-IE"/>
        </w:rPr>
        <w:t>required to address the comment:</w:t>
      </w:r>
    </w:p>
    <w:p w14:paraId="5AB5FFCD" w14:textId="77777777" w:rsidR="00510F77" w:rsidRDefault="00510F77" w:rsidP="00510F77">
      <w:pPr>
        <w:spacing w:after="0" w:line="240" w:lineRule="auto"/>
        <w:rPr>
          <w:rFonts w:cs="Arial"/>
          <w:lang w:val="en-IE" w:eastAsia="en-IE"/>
        </w:rPr>
      </w:pPr>
    </w:p>
    <w:p w14:paraId="1323480C" w14:textId="6F988269" w:rsidR="00510F77" w:rsidRDefault="00510F77" w:rsidP="00510F77">
      <w:pPr>
        <w:pStyle w:val="Default"/>
        <w:ind w:left="360"/>
        <w:jc w:val="both"/>
        <w:rPr>
          <w:rFonts w:eastAsia="Times New Roman"/>
          <w:color w:val="auto"/>
          <w:sz w:val="20"/>
          <w:szCs w:val="20"/>
          <w:lang w:eastAsia="en-IE"/>
        </w:rPr>
      </w:pPr>
      <w:r w:rsidRPr="008170CF">
        <w:rPr>
          <w:rFonts w:eastAsia="Times New Roman"/>
          <w:color w:val="auto"/>
          <w:sz w:val="20"/>
          <w:szCs w:val="20"/>
          <w:lang w:eastAsia="en-IE"/>
        </w:rPr>
        <w:t>In Table 2</w:t>
      </w:r>
      <w:r>
        <w:rPr>
          <w:rFonts w:eastAsia="Times New Roman"/>
          <w:color w:val="auto"/>
          <w:sz w:val="20"/>
          <w:szCs w:val="20"/>
          <w:lang w:eastAsia="en-IE"/>
        </w:rPr>
        <w:t>5</w:t>
      </w:r>
      <w:r>
        <w:rPr>
          <w:rFonts w:eastAsia="Times New Roman"/>
          <w:color w:val="auto"/>
          <w:sz w:val="20"/>
          <w:szCs w:val="20"/>
          <w:lang w:eastAsia="en-IE"/>
        </w:rPr>
        <w:t xml:space="preserve"> </w:t>
      </w:r>
      <w:r w:rsidRPr="008170CF">
        <w:rPr>
          <w:rFonts w:eastAsia="Times New Roman"/>
          <w:color w:val="auto"/>
          <w:sz w:val="20"/>
          <w:szCs w:val="20"/>
          <w:lang w:eastAsia="en-IE"/>
        </w:rPr>
        <w:t xml:space="preserve">change </w:t>
      </w:r>
      <w:r>
        <w:rPr>
          <w:rFonts w:eastAsia="Times New Roman"/>
          <w:color w:val="auto"/>
          <w:sz w:val="20"/>
          <w:szCs w:val="20"/>
          <w:lang w:eastAsia="en-IE"/>
        </w:rPr>
        <w:t xml:space="preserve">the </w:t>
      </w:r>
      <w:r w:rsidRPr="00510F77">
        <w:rPr>
          <w:rFonts w:eastAsia="Times New Roman"/>
          <w:color w:val="auto"/>
          <w:sz w:val="20"/>
          <w:szCs w:val="20"/>
          <w:lang w:eastAsia="en-IE"/>
        </w:rPr>
        <w:t>Meaning</w:t>
      </w:r>
      <w:r>
        <w:rPr>
          <w:rFonts w:eastAsia="Times New Roman"/>
          <w:color w:val="auto"/>
          <w:sz w:val="20"/>
          <w:szCs w:val="20"/>
          <w:lang w:eastAsia="en-IE"/>
        </w:rPr>
        <w:t xml:space="preserve"> description paragraph corresponding to type value 1 to say the following: </w:t>
      </w:r>
    </w:p>
    <w:p w14:paraId="4B8FAF67" w14:textId="48CFEE41" w:rsidR="00510F77" w:rsidRDefault="00510F77" w:rsidP="00510F77">
      <w:pPr>
        <w:pStyle w:val="Default"/>
        <w:ind w:left="720"/>
        <w:jc w:val="both"/>
        <w:rPr>
          <w:rFonts w:eastAsia="Times New Roman"/>
          <w:color w:val="auto"/>
          <w:sz w:val="20"/>
          <w:szCs w:val="20"/>
          <w:lang w:eastAsia="en-IE"/>
        </w:rPr>
      </w:pPr>
    </w:p>
    <w:p w14:paraId="21129A13" w14:textId="765C2BAC" w:rsidR="00510F77" w:rsidRDefault="00510F77" w:rsidP="001766F1">
      <w:pPr>
        <w:pStyle w:val="Default"/>
        <w:ind w:left="720"/>
        <w:jc w:val="both"/>
        <w:rPr>
          <w:lang w:eastAsia="en-IE"/>
        </w:rPr>
      </w:pPr>
      <w:r w:rsidRPr="00510F77">
        <w:rPr>
          <w:rFonts w:ascii="Times New Roman" w:hAnsi="Times New Roman"/>
          <w:sz w:val="18"/>
          <w:szCs w:val="18"/>
        </w:rPr>
        <w:t xml:space="preserve">This RFRT IE is indicating (in response to an RFRT IE </w:t>
      </w:r>
      <w:r>
        <w:rPr>
          <w:rFonts w:ascii="Times New Roman" w:hAnsi="Times New Roman"/>
          <w:sz w:val="18"/>
          <w:szCs w:val="18"/>
        </w:rPr>
        <w:t xml:space="preserve">with </w:t>
      </w:r>
      <w:r w:rsidRPr="00510F77">
        <w:rPr>
          <w:rFonts w:ascii="Times New Roman" w:hAnsi="Times New Roman"/>
          <w:sz w:val="18"/>
          <w:szCs w:val="18"/>
        </w:rPr>
        <w:t xml:space="preserve">Type </w:t>
      </w:r>
      <w:r>
        <w:rPr>
          <w:rFonts w:ascii="Times New Roman" w:hAnsi="Times New Roman"/>
          <w:sz w:val="18"/>
          <w:szCs w:val="18"/>
        </w:rPr>
        <w:t>value of zero</w:t>
      </w:r>
      <w:r w:rsidRPr="00510F77">
        <w:rPr>
          <w:rFonts w:ascii="Times New Roman" w:hAnsi="Times New Roman"/>
          <w:sz w:val="18"/>
          <w:szCs w:val="18"/>
        </w:rPr>
        <w:t xml:space="preserve">) that the </w:t>
      </w:r>
      <w:r w:rsidRPr="00510F77">
        <w:rPr>
          <w:rFonts w:ascii="Times New Roman" w:hAnsi="Times New Roman" w:cs="Times New Roman"/>
          <w:sz w:val="18"/>
          <w:szCs w:val="18"/>
        </w:rPr>
        <w:t xml:space="preserve">fixed reply time </w:t>
      </w:r>
      <w:r>
        <w:rPr>
          <w:rFonts w:ascii="Times New Roman" w:hAnsi="Times New Roman" w:cs="Times New Roman"/>
          <w:sz w:val="18"/>
          <w:szCs w:val="18"/>
        </w:rPr>
        <w:t xml:space="preserve">functionality in the </w:t>
      </w:r>
      <w:r w:rsidRPr="00510F77">
        <w:rPr>
          <w:rFonts w:ascii="Times New Roman" w:hAnsi="Times New Roman"/>
          <w:sz w:val="18"/>
          <w:szCs w:val="18"/>
        </w:rPr>
        <w:t xml:space="preserve">sending device </w:t>
      </w:r>
      <w:r>
        <w:rPr>
          <w:rFonts w:ascii="Times New Roman" w:hAnsi="Times New Roman"/>
          <w:sz w:val="18"/>
          <w:szCs w:val="18"/>
        </w:rPr>
        <w:t xml:space="preserve">has been disabled as requested.  </w:t>
      </w:r>
      <w:r w:rsidRPr="00510F77">
        <w:rPr>
          <w:rFonts w:ascii="Times New Roman" w:hAnsi="Times New Roman"/>
          <w:sz w:val="18"/>
          <w:szCs w:val="18"/>
        </w:rPr>
        <w:t xml:space="preserve">In this case the Fixed Reply Time and Precision fields are not present. </w:t>
      </w:r>
    </w:p>
    <w:p w14:paraId="043BD546" w14:textId="77777777" w:rsidR="00731BD1" w:rsidRPr="00731BD1" w:rsidRDefault="00731BD1" w:rsidP="00731BD1">
      <w:pPr>
        <w:pStyle w:val="Heading1"/>
        <w:rPr>
          <w:rFonts w:cs="Arial"/>
          <w:lang w:val="en-IE" w:eastAsia="en-IE"/>
        </w:rPr>
      </w:pPr>
      <w:r w:rsidRPr="00731BD1">
        <w:rPr>
          <w:rFonts w:cs="Arial"/>
          <w:lang w:val="en-IE" w:eastAsia="en-IE"/>
        </w:rPr>
        <w:t xml:space="preserve">CID </w:t>
      </w:r>
      <w:r w:rsidRPr="00731BD1">
        <w:t>r1-0648</w:t>
      </w:r>
    </w:p>
    <w:tbl>
      <w:tblPr>
        <w:tblStyle w:val="TableGrid"/>
        <w:tblW w:w="0" w:type="auto"/>
        <w:tblLook w:val="04A0" w:firstRow="1" w:lastRow="0" w:firstColumn="1" w:lastColumn="0" w:noHBand="0" w:noVBand="1"/>
      </w:tblPr>
      <w:tblGrid>
        <w:gridCol w:w="695"/>
        <w:gridCol w:w="993"/>
        <w:gridCol w:w="717"/>
        <w:gridCol w:w="2948"/>
        <w:gridCol w:w="3827"/>
      </w:tblGrid>
      <w:tr w:rsidR="00731BD1" w14:paraId="71D7B4EF" w14:textId="77777777" w:rsidTr="00BF0433">
        <w:tc>
          <w:tcPr>
            <w:tcW w:w="695" w:type="dxa"/>
          </w:tcPr>
          <w:p w14:paraId="06718360" w14:textId="77777777" w:rsidR="00731BD1" w:rsidRPr="00CF3BBE" w:rsidRDefault="00731BD1" w:rsidP="00BF0433">
            <w:pPr>
              <w:spacing w:after="0" w:line="240" w:lineRule="auto"/>
              <w:jc w:val="center"/>
              <w:rPr>
                <w:rFonts w:cs="Arial"/>
                <w:b/>
                <w:color w:val="0000FF"/>
                <w:lang w:val="en-IE"/>
              </w:rPr>
            </w:pPr>
            <w:r w:rsidRPr="00CF3BBE">
              <w:rPr>
                <w:rFonts w:ascii="Calibri" w:hAnsi="Calibri" w:cs="Calibri"/>
                <w:b/>
                <w:color w:val="0000FF"/>
                <w:sz w:val="22"/>
                <w:szCs w:val="22"/>
              </w:rPr>
              <w:t>Page</w:t>
            </w:r>
          </w:p>
        </w:tc>
        <w:tc>
          <w:tcPr>
            <w:tcW w:w="993" w:type="dxa"/>
          </w:tcPr>
          <w:p w14:paraId="4BC99C0B" w14:textId="77777777" w:rsidR="00731BD1" w:rsidRPr="00CF3BBE" w:rsidRDefault="00731BD1" w:rsidP="00BF0433">
            <w:pPr>
              <w:spacing w:after="0" w:line="240" w:lineRule="auto"/>
              <w:jc w:val="center"/>
              <w:rPr>
                <w:rFonts w:cs="Arial"/>
                <w:b/>
                <w:color w:val="0000FF"/>
                <w:lang w:val="en-IE"/>
              </w:rPr>
            </w:pPr>
            <w:r w:rsidRPr="00CF3BBE">
              <w:rPr>
                <w:rFonts w:ascii="Calibri" w:hAnsi="Calibri" w:cs="Calibri"/>
                <w:b/>
                <w:color w:val="0000FF"/>
                <w:sz w:val="22"/>
                <w:szCs w:val="22"/>
              </w:rPr>
              <w:t>Clause</w:t>
            </w:r>
          </w:p>
        </w:tc>
        <w:tc>
          <w:tcPr>
            <w:tcW w:w="717" w:type="dxa"/>
          </w:tcPr>
          <w:p w14:paraId="1074253F" w14:textId="77777777" w:rsidR="00731BD1" w:rsidRPr="00CF3BBE" w:rsidRDefault="00731BD1" w:rsidP="00BF0433">
            <w:pPr>
              <w:spacing w:after="0" w:line="240" w:lineRule="auto"/>
              <w:jc w:val="center"/>
              <w:rPr>
                <w:rFonts w:cs="Arial"/>
                <w:b/>
                <w:color w:val="0000FF"/>
                <w:lang w:val="en-IE"/>
              </w:rPr>
            </w:pPr>
            <w:r w:rsidRPr="00CF3BBE">
              <w:rPr>
                <w:rFonts w:ascii="Calibri" w:hAnsi="Calibri" w:cs="Calibri"/>
                <w:b/>
                <w:color w:val="0000FF"/>
                <w:sz w:val="22"/>
                <w:szCs w:val="22"/>
              </w:rPr>
              <w:t>Line</w:t>
            </w:r>
          </w:p>
        </w:tc>
        <w:tc>
          <w:tcPr>
            <w:tcW w:w="2948" w:type="dxa"/>
          </w:tcPr>
          <w:p w14:paraId="52C58DCB" w14:textId="77777777" w:rsidR="00731BD1" w:rsidRPr="00CF3BBE" w:rsidRDefault="00731BD1" w:rsidP="00BF0433">
            <w:pPr>
              <w:spacing w:after="0" w:line="240" w:lineRule="auto"/>
              <w:jc w:val="center"/>
              <w:rPr>
                <w:rFonts w:cs="Arial"/>
                <w:b/>
                <w:color w:val="0000FF"/>
                <w:lang w:val="en-IE"/>
              </w:rPr>
            </w:pPr>
            <w:r w:rsidRPr="00CF3BBE">
              <w:rPr>
                <w:rFonts w:ascii="Calibri" w:hAnsi="Calibri" w:cs="Calibri"/>
                <w:b/>
                <w:color w:val="0000FF"/>
                <w:sz w:val="22"/>
                <w:szCs w:val="22"/>
              </w:rPr>
              <w:t>Comment</w:t>
            </w:r>
          </w:p>
        </w:tc>
        <w:tc>
          <w:tcPr>
            <w:tcW w:w="3827" w:type="dxa"/>
          </w:tcPr>
          <w:p w14:paraId="7FDD8F84" w14:textId="77777777" w:rsidR="00731BD1" w:rsidRPr="00CF3BBE" w:rsidRDefault="00731BD1" w:rsidP="00BF0433">
            <w:pPr>
              <w:spacing w:after="0" w:line="240" w:lineRule="auto"/>
              <w:jc w:val="center"/>
              <w:rPr>
                <w:rFonts w:cs="Arial"/>
                <w:b/>
                <w:color w:val="0000FF"/>
                <w:lang w:val="en-IE"/>
              </w:rPr>
            </w:pPr>
            <w:r w:rsidRPr="00CF3BBE">
              <w:rPr>
                <w:rFonts w:ascii="Calibri" w:hAnsi="Calibri" w:cs="Calibri"/>
                <w:b/>
                <w:color w:val="0000FF"/>
                <w:sz w:val="22"/>
                <w:szCs w:val="22"/>
              </w:rPr>
              <w:t>Commenter proposed resolution</w:t>
            </w:r>
          </w:p>
        </w:tc>
      </w:tr>
      <w:tr w:rsidR="00731BD1" w14:paraId="4FEFA9E7" w14:textId="77777777" w:rsidTr="00BF0433">
        <w:tc>
          <w:tcPr>
            <w:tcW w:w="695" w:type="dxa"/>
          </w:tcPr>
          <w:p w14:paraId="7B4529EF" w14:textId="479B33DC" w:rsidR="00731BD1" w:rsidRPr="00CF3BBE" w:rsidRDefault="00731BD1" w:rsidP="00731BD1">
            <w:pPr>
              <w:spacing w:after="0" w:line="240" w:lineRule="auto"/>
              <w:rPr>
                <w:rFonts w:cs="Arial"/>
                <w:color w:val="0000FF"/>
                <w:lang w:val="en-IE"/>
              </w:rPr>
            </w:pPr>
            <w:r w:rsidRPr="00CF3BBE">
              <w:rPr>
                <w:rFonts w:cs="Arial"/>
                <w:color w:val="0000FF"/>
              </w:rPr>
              <w:t>83</w:t>
            </w:r>
          </w:p>
        </w:tc>
        <w:tc>
          <w:tcPr>
            <w:tcW w:w="993" w:type="dxa"/>
          </w:tcPr>
          <w:p w14:paraId="2766B26F" w14:textId="24F1E483" w:rsidR="00731BD1" w:rsidRPr="00CF3BBE" w:rsidRDefault="00731BD1" w:rsidP="00731BD1">
            <w:pPr>
              <w:spacing w:after="0" w:line="240" w:lineRule="auto"/>
              <w:rPr>
                <w:rFonts w:cs="Arial"/>
                <w:color w:val="0000FF"/>
                <w:lang w:val="en-IE"/>
              </w:rPr>
            </w:pPr>
            <w:r w:rsidRPr="00CF3BBE">
              <w:rPr>
                <w:rFonts w:cs="Arial"/>
                <w:color w:val="0000FF"/>
              </w:rPr>
              <w:t>8.2.5.1</w:t>
            </w:r>
          </w:p>
        </w:tc>
        <w:tc>
          <w:tcPr>
            <w:tcW w:w="717" w:type="dxa"/>
          </w:tcPr>
          <w:p w14:paraId="29D80280" w14:textId="760DFE73" w:rsidR="00731BD1" w:rsidRPr="00CF3BBE" w:rsidRDefault="00731BD1" w:rsidP="00731BD1">
            <w:pPr>
              <w:spacing w:after="0" w:line="240" w:lineRule="auto"/>
              <w:rPr>
                <w:rFonts w:cs="Arial"/>
                <w:color w:val="0000FF"/>
                <w:lang w:val="en-IE"/>
              </w:rPr>
            </w:pPr>
            <w:r w:rsidRPr="00CF3BBE">
              <w:rPr>
                <w:rFonts w:cs="Arial"/>
                <w:color w:val="0000FF"/>
              </w:rPr>
              <w:t xml:space="preserve">text </w:t>
            </w:r>
          </w:p>
        </w:tc>
        <w:tc>
          <w:tcPr>
            <w:tcW w:w="2948" w:type="dxa"/>
          </w:tcPr>
          <w:p w14:paraId="5EE4A87D" w14:textId="75A0F7E6" w:rsidR="00731BD1" w:rsidRPr="00CF3BBE" w:rsidRDefault="00731BD1" w:rsidP="00731BD1">
            <w:pPr>
              <w:spacing w:after="0" w:line="240" w:lineRule="auto"/>
              <w:rPr>
                <w:rFonts w:cs="Arial"/>
                <w:color w:val="0000FF"/>
                <w:lang w:val="en-IE"/>
              </w:rPr>
            </w:pPr>
            <w:r w:rsidRPr="00CF3BBE">
              <w:rPr>
                <w:rFonts w:cs="Arial"/>
                <w:color w:val="0000FF"/>
              </w:rPr>
              <w:t>This is backward incompatible change that affects other things than just this. Timestamps are used in MLME-RIT-</w:t>
            </w:r>
            <w:proofErr w:type="spellStart"/>
            <w:r w:rsidRPr="00CF3BBE">
              <w:rPr>
                <w:rFonts w:cs="Arial"/>
                <w:color w:val="0000FF"/>
              </w:rPr>
              <w:t>REQ.indication</w:t>
            </w:r>
            <w:proofErr w:type="spellEnd"/>
            <w:r w:rsidRPr="00CF3BBE">
              <w:rPr>
                <w:rFonts w:cs="Arial"/>
                <w:color w:val="0000FF"/>
              </w:rPr>
              <w:t>, MLME-RIT-</w:t>
            </w:r>
            <w:proofErr w:type="spellStart"/>
            <w:r w:rsidRPr="00CF3BBE">
              <w:rPr>
                <w:rFonts w:cs="Arial"/>
                <w:color w:val="0000FF"/>
              </w:rPr>
              <w:t>RES.indication</w:t>
            </w:r>
            <w:proofErr w:type="spellEnd"/>
            <w:r w:rsidRPr="00CF3BBE">
              <w:rPr>
                <w:rFonts w:cs="Arial"/>
                <w:color w:val="0000FF"/>
              </w:rPr>
              <w:t xml:space="preserve">, and in some IEs. </w:t>
            </w:r>
          </w:p>
        </w:tc>
        <w:tc>
          <w:tcPr>
            <w:tcW w:w="3827" w:type="dxa"/>
          </w:tcPr>
          <w:p w14:paraId="0520A1E6" w14:textId="000BC29B" w:rsidR="00731BD1" w:rsidRPr="00CF3BBE" w:rsidRDefault="00731BD1" w:rsidP="00731BD1">
            <w:pPr>
              <w:spacing w:after="0" w:line="240" w:lineRule="auto"/>
              <w:rPr>
                <w:rFonts w:cs="Arial"/>
                <w:color w:val="0000FF"/>
                <w:lang w:val="en-IE"/>
              </w:rPr>
            </w:pPr>
            <w:r w:rsidRPr="00CF3BBE">
              <w:rPr>
                <w:rFonts w:cs="Arial"/>
                <w:color w:val="0000FF"/>
              </w:rPr>
              <w:t xml:space="preserve">What is the difference between the symbols and the RSTU? Is there real need to change this from Symbols to RSTUs? If so then other MLME and IEs should also be </w:t>
            </w:r>
            <w:proofErr w:type="gramStart"/>
            <w:r w:rsidRPr="00CF3BBE">
              <w:rPr>
                <w:rFonts w:cs="Arial"/>
                <w:color w:val="0000FF"/>
              </w:rPr>
              <w:t>considered</w:t>
            </w:r>
            <w:proofErr w:type="gramEnd"/>
            <w:r w:rsidRPr="00CF3BBE">
              <w:rPr>
                <w:rFonts w:cs="Arial"/>
                <w:color w:val="0000FF"/>
              </w:rPr>
              <w:t xml:space="preserve"> and similar changes made there, as now this makes incompatible change where some features might not be possible anymore as other MLME functions return Timestamps in symbols and other in RSTU. Perhaps it would be better to define that for all Timestamp calculation purposes the UWB PHY uses the symbol duration of RSTU?</w:t>
            </w:r>
          </w:p>
        </w:tc>
      </w:tr>
    </w:tbl>
    <w:p w14:paraId="3855E959" w14:textId="77777777" w:rsidR="00731BD1" w:rsidRDefault="00731BD1" w:rsidP="00731BD1">
      <w:pPr>
        <w:spacing w:after="0" w:line="240" w:lineRule="auto"/>
        <w:ind w:left="1418" w:hanging="1418"/>
        <w:rPr>
          <w:rFonts w:cs="Arial"/>
          <w:lang w:val="en-IE" w:eastAsia="en-IE"/>
        </w:rPr>
      </w:pPr>
    </w:p>
    <w:p w14:paraId="52E5BA6C" w14:textId="506265CB" w:rsidR="00731BD1" w:rsidRPr="00CF3BBE" w:rsidRDefault="0059171E" w:rsidP="00731BD1">
      <w:pPr>
        <w:spacing w:after="0" w:line="240" w:lineRule="auto"/>
        <w:rPr>
          <w:rFonts w:cs="Arial"/>
          <w:color w:val="0000FF"/>
          <w:lang w:val="en-IE" w:eastAsia="en-IE"/>
        </w:rPr>
      </w:pPr>
      <w:r w:rsidRPr="00CF3BBE">
        <w:rPr>
          <w:rFonts w:cs="Arial"/>
          <w:color w:val="0000FF"/>
          <w:lang w:val="en-IE" w:eastAsia="en-IE"/>
        </w:rPr>
        <w:t>It was a</w:t>
      </w:r>
      <w:r w:rsidR="00731BD1" w:rsidRPr="00CF3BBE">
        <w:rPr>
          <w:rFonts w:cs="Arial"/>
          <w:color w:val="0000FF"/>
          <w:lang w:val="en-IE" w:eastAsia="en-IE"/>
        </w:rPr>
        <w:t xml:space="preserve">greed that </w:t>
      </w:r>
      <w:r w:rsidRPr="00CF3BBE">
        <w:rPr>
          <w:rFonts w:cs="Arial"/>
          <w:color w:val="0000FF"/>
          <w:lang w:val="en-IE" w:eastAsia="en-IE"/>
        </w:rPr>
        <w:t xml:space="preserve">to address this comment we need to </w:t>
      </w:r>
      <w:r w:rsidR="00731BD1" w:rsidRPr="00CF3BBE">
        <w:rPr>
          <w:rFonts w:cs="Arial"/>
          <w:color w:val="0000FF"/>
          <w:lang w:val="en-IE" w:eastAsia="en-IE"/>
        </w:rPr>
        <w:t>modify MLME-RIT-</w:t>
      </w:r>
      <w:proofErr w:type="spellStart"/>
      <w:r w:rsidR="00731BD1" w:rsidRPr="00CF3BBE">
        <w:rPr>
          <w:rFonts w:cs="Arial"/>
          <w:color w:val="0000FF"/>
          <w:lang w:val="en-IE" w:eastAsia="en-IE"/>
        </w:rPr>
        <w:t>REQ.indication</w:t>
      </w:r>
      <w:proofErr w:type="spellEnd"/>
      <w:r w:rsidRPr="00CF3BBE">
        <w:rPr>
          <w:rFonts w:cs="Arial"/>
          <w:color w:val="0000FF"/>
          <w:lang w:val="en-IE" w:eastAsia="en-IE"/>
        </w:rPr>
        <w:t xml:space="preserve"> and </w:t>
      </w:r>
      <w:r w:rsidR="00731BD1" w:rsidRPr="00CF3BBE">
        <w:rPr>
          <w:rFonts w:cs="Arial"/>
          <w:color w:val="0000FF"/>
          <w:lang w:val="en-IE" w:eastAsia="en-IE"/>
        </w:rPr>
        <w:t>MLME-RIT-</w:t>
      </w:r>
      <w:proofErr w:type="spellStart"/>
      <w:r w:rsidR="00731BD1" w:rsidRPr="00CF3BBE">
        <w:rPr>
          <w:rFonts w:cs="Arial"/>
          <w:color w:val="0000FF"/>
          <w:lang w:val="en-IE" w:eastAsia="en-IE"/>
        </w:rPr>
        <w:t>RES.indication</w:t>
      </w:r>
      <w:proofErr w:type="spellEnd"/>
      <w:r w:rsidRPr="00CF3BBE">
        <w:rPr>
          <w:rFonts w:cs="Arial"/>
          <w:color w:val="0000FF"/>
          <w:lang w:val="en-IE" w:eastAsia="en-IE"/>
        </w:rPr>
        <w:t xml:space="preserve"> primitives </w:t>
      </w:r>
      <w:r w:rsidR="00731BD1" w:rsidRPr="00CF3BBE">
        <w:rPr>
          <w:rFonts w:cs="Arial"/>
          <w:color w:val="0000FF"/>
          <w:lang w:val="en-IE" w:eastAsia="en-IE"/>
        </w:rPr>
        <w:t>to make their timestamp parameters be in RSTU for ERDEV</w:t>
      </w:r>
      <w:r w:rsidRPr="00CF3BBE">
        <w:rPr>
          <w:rFonts w:cs="Arial"/>
          <w:color w:val="0000FF"/>
          <w:lang w:val="en-IE" w:eastAsia="en-IE"/>
        </w:rPr>
        <w:t xml:space="preserve">.  The required text to capture these changes </w:t>
      </w:r>
      <w:r w:rsidR="00CF3BBE" w:rsidRPr="00CF3BBE">
        <w:rPr>
          <w:rFonts w:cs="Arial"/>
          <w:color w:val="0000FF"/>
          <w:lang w:val="en-IE" w:eastAsia="en-IE"/>
        </w:rPr>
        <w:t>is given here.  The following text should be inserted into the revised draft:</w:t>
      </w:r>
    </w:p>
    <w:p w14:paraId="306485DE" w14:textId="77777777" w:rsidR="00F849CC" w:rsidRDefault="00F849CC" w:rsidP="00731BD1">
      <w:pPr>
        <w:spacing w:after="0" w:line="240" w:lineRule="auto"/>
        <w:rPr>
          <w:rFonts w:cs="Arial"/>
          <w:lang w:val="en-IE" w:eastAsia="en-IE"/>
        </w:rPr>
      </w:pPr>
    </w:p>
    <w:p w14:paraId="1E535F96" w14:textId="2763D008" w:rsidR="00731BD1" w:rsidRDefault="00BF759A" w:rsidP="00731BD1">
      <w:pPr>
        <w:spacing w:after="0" w:line="240" w:lineRule="auto"/>
        <w:rPr>
          <w:rFonts w:cs="Arial"/>
          <w:lang w:val="en-IE" w:eastAsia="en-IE"/>
        </w:rPr>
      </w:pPr>
      <w:r>
        <w:rPr>
          <w:rFonts w:ascii="Arial-BoldMT" w:eastAsiaTheme="minorHAnsi" w:hAnsi="Arial-BoldMT" w:cs="Arial-BoldMT"/>
          <w:b/>
          <w:bCs/>
          <w:lang w:val="en-IE"/>
        </w:rPr>
        <w:t>8.2.25.1 MLME-RIT-</w:t>
      </w:r>
      <w:proofErr w:type="spellStart"/>
      <w:r>
        <w:rPr>
          <w:rFonts w:ascii="Arial-BoldMT" w:eastAsiaTheme="minorHAnsi" w:hAnsi="Arial-BoldMT" w:cs="Arial-BoldMT"/>
          <w:b/>
          <w:bCs/>
          <w:lang w:val="en-IE"/>
        </w:rPr>
        <w:t>REQ.indication</w:t>
      </w:r>
      <w:proofErr w:type="spellEnd"/>
    </w:p>
    <w:p w14:paraId="218002BF" w14:textId="77777777" w:rsidR="00AA5BF1" w:rsidRPr="00F849CC" w:rsidRDefault="00AA5BF1" w:rsidP="00731BD1">
      <w:pPr>
        <w:spacing w:after="0" w:line="240" w:lineRule="auto"/>
        <w:rPr>
          <w:b/>
          <w:i/>
        </w:rPr>
      </w:pPr>
    </w:p>
    <w:p w14:paraId="490A1684" w14:textId="1C5F4493" w:rsidR="00731BD1" w:rsidRPr="00F849CC" w:rsidRDefault="00F849CC" w:rsidP="00731BD1">
      <w:pPr>
        <w:spacing w:after="0" w:line="240" w:lineRule="auto"/>
        <w:rPr>
          <w:b/>
          <w:i/>
        </w:rPr>
      </w:pPr>
      <w:r>
        <w:rPr>
          <w:b/>
          <w:i/>
        </w:rPr>
        <w:t xml:space="preserve">Change </w:t>
      </w:r>
      <w:r w:rsidRPr="00F849CC">
        <w:rPr>
          <w:b/>
          <w:i/>
        </w:rPr>
        <w:t>Table 8-70</w:t>
      </w:r>
      <w:r>
        <w:rPr>
          <w:b/>
          <w:i/>
        </w:rPr>
        <w:t xml:space="preserve"> </w:t>
      </w:r>
      <w:r w:rsidRPr="00F849CC">
        <w:rPr>
          <w:b/>
          <w:i/>
        </w:rPr>
        <w:t xml:space="preserve">row of the Timestamp parameter as shown: </w:t>
      </w:r>
    </w:p>
    <w:p w14:paraId="31C596ED" w14:textId="0C29158F" w:rsidR="00731BD1" w:rsidRDefault="00731BD1" w:rsidP="002D78B0">
      <w:pPr>
        <w:spacing w:after="0" w:line="240" w:lineRule="auto"/>
        <w:ind w:left="1418" w:hanging="1418"/>
        <w:rPr>
          <w:rFonts w:cs="Arial"/>
          <w:lang w:val="en-IE" w:eastAsia="en-IE"/>
        </w:rPr>
      </w:pPr>
    </w:p>
    <w:p w14:paraId="3C255E02" w14:textId="45504557" w:rsidR="00F849CC" w:rsidRPr="008F7F50" w:rsidRDefault="00F849CC" w:rsidP="00F849CC">
      <w:pPr>
        <w:pStyle w:val="IEEEStdsParagraph"/>
        <w:keepNext/>
        <w:jc w:val="center"/>
        <w:rPr>
          <w:rFonts w:ascii="Arial" w:hAnsi="Arial"/>
          <w:b/>
        </w:rPr>
      </w:pPr>
      <w:r>
        <w:rPr>
          <w:rFonts w:ascii="Arial-BoldMT" w:eastAsiaTheme="minorHAnsi" w:hAnsi="Arial-BoldMT" w:cs="Arial-BoldMT"/>
          <w:b/>
          <w:bCs/>
          <w:lang w:val="en-IE"/>
        </w:rPr>
        <w:t>Table 8-70—MLME-RIT-</w:t>
      </w:r>
      <w:proofErr w:type="spellStart"/>
      <w:r>
        <w:rPr>
          <w:rFonts w:ascii="Arial-BoldMT" w:eastAsiaTheme="minorHAnsi" w:hAnsi="Arial-BoldMT" w:cs="Arial-BoldMT"/>
          <w:b/>
          <w:bCs/>
          <w:lang w:val="en-IE"/>
        </w:rPr>
        <w:t>REQ.indication</w:t>
      </w:r>
      <w:proofErr w:type="spellEnd"/>
      <w:r>
        <w:rPr>
          <w:rFonts w:ascii="Arial-BoldMT" w:eastAsiaTheme="minorHAnsi" w:hAnsi="Arial-BoldMT" w:cs="Arial-BoldMT"/>
          <w:b/>
          <w:bCs/>
          <w:lang w:val="en-IE"/>
        </w:rPr>
        <w:t xml:space="preserv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640"/>
        <w:gridCol w:w="1559"/>
        <w:gridCol w:w="4070"/>
      </w:tblGrid>
      <w:tr w:rsidR="00F849CC" w:rsidRPr="008F7F50" w14:paraId="3238F34E" w14:textId="77777777" w:rsidTr="00BF0433">
        <w:trPr>
          <w:cantSplit/>
          <w:tblHeader/>
        </w:trPr>
        <w:tc>
          <w:tcPr>
            <w:tcW w:w="1587" w:type="dxa"/>
            <w:tcBorders>
              <w:top w:val="single" w:sz="18" w:space="0" w:color="auto"/>
              <w:left w:val="single" w:sz="18" w:space="0" w:color="auto"/>
              <w:bottom w:val="single" w:sz="18" w:space="0" w:color="auto"/>
            </w:tcBorders>
            <w:shd w:val="clear" w:color="auto" w:fill="auto"/>
          </w:tcPr>
          <w:p w14:paraId="009439B0" w14:textId="77777777" w:rsidR="00F849CC" w:rsidRPr="008F7F50" w:rsidRDefault="00F849CC" w:rsidP="00BF0433">
            <w:pPr>
              <w:pStyle w:val="IEEEStdsTableColumnHead"/>
              <w:keepNext w:val="0"/>
              <w:keepLines w:val="0"/>
              <w:spacing w:before="120" w:after="120"/>
            </w:pPr>
            <w:r w:rsidRPr="008F7F50">
              <w:t>Name</w:t>
            </w:r>
          </w:p>
        </w:tc>
        <w:tc>
          <w:tcPr>
            <w:tcW w:w="1640" w:type="dxa"/>
            <w:tcBorders>
              <w:top w:val="single" w:sz="18" w:space="0" w:color="auto"/>
              <w:bottom w:val="single" w:sz="18" w:space="0" w:color="auto"/>
            </w:tcBorders>
            <w:shd w:val="clear" w:color="auto" w:fill="auto"/>
          </w:tcPr>
          <w:p w14:paraId="5175C8F0" w14:textId="77777777" w:rsidR="00F849CC" w:rsidRPr="008F7F50" w:rsidRDefault="00F849CC" w:rsidP="00BF0433">
            <w:pPr>
              <w:pStyle w:val="IEEEStdsTableColumnHead"/>
              <w:keepNext w:val="0"/>
              <w:keepLines w:val="0"/>
              <w:spacing w:before="120" w:after="120"/>
            </w:pPr>
            <w:r w:rsidRPr="008F7F50">
              <w:t>Type</w:t>
            </w:r>
          </w:p>
        </w:tc>
        <w:tc>
          <w:tcPr>
            <w:tcW w:w="1559" w:type="dxa"/>
            <w:tcBorders>
              <w:top w:val="single" w:sz="18" w:space="0" w:color="auto"/>
              <w:bottom w:val="single" w:sz="18" w:space="0" w:color="auto"/>
            </w:tcBorders>
            <w:shd w:val="clear" w:color="auto" w:fill="auto"/>
          </w:tcPr>
          <w:p w14:paraId="2EAA7B47" w14:textId="77777777" w:rsidR="00F849CC" w:rsidRPr="008F7F50" w:rsidRDefault="00F849CC" w:rsidP="00BF0433">
            <w:pPr>
              <w:pStyle w:val="IEEEStdsTableColumnHead"/>
              <w:keepNext w:val="0"/>
              <w:keepLines w:val="0"/>
              <w:spacing w:before="120" w:after="120"/>
            </w:pPr>
            <w:r w:rsidRPr="008F7F50">
              <w:t>Valid range</w:t>
            </w:r>
          </w:p>
        </w:tc>
        <w:tc>
          <w:tcPr>
            <w:tcW w:w="4070" w:type="dxa"/>
            <w:tcBorders>
              <w:top w:val="single" w:sz="18" w:space="0" w:color="auto"/>
              <w:bottom w:val="single" w:sz="18" w:space="0" w:color="auto"/>
              <w:right w:val="single" w:sz="18" w:space="0" w:color="auto"/>
            </w:tcBorders>
            <w:shd w:val="clear" w:color="auto" w:fill="auto"/>
          </w:tcPr>
          <w:p w14:paraId="5D481ACC" w14:textId="77777777" w:rsidR="00F849CC" w:rsidRPr="008F7F50" w:rsidRDefault="00F849CC" w:rsidP="00BF0433">
            <w:pPr>
              <w:pStyle w:val="IEEEStdsTableColumnHead"/>
              <w:keepNext w:val="0"/>
              <w:keepLines w:val="0"/>
              <w:spacing w:before="120" w:after="120"/>
            </w:pPr>
            <w:r w:rsidRPr="008F7F50">
              <w:t>Description</w:t>
            </w:r>
          </w:p>
        </w:tc>
      </w:tr>
      <w:tr w:rsidR="00F849CC" w:rsidRPr="00505551" w14:paraId="410F10FF" w14:textId="77777777" w:rsidTr="00BF0433">
        <w:trPr>
          <w:cantSplit/>
        </w:trPr>
        <w:tc>
          <w:tcPr>
            <w:tcW w:w="1587" w:type="dxa"/>
            <w:tcBorders>
              <w:left w:val="single" w:sz="18" w:space="0" w:color="auto"/>
              <w:bottom w:val="single" w:sz="18" w:space="0" w:color="auto"/>
            </w:tcBorders>
            <w:shd w:val="clear" w:color="auto" w:fill="auto"/>
          </w:tcPr>
          <w:p w14:paraId="4DDAC017" w14:textId="77777777" w:rsidR="00F849CC" w:rsidRPr="00505551" w:rsidRDefault="00F849CC" w:rsidP="00BF0433">
            <w:pPr>
              <w:pStyle w:val="IEEEStdsTableData-Left"/>
              <w:keepNext w:val="0"/>
              <w:keepLines w:val="0"/>
              <w:spacing w:before="120" w:after="120"/>
              <w:rPr>
                <w:strike/>
              </w:rPr>
            </w:pPr>
            <w:r w:rsidRPr="00505551">
              <w:lastRenderedPageBreak/>
              <w:t>Timestamp</w:t>
            </w:r>
          </w:p>
        </w:tc>
        <w:tc>
          <w:tcPr>
            <w:tcW w:w="1640" w:type="dxa"/>
            <w:tcBorders>
              <w:bottom w:val="single" w:sz="18" w:space="0" w:color="auto"/>
            </w:tcBorders>
            <w:shd w:val="clear" w:color="auto" w:fill="auto"/>
          </w:tcPr>
          <w:p w14:paraId="5C081A81" w14:textId="77777777" w:rsidR="00F849CC" w:rsidRPr="00505551" w:rsidRDefault="00F849CC" w:rsidP="00BF0433">
            <w:pPr>
              <w:pStyle w:val="IEEEStdsTableData-Center"/>
              <w:keepNext w:val="0"/>
              <w:keepLines w:val="0"/>
              <w:spacing w:before="120" w:after="120"/>
              <w:jc w:val="left"/>
            </w:pPr>
            <w:r w:rsidRPr="00505551">
              <w:t>Integer</w:t>
            </w:r>
          </w:p>
        </w:tc>
        <w:tc>
          <w:tcPr>
            <w:tcW w:w="1559" w:type="dxa"/>
            <w:tcBorders>
              <w:bottom w:val="single" w:sz="18" w:space="0" w:color="auto"/>
            </w:tcBorders>
            <w:shd w:val="clear" w:color="auto" w:fill="auto"/>
          </w:tcPr>
          <w:p w14:paraId="3DEDB323" w14:textId="77777777" w:rsidR="00F849CC" w:rsidRPr="00505551" w:rsidRDefault="00F849CC" w:rsidP="00BF0433">
            <w:pPr>
              <w:pStyle w:val="IEEEStdsTableData-Center"/>
              <w:keepNext w:val="0"/>
              <w:keepLines w:val="0"/>
              <w:spacing w:before="120" w:after="120"/>
              <w:jc w:val="left"/>
            </w:pPr>
            <w:r w:rsidRPr="00505551">
              <w:rPr>
                <w:szCs w:val="18"/>
                <w:lang w:val="en-IE" w:eastAsia="en-IE"/>
              </w:rPr>
              <w:t xml:space="preserve">0x000000–0xffffff </w:t>
            </w:r>
          </w:p>
        </w:tc>
        <w:tc>
          <w:tcPr>
            <w:tcW w:w="4070" w:type="dxa"/>
            <w:tcBorders>
              <w:bottom w:val="single" w:sz="18" w:space="0" w:color="auto"/>
              <w:right w:val="single" w:sz="18" w:space="0" w:color="auto"/>
            </w:tcBorders>
            <w:shd w:val="clear" w:color="auto" w:fill="auto"/>
          </w:tcPr>
          <w:p w14:paraId="62FE0B3F" w14:textId="2BA2B658" w:rsidR="00F849CC" w:rsidRPr="00B700A0" w:rsidRDefault="00F849CC" w:rsidP="00F849CC">
            <w:pPr>
              <w:pStyle w:val="Default"/>
              <w:spacing w:before="120" w:after="120"/>
              <w:rPr>
                <w:rFonts w:ascii="Times New Roman" w:eastAsia="Times New Roman" w:hAnsi="Times New Roman" w:cs="Times New Roman"/>
                <w:color w:val="auto"/>
                <w:sz w:val="18"/>
                <w:szCs w:val="18"/>
                <w:lang w:eastAsia="en-IE"/>
              </w:rPr>
            </w:pPr>
            <w:r w:rsidRPr="00F849CC">
              <w:rPr>
                <w:rFonts w:ascii="Times New Roman" w:eastAsia="Times New Roman" w:hAnsi="Times New Roman" w:cs="Times New Roman"/>
                <w:color w:val="auto"/>
                <w:sz w:val="18"/>
                <w:szCs w:val="18"/>
                <w:u w:val="single"/>
                <w:lang w:eastAsia="en-IE"/>
              </w:rPr>
              <w:t>For non-ERDEV:</w:t>
            </w:r>
            <w:r>
              <w:t xml:space="preserve"> </w:t>
            </w:r>
            <w:r w:rsidRPr="00F849CC">
              <w:rPr>
                <w:rFonts w:ascii="Times New Roman" w:eastAsia="Times New Roman" w:hAnsi="Times New Roman" w:cs="Times New Roman"/>
                <w:color w:val="auto"/>
                <w:sz w:val="18"/>
                <w:szCs w:val="18"/>
                <w:lang w:eastAsia="en-IE"/>
              </w:rPr>
              <w:t>Optional. The time, in symbols, at which the</w:t>
            </w:r>
            <w:r>
              <w:rPr>
                <w:rFonts w:ascii="Times New Roman" w:eastAsia="Times New Roman" w:hAnsi="Times New Roman" w:cs="Times New Roman"/>
                <w:color w:val="auto"/>
                <w:sz w:val="18"/>
                <w:szCs w:val="18"/>
                <w:lang w:eastAsia="en-IE"/>
              </w:rPr>
              <w:t xml:space="preserve"> </w:t>
            </w:r>
            <w:r w:rsidRPr="00F849CC">
              <w:rPr>
                <w:rFonts w:ascii="Times New Roman" w:eastAsia="Times New Roman" w:hAnsi="Times New Roman" w:cs="Times New Roman"/>
                <w:color w:val="auto"/>
                <w:sz w:val="18"/>
                <w:szCs w:val="18"/>
                <w:lang w:eastAsia="en-IE"/>
              </w:rPr>
              <w:t>command was received, as described in 6.5.2.</w:t>
            </w:r>
            <w:r>
              <w:rPr>
                <w:rFonts w:ascii="Times New Roman" w:eastAsia="Times New Roman" w:hAnsi="Times New Roman" w:cs="Times New Roman"/>
                <w:color w:val="auto"/>
                <w:sz w:val="18"/>
                <w:szCs w:val="18"/>
                <w:lang w:eastAsia="en-IE"/>
              </w:rPr>
              <w:t xml:space="preserve"> </w:t>
            </w:r>
            <w:r w:rsidRPr="00F849CC">
              <w:rPr>
                <w:rFonts w:ascii="Times New Roman" w:eastAsia="Times New Roman" w:hAnsi="Times New Roman" w:cs="Times New Roman"/>
                <w:color w:val="auto"/>
                <w:sz w:val="18"/>
                <w:szCs w:val="18"/>
                <w:lang w:eastAsia="en-IE"/>
              </w:rPr>
              <w:t>The symbol boundary is described by</w:t>
            </w:r>
            <w:r>
              <w:rPr>
                <w:rFonts w:ascii="Times New Roman" w:eastAsia="Times New Roman" w:hAnsi="Times New Roman" w:cs="Times New Roman"/>
                <w:color w:val="auto"/>
                <w:sz w:val="18"/>
                <w:szCs w:val="18"/>
                <w:lang w:eastAsia="en-IE"/>
              </w:rPr>
              <w:t xml:space="preserve"> </w:t>
            </w:r>
            <w:proofErr w:type="spellStart"/>
            <w:r w:rsidRPr="00F849CC">
              <w:rPr>
                <w:rFonts w:ascii="Times New Roman" w:eastAsia="Times New Roman" w:hAnsi="Times New Roman" w:cs="Times New Roman"/>
                <w:color w:val="auto"/>
                <w:sz w:val="18"/>
                <w:szCs w:val="18"/>
                <w:lang w:eastAsia="en-IE"/>
              </w:rPr>
              <w:t>macSyncSymbolOffset</w:t>
            </w:r>
            <w:proofErr w:type="spellEnd"/>
            <w:r w:rsidRPr="00F849CC">
              <w:rPr>
                <w:rFonts w:ascii="Times New Roman" w:eastAsia="Times New Roman" w:hAnsi="Times New Roman" w:cs="Times New Roman"/>
                <w:color w:val="auto"/>
                <w:sz w:val="18"/>
                <w:szCs w:val="18"/>
                <w:lang w:eastAsia="en-IE"/>
              </w:rPr>
              <w:t>, as described in</w:t>
            </w:r>
            <w:r>
              <w:rPr>
                <w:rFonts w:ascii="Times New Roman" w:eastAsia="Times New Roman" w:hAnsi="Times New Roman" w:cs="Times New Roman"/>
                <w:color w:val="auto"/>
                <w:sz w:val="18"/>
                <w:szCs w:val="18"/>
                <w:lang w:eastAsia="en-IE"/>
              </w:rPr>
              <w:t xml:space="preserve"> </w:t>
            </w:r>
            <w:r w:rsidRPr="00F849CC">
              <w:rPr>
                <w:rFonts w:ascii="Times New Roman" w:eastAsia="Times New Roman" w:hAnsi="Times New Roman" w:cs="Times New Roman"/>
                <w:color w:val="auto"/>
                <w:sz w:val="18"/>
                <w:szCs w:val="18"/>
                <w:lang w:eastAsia="en-IE"/>
              </w:rPr>
              <w:t>Table 8-81. The precision of this value shall be</w:t>
            </w:r>
            <w:r>
              <w:rPr>
                <w:rFonts w:ascii="Times New Roman" w:eastAsia="Times New Roman" w:hAnsi="Times New Roman" w:cs="Times New Roman"/>
                <w:color w:val="auto"/>
                <w:sz w:val="18"/>
                <w:szCs w:val="18"/>
                <w:lang w:eastAsia="en-IE"/>
              </w:rPr>
              <w:t xml:space="preserve"> </w:t>
            </w:r>
            <w:r w:rsidRPr="00F849CC">
              <w:rPr>
                <w:rFonts w:ascii="Times New Roman" w:eastAsia="Times New Roman" w:hAnsi="Times New Roman" w:cs="Times New Roman"/>
                <w:color w:val="auto"/>
                <w:sz w:val="18"/>
                <w:szCs w:val="18"/>
                <w:lang w:eastAsia="en-IE"/>
              </w:rPr>
              <w:t>a minimum of 20 bits, with the lowest 4 bits</w:t>
            </w:r>
            <w:r>
              <w:rPr>
                <w:rFonts w:ascii="Times New Roman" w:eastAsia="Times New Roman" w:hAnsi="Times New Roman" w:cs="Times New Roman"/>
                <w:color w:val="auto"/>
                <w:sz w:val="18"/>
                <w:szCs w:val="18"/>
                <w:lang w:eastAsia="en-IE"/>
              </w:rPr>
              <w:t xml:space="preserve"> </w:t>
            </w:r>
            <w:r w:rsidRPr="00F849CC">
              <w:rPr>
                <w:rFonts w:ascii="Times New Roman" w:eastAsia="Times New Roman" w:hAnsi="Times New Roman" w:cs="Times New Roman"/>
                <w:color w:val="auto"/>
                <w:sz w:val="18"/>
                <w:szCs w:val="18"/>
                <w:lang w:eastAsia="en-IE"/>
              </w:rPr>
              <w:t>being the least significant.</w:t>
            </w:r>
          </w:p>
          <w:p w14:paraId="47025F4E" w14:textId="1DB95996" w:rsidR="00F849CC" w:rsidRPr="00F849CC" w:rsidRDefault="00F849CC" w:rsidP="00BF0433">
            <w:pPr>
              <w:pStyle w:val="Default"/>
              <w:spacing w:before="120" w:after="120"/>
              <w:jc w:val="both"/>
              <w:rPr>
                <w:rFonts w:ascii="Times New Roman" w:hAnsi="Times New Roman" w:cs="Times New Roman"/>
                <w:sz w:val="18"/>
                <w:szCs w:val="18"/>
                <w:u w:val="single"/>
                <w:lang w:eastAsia="en-IE"/>
              </w:rPr>
            </w:pPr>
            <w:r w:rsidRPr="00F849CC">
              <w:rPr>
                <w:rFonts w:ascii="Times New Roman" w:eastAsia="Times New Roman" w:hAnsi="Times New Roman" w:cs="Times New Roman"/>
                <w:color w:val="auto"/>
                <w:sz w:val="18"/>
                <w:szCs w:val="18"/>
                <w:u w:val="single"/>
                <w:lang w:eastAsia="en-IE"/>
              </w:rPr>
              <w:t>For ERDEV</w:t>
            </w:r>
            <w:r w:rsidRPr="00F849CC">
              <w:rPr>
                <w:rFonts w:ascii="Times New Roman" w:eastAsia="Times New Roman" w:hAnsi="Times New Roman" w:cs="Times New Roman"/>
                <w:color w:val="auto"/>
                <w:sz w:val="18"/>
                <w:szCs w:val="18"/>
                <w:u w:val="single"/>
                <w:lang w:eastAsia="en-IE"/>
              </w:rPr>
              <w:t xml:space="preserve">: </w:t>
            </w:r>
            <w:r w:rsidRPr="00F849CC">
              <w:rPr>
                <w:rFonts w:ascii="Times New Roman" w:eastAsia="Times New Roman" w:hAnsi="Times New Roman" w:cs="Times New Roman"/>
                <w:color w:val="auto"/>
                <w:sz w:val="18"/>
                <w:szCs w:val="18"/>
                <w:u w:val="single"/>
                <w:lang w:eastAsia="en-IE"/>
              </w:rPr>
              <w:t xml:space="preserve">Optional. </w:t>
            </w:r>
            <w:r w:rsidRPr="00F849CC">
              <w:rPr>
                <w:rFonts w:ascii="Times New Roman" w:eastAsia="Times New Roman" w:hAnsi="Times New Roman" w:cs="Times New Roman"/>
                <w:color w:val="auto"/>
                <w:sz w:val="18"/>
                <w:szCs w:val="18"/>
                <w:u w:val="single"/>
                <w:lang w:eastAsia="en-IE"/>
              </w:rPr>
              <w:t xml:space="preserve">The </w:t>
            </w:r>
            <w:r w:rsidRPr="00F849CC">
              <w:rPr>
                <w:rFonts w:ascii="Times New Roman" w:eastAsia="Times New Roman" w:hAnsi="Times New Roman" w:cs="Times New Roman"/>
                <w:color w:val="auto"/>
                <w:sz w:val="18"/>
                <w:szCs w:val="18"/>
                <w:u w:val="single"/>
                <w:lang w:eastAsia="en-IE"/>
              </w:rPr>
              <w:t xml:space="preserve">in RSTU (as defined in 6.9.1.5) corresponding to the start of the packet (preamble) </w:t>
            </w:r>
            <w:r w:rsidRPr="00F849CC">
              <w:rPr>
                <w:rFonts w:ascii="Times New Roman" w:eastAsia="Times New Roman" w:hAnsi="Times New Roman" w:cs="Times New Roman"/>
                <w:color w:val="auto"/>
                <w:sz w:val="18"/>
                <w:szCs w:val="18"/>
                <w:u w:val="single"/>
                <w:lang w:eastAsia="en-IE"/>
              </w:rPr>
              <w:t xml:space="preserve">in </w:t>
            </w:r>
            <w:r w:rsidRPr="00F849CC">
              <w:rPr>
                <w:rFonts w:ascii="Times New Roman" w:eastAsia="Times New Roman" w:hAnsi="Times New Roman" w:cs="Times New Roman"/>
                <w:color w:val="auto"/>
                <w:sz w:val="18"/>
                <w:szCs w:val="18"/>
                <w:u w:val="single"/>
                <w:lang w:eastAsia="en-IE"/>
              </w:rPr>
              <w:t>which the command was received.</w:t>
            </w:r>
          </w:p>
        </w:tc>
      </w:tr>
    </w:tbl>
    <w:p w14:paraId="7A0BE26C" w14:textId="2E0C5298" w:rsidR="00F849CC" w:rsidRDefault="00F849CC" w:rsidP="00F849CC">
      <w:pPr>
        <w:pStyle w:val="IEEEStdsParagraph"/>
      </w:pPr>
    </w:p>
    <w:p w14:paraId="2B685ACD" w14:textId="77777777" w:rsidR="00F849CC" w:rsidRDefault="00F849CC" w:rsidP="00F849CC">
      <w:pPr>
        <w:spacing w:after="0" w:line="240" w:lineRule="auto"/>
        <w:rPr>
          <w:rFonts w:cs="Arial"/>
          <w:lang w:val="en-IE" w:eastAsia="en-IE"/>
        </w:rPr>
      </w:pPr>
    </w:p>
    <w:p w14:paraId="5D702EBB" w14:textId="62EBC325" w:rsidR="00F849CC" w:rsidRDefault="00F849CC" w:rsidP="00F849CC">
      <w:pPr>
        <w:spacing w:after="0" w:line="240" w:lineRule="auto"/>
        <w:rPr>
          <w:rFonts w:ascii="Arial-BoldMT" w:eastAsiaTheme="minorHAnsi" w:hAnsi="Arial-BoldMT" w:cs="Arial-BoldMT"/>
          <w:b/>
          <w:bCs/>
          <w:lang w:val="en-IE"/>
        </w:rPr>
      </w:pPr>
      <w:r>
        <w:rPr>
          <w:rFonts w:ascii="Arial-BoldMT" w:eastAsiaTheme="minorHAnsi" w:hAnsi="Arial-BoldMT" w:cs="Arial-BoldMT"/>
          <w:b/>
          <w:bCs/>
          <w:lang w:val="en-IE"/>
        </w:rPr>
        <w:t>8.2.25.3 MLME-RIT-</w:t>
      </w:r>
      <w:proofErr w:type="spellStart"/>
      <w:r>
        <w:rPr>
          <w:rFonts w:ascii="Arial-BoldMT" w:eastAsiaTheme="minorHAnsi" w:hAnsi="Arial-BoldMT" w:cs="Arial-BoldMT"/>
          <w:b/>
          <w:bCs/>
          <w:lang w:val="en-IE"/>
        </w:rPr>
        <w:t>RES.indication</w:t>
      </w:r>
      <w:proofErr w:type="spellEnd"/>
    </w:p>
    <w:p w14:paraId="09AA4F3E" w14:textId="77777777" w:rsidR="00F849CC" w:rsidRDefault="00F849CC" w:rsidP="00F849CC">
      <w:pPr>
        <w:spacing w:after="0" w:line="240" w:lineRule="auto"/>
        <w:rPr>
          <w:rFonts w:cs="Arial"/>
          <w:lang w:val="en-IE" w:eastAsia="en-IE"/>
        </w:rPr>
      </w:pPr>
    </w:p>
    <w:p w14:paraId="33BDA7FB" w14:textId="7DF764FF" w:rsidR="00F849CC" w:rsidRPr="00F849CC" w:rsidRDefault="00F849CC" w:rsidP="00F849CC">
      <w:pPr>
        <w:spacing w:after="0" w:line="240" w:lineRule="auto"/>
        <w:rPr>
          <w:b/>
          <w:i/>
        </w:rPr>
      </w:pPr>
      <w:r>
        <w:rPr>
          <w:b/>
          <w:i/>
        </w:rPr>
        <w:t xml:space="preserve">Change </w:t>
      </w:r>
      <w:r w:rsidRPr="00F849CC">
        <w:rPr>
          <w:b/>
          <w:i/>
        </w:rPr>
        <w:t>Table 8-7</w:t>
      </w:r>
      <w:r>
        <w:rPr>
          <w:b/>
          <w:i/>
        </w:rPr>
        <w:t>2</w:t>
      </w:r>
      <w:r>
        <w:rPr>
          <w:b/>
          <w:i/>
        </w:rPr>
        <w:t xml:space="preserve"> </w:t>
      </w:r>
      <w:r w:rsidRPr="00F849CC">
        <w:rPr>
          <w:b/>
          <w:i/>
        </w:rPr>
        <w:t xml:space="preserve">row of the Timestamp parameter as shown: </w:t>
      </w:r>
    </w:p>
    <w:p w14:paraId="36D2D6C4" w14:textId="77777777" w:rsidR="00F849CC" w:rsidRDefault="00F849CC" w:rsidP="00F849CC">
      <w:pPr>
        <w:spacing w:after="0" w:line="240" w:lineRule="auto"/>
        <w:rPr>
          <w:rFonts w:cs="Arial"/>
          <w:lang w:val="en-IE" w:eastAsia="en-IE"/>
        </w:rPr>
      </w:pPr>
    </w:p>
    <w:p w14:paraId="5185F9BD" w14:textId="2F0B521C" w:rsidR="00F849CC" w:rsidRPr="008F7F50" w:rsidRDefault="00F849CC" w:rsidP="00F849CC">
      <w:pPr>
        <w:pStyle w:val="IEEEStdsParagraph"/>
        <w:keepNext/>
        <w:jc w:val="center"/>
        <w:rPr>
          <w:rFonts w:ascii="Arial" w:hAnsi="Arial"/>
          <w:b/>
        </w:rPr>
      </w:pPr>
      <w:r>
        <w:rPr>
          <w:rFonts w:ascii="Arial-BoldMT" w:eastAsiaTheme="minorHAnsi" w:hAnsi="Arial-BoldMT" w:cs="Arial-BoldMT"/>
          <w:b/>
          <w:bCs/>
          <w:lang w:val="en-IE"/>
        </w:rPr>
        <w:t>Table 8-72—MLME-RIT-</w:t>
      </w:r>
      <w:proofErr w:type="spellStart"/>
      <w:r>
        <w:rPr>
          <w:rFonts w:ascii="Arial-BoldMT" w:eastAsiaTheme="minorHAnsi" w:hAnsi="Arial-BoldMT" w:cs="Arial-BoldMT"/>
          <w:b/>
          <w:bCs/>
          <w:lang w:val="en-IE"/>
        </w:rPr>
        <w:t>RES.indication</w:t>
      </w:r>
      <w:proofErr w:type="spellEnd"/>
      <w:r>
        <w:rPr>
          <w:rFonts w:ascii="Arial-BoldMT" w:eastAsiaTheme="minorHAnsi" w:hAnsi="Arial-BoldMT" w:cs="Arial-BoldMT"/>
          <w:b/>
          <w:bCs/>
          <w:lang w:val="en-IE"/>
        </w:rPr>
        <w:t xml:space="preserv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640"/>
        <w:gridCol w:w="1559"/>
        <w:gridCol w:w="4070"/>
      </w:tblGrid>
      <w:tr w:rsidR="00F849CC" w:rsidRPr="008F7F50" w14:paraId="1AA926D3" w14:textId="77777777" w:rsidTr="00BF0433">
        <w:trPr>
          <w:cantSplit/>
          <w:tblHeader/>
        </w:trPr>
        <w:tc>
          <w:tcPr>
            <w:tcW w:w="1587" w:type="dxa"/>
            <w:tcBorders>
              <w:top w:val="single" w:sz="18" w:space="0" w:color="auto"/>
              <w:left w:val="single" w:sz="18" w:space="0" w:color="auto"/>
              <w:bottom w:val="single" w:sz="18" w:space="0" w:color="auto"/>
            </w:tcBorders>
            <w:shd w:val="clear" w:color="auto" w:fill="auto"/>
          </w:tcPr>
          <w:p w14:paraId="1BCAAE04" w14:textId="77777777" w:rsidR="00F849CC" w:rsidRPr="008F7F50" w:rsidRDefault="00F849CC" w:rsidP="00BF0433">
            <w:pPr>
              <w:pStyle w:val="IEEEStdsTableColumnHead"/>
              <w:keepNext w:val="0"/>
              <w:keepLines w:val="0"/>
              <w:spacing w:before="120" w:after="120"/>
            </w:pPr>
            <w:r w:rsidRPr="008F7F50">
              <w:t>Name</w:t>
            </w:r>
          </w:p>
        </w:tc>
        <w:tc>
          <w:tcPr>
            <w:tcW w:w="1640" w:type="dxa"/>
            <w:tcBorders>
              <w:top w:val="single" w:sz="18" w:space="0" w:color="auto"/>
              <w:bottom w:val="single" w:sz="18" w:space="0" w:color="auto"/>
            </w:tcBorders>
            <w:shd w:val="clear" w:color="auto" w:fill="auto"/>
          </w:tcPr>
          <w:p w14:paraId="49828793" w14:textId="77777777" w:rsidR="00F849CC" w:rsidRPr="008F7F50" w:rsidRDefault="00F849CC" w:rsidP="00BF0433">
            <w:pPr>
              <w:pStyle w:val="IEEEStdsTableColumnHead"/>
              <w:keepNext w:val="0"/>
              <w:keepLines w:val="0"/>
              <w:spacing w:before="120" w:after="120"/>
            </w:pPr>
            <w:r w:rsidRPr="008F7F50">
              <w:t>Type</w:t>
            </w:r>
          </w:p>
        </w:tc>
        <w:tc>
          <w:tcPr>
            <w:tcW w:w="1559" w:type="dxa"/>
            <w:tcBorders>
              <w:top w:val="single" w:sz="18" w:space="0" w:color="auto"/>
              <w:bottom w:val="single" w:sz="18" w:space="0" w:color="auto"/>
            </w:tcBorders>
            <w:shd w:val="clear" w:color="auto" w:fill="auto"/>
          </w:tcPr>
          <w:p w14:paraId="2F97EE1E" w14:textId="77777777" w:rsidR="00F849CC" w:rsidRPr="008F7F50" w:rsidRDefault="00F849CC" w:rsidP="00BF0433">
            <w:pPr>
              <w:pStyle w:val="IEEEStdsTableColumnHead"/>
              <w:keepNext w:val="0"/>
              <w:keepLines w:val="0"/>
              <w:spacing w:before="120" w:after="120"/>
            </w:pPr>
            <w:r w:rsidRPr="008F7F50">
              <w:t>Valid range</w:t>
            </w:r>
          </w:p>
        </w:tc>
        <w:tc>
          <w:tcPr>
            <w:tcW w:w="4070" w:type="dxa"/>
            <w:tcBorders>
              <w:top w:val="single" w:sz="18" w:space="0" w:color="auto"/>
              <w:bottom w:val="single" w:sz="18" w:space="0" w:color="auto"/>
              <w:right w:val="single" w:sz="18" w:space="0" w:color="auto"/>
            </w:tcBorders>
            <w:shd w:val="clear" w:color="auto" w:fill="auto"/>
          </w:tcPr>
          <w:p w14:paraId="7296B4F6" w14:textId="77777777" w:rsidR="00F849CC" w:rsidRPr="008F7F50" w:rsidRDefault="00F849CC" w:rsidP="00BF0433">
            <w:pPr>
              <w:pStyle w:val="IEEEStdsTableColumnHead"/>
              <w:keepNext w:val="0"/>
              <w:keepLines w:val="0"/>
              <w:spacing w:before="120" w:after="120"/>
            </w:pPr>
            <w:r w:rsidRPr="008F7F50">
              <w:t>Description</w:t>
            </w:r>
          </w:p>
        </w:tc>
      </w:tr>
      <w:tr w:rsidR="00F849CC" w:rsidRPr="00505551" w14:paraId="21579E41" w14:textId="77777777" w:rsidTr="00BF0433">
        <w:trPr>
          <w:cantSplit/>
        </w:trPr>
        <w:tc>
          <w:tcPr>
            <w:tcW w:w="1587" w:type="dxa"/>
            <w:tcBorders>
              <w:left w:val="single" w:sz="18" w:space="0" w:color="auto"/>
              <w:bottom w:val="single" w:sz="18" w:space="0" w:color="auto"/>
            </w:tcBorders>
            <w:shd w:val="clear" w:color="auto" w:fill="auto"/>
          </w:tcPr>
          <w:p w14:paraId="66431E07" w14:textId="77777777" w:rsidR="00F849CC" w:rsidRPr="00505551" w:rsidRDefault="00F849CC" w:rsidP="00BF0433">
            <w:pPr>
              <w:pStyle w:val="IEEEStdsTableData-Left"/>
              <w:keepNext w:val="0"/>
              <w:keepLines w:val="0"/>
              <w:spacing w:before="120" w:after="120"/>
              <w:rPr>
                <w:strike/>
              </w:rPr>
            </w:pPr>
            <w:r w:rsidRPr="00505551">
              <w:t>Timestamp</w:t>
            </w:r>
          </w:p>
        </w:tc>
        <w:tc>
          <w:tcPr>
            <w:tcW w:w="1640" w:type="dxa"/>
            <w:tcBorders>
              <w:bottom w:val="single" w:sz="18" w:space="0" w:color="auto"/>
            </w:tcBorders>
            <w:shd w:val="clear" w:color="auto" w:fill="auto"/>
          </w:tcPr>
          <w:p w14:paraId="37E3E748" w14:textId="77777777" w:rsidR="00F849CC" w:rsidRPr="00505551" w:rsidRDefault="00F849CC" w:rsidP="00BF0433">
            <w:pPr>
              <w:pStyle w:val="IEEEStdsTableData-Center"/>
              <w:keepNext w:val="0"/>
              <w:keepLines w:val="0"/>
              <w:spacing w:before="120" w:after="120"/>
              <w:jc w:val="left"/>
            </w:pPr>
            <w:r w:rsidRPr="00505551">
              <w:t>Integer</w:t>
            </w:r>
          </w:p>
        </w:tc>
        <w:tc>
          <w:tcPr>
            <w:tcW w:w="1559" w:type="dxa"/>
            <w:tcBorders>
              <w:bottom w:val="single" w:sz="18" w:space="0" w:color="auto"/>
            </w:tcBorders>
            <w:shd w:val="clear" w:color="auto" w:fill="auto"/>
          </w:tcPr>
          <w:p w14:paraId="3D2C8ED9" w14:textId="77777777" w:rsidR="00F849CC" w:rsidRPr="00505551" w:rsidRDefault="00F849CC" w:rsidP="00BF0433">
            <w:pPr>
              <w:pStyle w:val="IEEEStdsTableData-Center"/>
              <w:keepNext w:val="0"/>
              <w:keepLines w:val="0"/>
              <w:spacing w:before="120" w:after="120"/>
              <w:jc w:val="left"/>
            </w:pPr>
            <w:r w:rsidRPr="00505551">
              <w:rPr>
                <w:szCs w:val="18"/>
                <w:lang w:val="en-IE" w:eastAsia="en-IE"/>
              </w:rPr>
              <w:t xml:space="preserve">0x000000–0xffffff </w:t>
            </w:r>
          </w:p>
        </w:tc>
        <w:tc>
          <w:tcPr>
            <w:tcW w:w="4070" w:type="dxa"/>
            <w:tcBorders>
              <w:bottom w:val="single" w:sz="18" w:space="0" w:color="auto"/>
              <w:right w:val="single" w:sz="18" w:space="0" w:color="auto"/>
            </w:tcBorders>
            <w:shd w:val="clear" w:color="auto" w:fill="auto"/>
          </w:tcPr>
          <w:p w14:paraId="7170DE91" w14:textId="16EA7EDA" w:rsidR="00F849CC" w:rsidRDefault="00F849CC" w:rsidP="00BF0433">
            <w:pPr>
              <w:pStyle w:val="Default"/>
              <w:spacing w:before="120" w:after="120"/>
              <w:rPr>
                <w:rFonts w:ascii="Times New Roman" w:eastAsia="Times New Roman" w:hAnsi="Times New Roman" w:cs="Times New Roman"/>
                <w:color w:val="auto"/>
                <w:sz w:val="18"/>
                <w:szCs w:val="18"/>
                <w:lang w:eastAsia="en-IE"/>
              </w:rPr>
            </w:pPr>
            <w:r w:rsidRPr="00F849CC">
              <w:rPr>
                <w:rFonts w:ascii="Times New Roman" w:eastAsia="Times New Roman" w:hAnsi="Times New Roman" w:cs="Times New Roman"/>
                <w:color w:val="auto"/>
                <w:sz w:val="18"/>
                <w:szCs w:val="18"/>
                <w:u w:val="single"/>
                <w:lang w:eastAsia="en-IE"/>
              </w:rPr>
              <w:t>For non-ERDEV:</w:t>
            </w:r>
            <w:r>
              <w:t xml:space="preserve"> </w:t>
            </w:r>
            <w:r w:rsidRPr="00F849CC">
              <w:rPr>
                <w:rFonts w:ascii="Times New Roman" w:eastAsia="Times New Roman" w:hAnsi="Times New Roman" w:cs="Times New Roman"/>
                <w:color w:val="auto"/>
                <w:sz w:val="18"/>
                <w:szCs w:val="18"/>
                <w:lang w:eastAsia="en-IE"/>
              </w:rPr>
              <w:t>Optional. The time, in symbols, at which the</w:t>
            </w:r>
            <w:r>
              <w:rPr>
                <w:rFonts w:ascii="Times New Roman" w:eastAsia="Times New Roman" w:hAnsi="Times New Roman" w:cs="Times New Roman"/>
                <w:color w:val="auto"/>
                <w:sz w:val="18"/>
                <w:szCs w:val="18"/>
                <w:lang w:eastAsia="en-IE"/>
              </w:rPr>
              <w:t xml:space="preserve"> </w:t>
            </w:r>
            <w:r w:rsidRPr="00F849CC">
              <w:rPr>
                <w:rFonts w:ascii="Times New Roman" w:eastAsia="Times New Roman" w:hAnsi="Times New Roman" w:cs="Times New Roman"/>
                <w:color w:val="auto"/>
                <w:sz w:val="18"/>
                <w:szCs w:val="18"/>
                <w:lang w:eastAsia="en-IE"/>
              </w:rPr>
              <w:t>command was received, as described in 6.5.2.</w:t>
            </w:r>
            <w:r>
              <w:rPr>
                <w:rFonts w:ascii="Times New Roman" w:eastAsia="Times New Roman" w:hAnsi="Times New Roman" w:cs="Times New Roman"/>
                <w:color w:val="auto"/>
                <w:sz w:val="18"/>
                <w:szCs w:val="18"/>
                <w:lang w:eastAsia="en-IE"/>
              </w:rPr>
              <w:t xml:space="preserve"> </w:t>
            </w:r>
            <w:r w:rsidRPr="00F849CC">
              <w:rPr>
                <w:rFonts w:ascii="Times New Roman" w:eastAsia="Times New Roman" w:hAnsi="Times New Roman" w:cs="Times New Roman"/>
                <w:color w:val="auto"/>
                <w:sz w:val="18"/>
                <w:szCs w:val="18"/>
                <w:lang w:eastAsia="en-IE"/>
              </w:rPr>
              <w:t>The symbol boundary is described by</w:t>
            </w:r>
            <w:r>
              <w:rPr>
                <w:rFonts w:ascii="Times New Roman" w:eastAsia="Times New Roman" w:hAnsi="Times New Roman" w:cs="Times New Roman"/>
                <w:color w:val="auto"/>
                <w:sz w:val="18"/>
                <w:szCs w:val="18"/>
                <w:lang w:eastAsia="en-IE"/>
              </w:rPr>
              <w:t xml:space="preserve"> </w:t>
            </w:r>
            <w:proofErr w:type="spellStart"/>
            <w:r w:rsidRPr="00F849CC">
              <w:rPr>
                <w:rFonts w:ascii="Times New Roman" w:eastAsia="Times New Roman" w:hAnsi="Times New Roman" w:cs="Times New Roman"/>
                <w:color w:val="auto"/>
                <w:sz w:val="18"/>
                <w:szCs w:val="18"/>
                <w:lang w:eastAsia="en-IE"/>
              </w:rPr>
              <w:t>macSyncSymbolOffset</w:t>
            </w:r>
            <w:proofErr w:type="spellEnd"/>
            <w:r w:rsidRPr="00F849CC">
              <w:rPr>
                <w:rFonts w:ascii="Times New Roman" w:eastAsia="Times New Roman" w:hAnsi="Times New Roman" w:cs="Times New Roman"/>
                <w:color w:val="auto"/>
                <w:sz w:val="18"/>
                <w:szCs w:val="18"/>
                <w:lang w:eastAsia="en-IE"/>
              </w:rPr>
              <w:t>, as described in</w:t>
            </w:r>
            <w:r>
              <w:rPr>
                <w:rFonts w:ascii="Times New Roman" w:eastAsia="Times New Roman" w:hAnsi="Times New Roman" w:cs="Times New Roman"/>
                <w:color w:val="auto"/>
                <w:sz w:val="18"/>
                <w:szCs w:val="18"/>
                <w:lang w:eastAsia="en-IE"/>
              </w:rPr>
              <w:t xml:space="preserve"> </w:t>
            </w:r>
            <w:r w:rsidRPr="00F849CC">
              <w:rPr>
                <w:rFonts w:ascii="Times New Roman" w:eastAsia="Times New Roman" w:hAnsi="Times New Roman" w:cs="Times New Roman"/>
                <w:color w:val="auto"/>
                <w:sz w:val="18"/>
                <w:szCs w:val="18"/>
                <w:lang w:eastAsia="en-IE"/>
              </w:rPr>
              <w:t>Table 8-81. The precision of this value shall be</w:t>
            </w:r>
            <w:r>
              <w:rPr>
                <w:rFonts w:ascii="Times New Roman" w:eastAsia="Times New Roman" w:hAnsi="Times New Roman" w:cs="Times New Roman"/>
                <w:color w:val="auto"/>
                <w:sz w:val="18"/>
                <w:szCs w:val="18"/>
                <w:lang w:eastAsia="en-IE"/>
              </w:rPr>
              <w:t xml:space="preserve"> </w:t>
            </w:r>
            <w:r w:rsidRPr="00F849CC">
              <w:rPr>
                <w:rFonts w:ascii="Times New Roman" w:eastAsia="Times New Roman" w:hAnsi="Times New Roman" w:cs="Times New Roman"/>
                <w:color w:val="auto"/>
                <w:sz w:val="18"/>
                <w:szCs w:val="18"/>
                <w:lang w:eastAsia="en-IE"/>
              </w:rPr>
              <w:t>a minimum of 20 bits, with the lowest 4 bits</w:t>
            </w:r>
            <w:r>
              <w:rPr>
                <w:rFonts w:ascii="Times New Roman" w:eastAsia="Times New Roman" w:hAnsi="Times New Roman" w:cs="Times New Roman"/>
                <w:color w:val="auto"/>
                <w:sz w:val="18"/>
                <w:szCs w:val="18"/>
                <w:lang w:eastAsia="en-IE"/>
              </w:rPr>
              <w:t xml:space="preserve"> </w:t>
            </w:r>
            <w:r w:rsidRPr="00F849CC">
              <w:rPr>
                <w:rFonts w:ascii="Times New Roman" w:eastAsia="Times New Roman" w:hAnsi="Times New Roman" w:cs="Times New Roman"/>
                <w:color w:val="auto"/>
                <w:sz w:val="18"/>
                <w:szCs w:val="18"/>
                <w:lang w:eastAsia="en-IE"/>
              </w:rPr>
              <w:t>being the least significant.</w:t>
            </w:r>
          </w:p>
          <w:p w14:paraId="1217424F" w14:textId="77777777" w:rsidR="00F849CC" w:rsidRPr="00F849CC" w:rsidRDefault="00F849CC" w:rsidP="00BF0433">
            <w:pPr>
              <w:pStyle w:val="Default"/>
              <w:spacing w:before="120" w:after="120"/>
              <w:jc w:val="both"/>
              <w:rPr>
                <w:rFonts w:ascii="Times New Roman" w:hAnsi="Times New Roman" w:cs="Times New Roman"/>
                <w:sz w:val="18"/>
                <w:szCs w:val="18"/>
                <w:u w:val="single"/>
                <w:lang w:eastAsia="en-IE"/>
              </w:rPr>
            </w:pPr>
            <w:r w:rsidRPr="00F849CC">
              <w:rPr>
                <w:rFonts w:ascii="Times New Roman" w:eastAsia="Times New Roman" w:hAnsi="Times New Roman" w:cs="Times New Roman"/>
                <w:color w:val="auto"/>
                <w:sz w:val="18"/>
                <w:szCs w:val="18"/>
                <w:u w:val="single"/>
                <w:lang w:eastAsia="en-IE"/>
              </w:rPr>
              <w:t>For ERDEV: Optional. The in RSTU (as defined in 6.9.1.5) corresponding to the start of the packet (preamble) in which the command was received.</w:t>
            </w:r>
          </w:p>
        </w:tc>
      </w:tr>
    </w:tbl>
    <w:p w14:paraId="1F2CC13A" w14:textId="49044CBC" w:rsidR="00731BD1" w:rsidRDefault="00731BD1" w:rsidP="002D78B0">
      <w:pPr>
        <w:spacing w:after="0" w:line="240" w:lineRule="auto"/>
        <w:ind w:left="1418" w:hanging="1418"/>
        <w:rPr>
          <w:rFonts w:cs="Arial"/>
          <w:lang w:val="en-IE" w:eastAsia="en-IE"/>
        </w:rPr>
      </w:pPr>
    </w:p>
    <w:p w14:paraId="4500ADD3" w14:textId="46195636" w:rsidR="001766F1" w:rsidRDefault="001766F1" w:rsidP="002D78B0">
      <w:pPr>
        <w:spacing w:after="0" w:line="240" w:lineRule="auto"/>
        <w:ind w:left="1418" w:hanging="1418"/>
        <w:rPr>
          <w:rFonts w:cs="Arial"/>
          <w:lang w:val="en-IE" w:eastAsia="en-IE"/>
        </w:rPr>
      </w:pPr>
    </w:p>
    <w:p w14:paraId="550D384C" w14:textId="77777777" w:rsidR="001766F1" w:rsidRDefault="001766F1" w:rsidP="002D78B0">
      <w:pPr>
        <w:spacing w:after="0" w:line="240" w:lineRule="auto"/>
        <w:ind w:left="1418" w:hanging="1418"/>
        <w:rPr>
          <w:rFonts w:cs="Arial"/>
          <w:lang w:val="en-IE" w:eastAsia="en-IE"/>
        </w:rPr>
      </w:pPr>
      <w:bookmarkStart w:id="0" w:name="_GoBack"/>
      <w:bookmarkEnd w:id="0"/>
    </w:p>
    <w:p w14:paraId="11042C7D" w14:textId="6B2DAF12" w:rsidR="00731BD1" w:rsidRPr="00731BD1" w:rsidRDefault="00731BD1" w:rsidP="00731BD1">
      <w:pPr>
        <w:pStyle w:val="Heading1"/>
        <w:rPr>
          <w:rFonts w:cs="Arial"/>
          <w:lang w:val="en-IE" w:eastAsia="en-IE"/>
        </w:rPr>
      </w:pPr>
      <w:r w:rsidRPr="00731BD1">
        <w:rPr>
          <w:rFonts w:cs="Arial"/>
          <w:lang w:val="en-IE" w:eastAsia="en-IE"/>
        </w:rPr>
        <w:t xml:space="preserve">CID </w:t>
      </w:r>
      <w:r w:rsidRPr="00731BD1">
        <w:t>r1-0659</w:t>
      </w:r>
    </w:p>
    <w:tbl>
      <w:tblPr>
        <w:tblStyle w:val="TableGrid"/>
        <w:tblW w:w="0" w:type="auto"/>
        <w:tblLook w:val="04A0" w:firstRow="1" w:lastRow="0" w:firstColumn="1" w:lastColumn="0" w:noHBand="0" w:noVBand="1"/>
      </w:tblPr>
      <w:tblGrid>
        <w:gridCol w:w="695"/>
        <w:gridCol w:w="993"/>
        <w:gridCol w:w="717"/>
        <w:gridCol w:w="2948"/>
        <w:gridCol w:w="3827"/>
      </w:tblGrid>
      <w:tr w:rsidR="00731BD1" w14:paraId="2E1C344B" w14:textId="77777777" w:rsidTr="00BF0433">
        <w:tc>
          <w:tcPr>
            <w:tcW w:w="695" w:type="dxa"/>
          </w:tcPr>
          <w:p w14:paraId="682B6EC8" w14:textId="77777777" w:rsidR="00731BD1" w:rsidRPr="00B700A0" w:rsidRDefault="00731BD1" w:rsidP="00BF0433">
            <w:pPr>
              <w:spacing w:after="0" w:line="240" w:lineRule="auto"/>
              <w:jc w:val="center"/>
              <w:rPr>
                <w:rFonts w:cs="Arial"/>
                <w:b/>
                <w:color w:val="0000FF"/>
                <w:lang w:val="en-IE"/>
              </w:rPr>
            </w:pPr>
            <w:r w:rsidRPr="00B700A0">
              <w:rPr>
                <w:rFonts w:ascii="Calibri" w:hAnsi="Calibri" w:cs="Calibri"/>
                <w:b/>
                <w:color w:val="0000FF"/>
                <w:sz w:val="22"/>
                <w:szCs w:val="22"/>
              </w:rPr>
              <w:t>Page</w:t>
            </w:r>
          </w:p>
        </w:tc>
        <w:tc>
          <w:tcPr>
            <w:tcW w:w="993" w:type="dxa"/>
          </w:tcPr>
          <w:p w14:paraId="6545D169" w14:textId="77777777" w:rsidR="00731BD1" w:rsidRPr="00B700A0" w:rsidRDefault="00731BD1" w:rsidP="00BF0433">
            <w:pPr>
              <w:spacing w:after="0" w:line="240" w:lineRule="auto"/>
              <w:jc w:val="center"/>
              <w:rPr>
                <w:rFonts w:cs="Arial"/>
                <w:b/>
                <w:color w:val="0000FF"/>
                <w:lang w:val="en-IE"/>
              </w:rPr>
            </w:pPr>
            <w:r w:rsidRPr="00B700A0">
              <w:rPr>
                <w:rFonts w:ascii="Calibri" w:hAnsi="Calibri" w:cs="Calibri"/>
                <w:b/>
                <w:color w:val="0000FF"/>
                <w:sz w:val="22"/>
                <w:szCs w:val="22"/>
              </w:rPr>
              <w:t>Clause</w:t>
            </w:r>
          </w:p>
        </w:tc>
        <w:tc>
          <w:tcPr>
            <w:tcW w:w="717" w:type="dxa"/>
          </w:tcPr>
          <w:p w14:paraId="427F926B" w14:textId="77777777" w:rsidR="00731BD1" w:rsidRPr="00B700A0" w:rsidRDefault="00731BD1" w:rsidP="00BF0433">
            <w:pPr>
              <w:spacing w:after="0" w:line="240" w:lineRule="auto"/>
              <w:jc w:val="center"/>
              <w:rPr>
                <w:rFonts w:cs="Arial"/>
                <w:b/>
                <w:color w:val="0000FF"/>
                <w:lang w:val="en-IE"/>
              </w:rPr>
            </w:pPr>
            <w:r w:rsidRPr="00B700A0">
              <w:rPr>
                <w:rFonts w:ascii="Calibri" w:hAnsi="Calibri" w:cs="Calibri"/>
                <w:b/>
                <w:color w:val="0000FF"/>
                <w:sz w:val="22"/>
                <w:szCs w:val="22"/>
              </w:rPr>
              <w:t>Line</w:t>
            </w:r>
          </w:p>
        </w:tc>
        <w:tc>
          <w:tcPr>
            <w:tcW w:w="2948" w:type="dxa"/>
          </w:tcPr>
          <w:p w14:paraId="3320F494" w14:textId="77777777" w:rsidR="00731BD1" w:rsidRPr="00B700A0" w:rsidRDefault="00731BD1" w:rsidP="00BF0433">
            <w:pPr>
              <w:spacing w:after="0" w:line="240" w:lineRule="auto"/>
              <w:jc w:val="center"/>
              <w:rPr>
                <w:rFonts w:cs="Arial"/>
                <w:b/>
                <w:color w:val="0000FF"/>
                <w:lang w:val="en-IE"/>
              </w:rPr>
            </w:pPr>
            <w:r w:rsidRPr="00B700A0">
              <w:rPr>
                <w:rFonts w:ascii="Calibri" w:hAnsi="Calibri" w:cs="Calibri"/>
                <w:b/>
                <w:color w:val="0000FF"/>
                <w:sz w:val="22"/>
                <w:szCs w:val="22"/>
              </w:rPr>
              <w:t>Comment</w:t>
            </w:r>
          </w:p>
        </w:tc>
        <w:tc>
          <w:tcPr>
            <w:tcW w:w="3827" w:type="dxa"/>
          </w:tcPr>
          <w:p w14:paraId="1253A637" w14:textId="77777777" w:rsidR="00731BD1" w:rsidRPr="00B700A0" w:rsidRDefault="00731BD1" w:rsidP="00BF0433">
            <w:pPr>
              <w:spacing w:after="0" w:line="240" w:lineRule="auto"/>
              <w:jc w:val="center"/>
              <w:rPr>
                <w:rFonts w:cs="Arial"/>
                <w:b/>
                <w:color w:val="0000FF"/>
                <w:lang w:val="en-IE"/>
              </w:rPr>
            </w:pPr>
            <w:r w:rsidRPr="00B700A0">
              <w:rPr>
                <w:rFonts w:ascii="Calibri" w:hAnsi="Calibri" w:cs="Calibri"/>
                <w:b/>
                <w:color w:val="0000FF"/>
                <w:sz w:val="22"/>
                <w:szCs w:val="22"/>
              </w:rPr>
              <w:t>Commenter proposed resolution</w:t>
            </w:r>
          </w:p>
        </w:tc>
      </w:tr>
      <w:tr w:rsidR="00731BD1" w14:paraId="30D973A9" w14:textId="77777777" w:rsidTr="00BF0433">
        <w:tc>
          <w:tcPr>
            <w:tcW w:w="695" w:type="dxa"/>
          </w:tcPr>
          <w:p w14:paraId="0B0EF073" w14:textId="336FB8B7" w:rsidR="00731BD1" w:rsidRPr="00B700A0" w:rsidRDefault="00731BD1" w:rsidP="00731BD1">
            <w:pPr>
              <w:spacing w:after="0" w:line="240" w:lineRule="auto"/>
              <w:rPr>
                <w:rFonts w:cs="Arial"/>
                <w:color w:val="0000FF"/>
                <w:lang w:val="en-IE"/>
              </w:rPr>
            </w:pPr>
            <w:r w:rsidRPr="00B700A0">
              <w:rPr>
                <w:rFonts w:cs="Arial"/>
                <w:color w:val="0000FF"/>
              </w:rPr>
              <w:t>85</w:t>
            </w:r>
          </w:p>
        </w:tc>
        <w:tc>
          <w:tcPr>
            <w:tcW w:w="993" w:type="dxa"/>
          </w:tcPr>
          <w:p w14:paraId="572B1F07" w14:textId="17916E44" w:rsidR="00731BD1" w:rsidRPr="00B700A0" w:rsidRDefault="00731BD1" w:rsidP="00731BD1">
            <w:pPr>
              <w:spacing w:after="0" w:line="240" w:lineRule="auto"/>
              <w:rPr>
                <w:rFonts w:cs="Arial"/>
                <w:color w:val="0000FF"/>
                <w:lang w:val="en-IE"/>
              </w:rPr>
            </w:pPr>
            <w:r w:rsidRPr="00B700A0">
              <w:rPr>
                <w:rFonts w:cs="Arial"/>
                <w:color w:val="0000FF"/>
              </w:rPr>
              <w:t>8.2.10.1</w:t>
            </w:r>
          </w:p>
        </w:tc>
        <w:tc>
          <w:tcPr>
            <w:tcW w:w="717" w:type="dxa"/>
          </w:tcPr>
          <w:p w14:paraId="2C5232AD" w14:textId="4D36DF21" w:rsidR="00731BD1" w:rsidRPr="00B700A0" w:rsidRDefault="00731BD1" w:rsidP="00731BD1">
            <w:pPr>
              <w:spacing w:after="0" w:line="240" w:lineRule="auto"/>
              <w:rPr>
                <w:rFonts w:cs="Arial"/>
                <w:color w:val="0000FF"/>
                <w:lang w:val="en-IE"/>
              </w:rPr>
            </w:pPr>
            <w:r w:rsidRPr="00B700A0">
              <w:rPr>
                <w:rFonts w:cs="Arial"/>
                <w:color w:val="0000FF"/>
              </w:rPr>
              <w:t>Table 8-26</w:t>
            </w:r>
          </w:p>
        </w:tc>
        <w:tc>
          <w:tcPr>
            <w:tcW w:w="2948" w:type="dxa"/>
          </w:tcPr>
          <w:p w14:paraId="686ED63C" w14:textId="16E25F2F" w:rsidR="00731BD1" w:rsidRPr="00B700A0" w:rsidRDefault="00731BD1" w:rsidP="00731BD1">
            <w:pPr>
              <w:spacing w:after="0" w:line="240" w:lineRule="auto"/>
              <w:rPr>
                <w:rFonts w:cs="Arial"/>
                <w:color w:val="0000FF"/>
                <w:lang w:val="en-IE"/>
              </w:rPr>
            </w:pPr>
            <w:r w:rsidRPr="00B700A0">
              <w:rPr>
                <w:rFonts w:cs="Arial"/>
                <w:color w:val="0000FF"/>
              </w:rPr>
              <w:t xml:space="preserve">Note, that the </w:t>
            </w:r>
            <w:proofErr w:type="spellStart"/>
            <w:r w:rsidRPr="00B700A0">
              <w:rPr>
                <w:rFonts w:cs="Arial"/>
                <w:color w:val="0000FF"/>
              </w:rPr>
              <w:t>RxOnTime</w:t>
            </w:r>
            <w:proofErr w:type="spellEnd"/>
            <w:r w:rsidRPr="00B700A0">
              <w:rPr>
                <w:rFonts w:cs="Arial"/>
                <w:color w:val="0000FF"/>
              </w:rPr>
              <w:t xml:space="preserve"> is 24-bit value, but some other places assume it could also be 32-bit value (MLME-RX-</w:t>
            </w:r>
            <w:proofErr w:type="spellStart"/>
            <w:r w:rsidRPr="00B700A0">
              <w:rPr>
                <w:rFonts w:cs="Arial"/>
                <w:color w:val="0000FF"/>
              </w:rPr>
              <w:t>ENABLE.indication</w:t>
            </w:r>
            <w:proofErr w:type="spellEnd"/>
            <w:r w:rsidRPr="00B700A0">
              <w:rPr>
                <w:rFonts w:cs="Arial"/>
                <w:color w:val="0000FF"/>
              </w:rPr>
              <w:t xml:space="preserve">). </w:t>
            </w:r>
          </w:p>
        </w:tc>
        <w:tc>
          <w:tcPr>
            <w:tcW w:w="3827" w:type="dxa"/>
          </w:tcPr>
          <w:p w14:paraId="7F1DAF42" w14:textId="5A6418BE" w:rsidR="00731BD1" w:rsidRPr="00B700A0" w:rsidRDefault="00731BD1" w:rsidP="00731BD1">
            <w:pPr>
              <w:spacing w:after="0" w:line="240" w:lineRule="auto"/>
              <w:rPr>
                <w:rFonts w:cs="Arial"/>
                <w:color w:val="0000FF"/>
                <w:lang w:val="en-IE"/>
              </w:rPr>
            </w:pPr>
            <w:r w:rsidRPr="00B700A0">
              <w:rPr>
                <w:rFonts w:cs="Arial"/>
                <w:color w:val="0000FF"/>
              </w:rPr>
              <w:t xml:space="preserve">Specify that for non ERDEV the value is 24-bit value, and for ERDEV the value is 32-bit value. On the other </w:t>
            </w:r>
            <w:proofErr w:type="gramStart"/>
            <w:r w:rsidRPr="00B700A0">
              <w:rPr>
                <w:rFonts w:cs="Arial"/>
                <w:color w:val="0000FF"/>
              </w:rPr>
              <w:t>hand</w:t>
            </w:r>
            <w:proofErr w:type="gramEnd"/>
            <w:r w:rsidRPr="00B700A0">
              <w:rPr>
                <w:rFonts w:cs="Arial"/>
                <w:color w:val="0000FF"/>
              </w:rPr>
              <w:t xml:space="preserve"> even 24-bits allow 13 seconds, so that might be enough, not sure about the 20 bit precision tough.</w:t>
            </w:r>
          </w:p>
        </w:tc>
      </w:tr>
    </w:tbl>
    <w:p w14:paraId="2136D777" w14:textId="77777777" w:rsidR="00731BD1" w:rsidRDefault="00731BD1" w:rsidP="00731BD1">
      <w:pPr>
        <w:spacing w:after="0" w:line="240" w:lineRule="auto"/>
        <w:ind w:left="1418" w:hanging="1418"/>
        <w:rPr>
          <w:rFonts w:cs="Arial"/>
          <w:lang w:val="en-IE" w:eastAsia="en-IE"/>
        </w:rPr>
      </w:pPr>
    </w:p>
    <w:p w14:paraId="7DE1146D" w14:textId="5397B963" w:rsidR="008170CF" w:rsidRPr="00CF3BBE" w:rsidRDefault="00731BD1" w:rsidP="00731BD1">
      <w:pPr>
        <w:spacing w:after="0" w:line="240" w:lineRule="auto"/>
        <w:rPr>
          <w:rFonts w:cs="Arial"/>
          <w:color w:val="0000FF"/>
          <w:lang w:val="en-IE" w:eastAsia="en-IE"/>
        </w:rPr>
      </w:pPr>
      <w:r w:rsidRPr="00CF3BBE">
        <w:rPr>
          <w:rFonts w:cs="Arial"/>
          <w:color w:val="0000FF"/>
          <w:lang w:val="en-IE" w:eastAsia="en-IE"/>
        </w:rPr>
        <w:t>For RSTU 24-bits is enough</w:t>
      </w:r>
      <w:r w:rsidR="008170CF" w:rsidRPr="00CF3BBE">
        <w:rPr>
          <w:rFonts w:cs="Arial"/>
          <w:color w:val="0000FF"/>
          <w:lang w:val="en-IE" w:eastAsia="en-IE"/>
        </w:rPr>
        <w:t xml:space="preserve"> for the timestamp values</w:t>
      </w:r>
      <w:r w:rsidRPr="00CF3BBE">
        <w:rPr>
          <w:rFonts w:cs="Arial"/>
          <w:color w:val="0000FF"/>
          <w:lang w:val="en-IE" w:eastAsia="en-IE"/>
        </w:rPr>
        <w:t xml:space="preserve">, </w:t>
      </w:r>
      <w:r w:rsidR="008170CF" w:rsidRPr="00CF3BBE">
        <w:rPr>
          <w:rFonts w:cs="Arial"/>
          <w:color w:val="0000FF"/>
          <w:lang w:val="en-IE" w:eastAsia="en-IE"/>
        </w:rPr>
        <w:t xml:space="preserve">so need to </w:t>
      </w:r>
      <w:r w:rsidRPr="00CF3BBE">
        <w:rPr>
          <w:rFonts w:cs="Arial"/>
          <w:color w:val="0000FF"/>
          <w:lang w:val="en-IE" w:eastAsia="en-IE"/>
        </w:rPr>
        <w:t xml:space="preserve">modify wherever it </w:t>
      </w:r>
      <w:r w:rsidR="008170CF" w:rsidRPr="00CF3BBE">
        <w:rPr>
          <w:rFonts w:cs="Arial"/>
          <w:color w:val="0000FF"/>
          <w:lang w:val="en-IE" w:eastAsia="en-IE"/>
        </w:rPr>
        <w:t xml:space="preserve">is suggesting that the value should be </w:t>
      </w:r>
      <w:r w:rsidRPr="00CF3BBE">
        <w:rPr>
          <w:rFonts w:cs="Arial"/>
          <w:color w:val="0000FF"/>
          <w:lang w:val="en-IE" w:eastAsia="en-IE"/>
        </w:rPr>
        <w:t>32-bit</w:t>
      </w:r>
      <w:r w:rsidR="008170CF" w:rsidRPr="00CF3BBE">
        <w:rPr>
          <w:rFonts w:cs="Arial"/>
          <w:color w:val="0000FF"/>
          <w:lang w:val="en-IE" w:eastAsia="en-IE"/>
        </w:rPr>
        <w:t xml:space="preserve">s.  There is only one change required </w:t>
      </w:r>
      <w:r w:rsidR="00CF3BBE" w:rsidRPr="00CF3BBE">
        <w:rPr>
          <w:rFonts w:cs="Arial"/>
          <w:color w:val="0000FF"/>
          <w:lang w:val="en-IE" w:eastAsia="en-IE"/>
        </w:rPr>
        <w:t xml:space="preserve">to address the comment </w:t>
      </w:r>
      <w:r w:rsidR="008170CF" w:rsidRPr="00CF3BBE">
        <w:rPr>
          <w:rFonts w:cs="Arial"/>
          <w:color w:val="0000FF"/>
          <w:lang w:val="en-IE" w:eastAsia="en-IE"/>
        </w:rPr>
        <w:t>as follows:</w:t>
      </w:r>
    </w:p>
    <w:p w14:paraId="27D8202D" w14:textId="77777777" w:rsidR="008170CF" w:rsidRDefault="008170CF" w:rsidP="00731BD1">
      <w:pPr>
        <w:spacing w:after="0" w:line="240" w:lineRule="auto"/>
        <w:rPr>
          <w:rFonts w:cs="Arial"/>
          <w:lang w:val="en-IE" w:eastAsia="en-IE"/>
        </w:rPr>
      </w:pPr>
    </w:p>
    <w:p w14:paraId="08010406" w14:textId="16DA8BFB" w:rsidR="008170CF" w:rsidRDefault="008170CF" w:rsidP="008170CF">
      <w:pPr>
        <w:pStyle w:val="Default"/>
        <w:ind w:left="360"/>
        <w:jc w:val="both"/>
        <w:rPr>
          <w:rFonts w:eastAsia="Times New Roman"/>
          <w:color w:val="auto"/>
          <w:sz w:val="20"/>
          <w:szCs w:val="20"/>
          <w:lang w:eastAsia="en-IE"/>
        </w:rPr>
      </w:pPr>
      <w:r w:rsidRPr="008170CF">
        <w:rPr>
          <w:rFonts w:eastAsia="Times New Roman"/>
          <w:color w:val="auto"/>
          <w:sz w:val="20"/>
          <w:szCs w:val="20"/>
          <w:lang w:eastAsia="en-IE"/>
        </w:rPr>
        <w:t>In Table 27</w:t>
      </w:r>
      <w:r w:rsidR="00CF3BBE">
        <w:rPr>
          <w:rFonts w:eastAsia="Times New Roman"/>
          <w:color w:val="auto"/>
          <w:sz w:val="20"/>
          <w:szCs w:val="20"/>
          <w:lang w:eastAsia="en-IE"/>
        </w:rPr>
        <w:t xml:space="preserve"> </w:t>
      </w:r>
      <w:r w:rsidRPr="008170CF">
        <w:rPr>
          <w:rFonts w:eastAsia="Times New Roman"/>
          <w:color w:val="auto"/>
          <w:sz w:val="20"/>
          <w:szCs w:val="20"/>
          <w:lang w:eastAsia="en-IE"/>
        </w:rPr>
        <w:t xml:space="preserve">change </w:t>
      </w:r>
      <w:r>
        <w:rPr>
          <w:rFonts w:eastAsia="Times New Roman"/>
          <w:color w:val="auto"/>
          <w:sz w:val="20"/>
          <w:szCs w:val="20"/>
          <w:lang w:eastAsia="en-IE"/>
        </w:rPr>
        <w:t>the v</w:t>
      </w:r>
      <w:r w:rsidRPr="008170CF">
        <w:rPr>
          <w:rFonts w:eastAsia="Times New Roman"/>
          <w:color w:val="auto"/>
          <w:sz w:val="20"/>
          <w:szCs w:val="20"/>
          <w:lang w:eastAsia="en-IE"/>
        </w:rPr>
        <w:t xml:space="preserve">alid range for </w:t>
      </w:r>
      <w:r>
        <w:rPr>
          <w:rFonts w:eastAsia="Times New Roman"/>
          <w:color w:val="auto"/>
          <w:sz w:val="20"/>
          <w:szCs w:val="20"/>
          <w:lang w:eastAsia="en-IE"/>
        </w:rPr>
        <w:t xml:space="preserve">the </w:t>
      </w:r>
      <w:r w:rsidRPr="008170CF">
        <w:rPr>
          <w:rFonts w:eastAsia="Times New Roman"/>
          <w:color w:val="auto"/>
          <w:sz w:val="20"/>
          <w:szCs w:val="20"/>
          <w:lang w:eastAsia="en-IE"/>
        </w:rPr>
        <w:t>timestamp parameter to “0x000000–0xffffff”</w:t>
      </w:r>
    </w:p>
    <w:p w14:paraId="5CDFDF44" w14:textId="77777777" w:rsidR="008170CF" w:rsidRPr="008170CF" w:rsidRDefault="008170CF" w:rsidP="008170CF">
      <w:pPr>
        <w:pStyle w:val="Default"/>
        <w:ind w:left="720"/>
        <w:jc w:val="both"/>
        <w:rPr>
          <w:rFonts w:eastAsia="Times New Roman"/>
          <w:color w:val="auto"/>
          <w:sz w:val="20"/>
          <w:szCs w:val="20"/>
          <w:lang w:eastAsia="en-IE"/>
        </w:rPr>
      </w:pPr>
    </w:p>
    <w:p w14:paraId="2EE240DA" w14:textId="38DEACD5" w:rsidR="00731BD1" w:rsidRDefault="00731BD1" w:rsidP="00731BD1">
      <w:pPr>
        <w:spacing w:after="0" w:line="240" w:lineRule="auto"/>
        <w:ind w:left="1418" w:hanging="1418"/>
        <w:rPr>
          <w:rFonts w:cs="Arial"/>
          <w:lang w:val="en-IE" w:eastAsia="en-IE"/>
        </w:rPr>
      </w:pPr>
    </w:p>
    <w:p w14:paraId="00144B43" w14:textId="77777777" w:rsidR="00731BD1" w:rsidRDefault="00731BD1" w:rsidP="00731BD1">
      <w:pPr>
        <w:spacing w:after="0" w:line="240" w:lineRule="auto"/>
        <w:ind w:left="1418" w:hanging="1418"/>
        <w:rPr>
          <w:rFonts w:cs="Arial"/>
          <w:lang w:val="en-IE" w:eastAsia="en-IE"/>
        </w:rPr>
      </w:pPr>
    </w:p>
    <w:p w14:paraId="2597EB49" w14:textId="0E8A27C9" w:rsidR="00731BD1" w:rsidRPr="00B700A0" w:rsidRDefault="00731BD1" w:rsidP="00731BD1">
      <w:pPr>
        <w:pStyle w:val="Heading1"/>
        <w:rPr>
          <w:rFonts w:cs="Arial"/>
          <w:color w:val="000000" w:themeColor="text1"/>
          <w:lang w:val="en-IE" w:eastAsia="en-IE"/>
        </w:rPr>
      </w:pPr>
      <w:r w:rsidRPr="00B700A0">
        <w:rPr>
          <w:rFonts w:cs="Arial"/>
          <w:color w:val="000000" w:themeColor="text1"/>
          <w:lang w:val="en-IE" w:eastAsia="en-IE"/>
        </w:rPr>
        <w:lastRenderedPageBreak/>
        <w:t xml:space="preserve">CID </w:t>
      </w:r>
      <w:r w:rsidRPr="00B700A0">
        <w:rPr>
          <w:color w:val="000000" w:themeColor="text1"/>
        </w:rPr>
        <w:t>r1-0687</w:t>
      </w:r>
    </w:p>
    <w:tbl>
      <w:tblPr>
        <w:tblStyle w:val="TableGrid"/>
        <w:tblW w:w="0" w:type="auto"/>
        <w:tblLook w:val="04A0" w:firstRow="1" w:lastRow="0" w:firstColumn="1" w:lastColumn="0" w:noHBand="0" w:noVBand="1"/>
      </w:tblPr>
      <w:tblGrid>
        <w:gridCol w:w="695"/>
        <w:gridCol w:w="993"/>
        <w:gridCol w:w="717"/>
        <w:gridCol w:w="2948"/>
        <w:gridCol w:w="3827"/>
      </w:tblGrid>
      <w:tr w:rsidR="00B700A0" w:rsidRPr="00B700A0" w14:paraId="6F0DE18A" w14:textId="77777777" w:rsidTr="00BF0433">
        <w:tc>
          <w:tcPr>
            <w:tcW w:w="695" w:type="dxa"/>
          </w:tcPr>
          <w:p w14:paraId="502A0DDC" w14:textId="77777777" w:rsidR="00731BD1" w:rsidRPr="00B700A0" w:rsidRDefault="00731BD1" w:rsidP="00BF0433">
            <w:pPr>
              <w:spacing w:after="0" w:line="240" w:lineRule="auto"/>
              <w:jc w:val="center"/>
              <w:rPr>
                <w:rFonts w:cs="Arial"/>
                <w:b/>
                <w:color w:val="0000FF"/>
                <w:lang w:val="en-IE"/>
              </w:rPr>
            </w:pPr>
            <w:r w:rsidRPr="00B700A0">
              <w:rPr>
                <w:rFonts w:ascii="Calibri" w:hAnsi="Calibri" w:cs="Calibri"/>
                <w:b/>
                <w:color w:val="0000FF"/>
                <w:sz w:val="22"/>
                <w:szCs w:val="22"/>
              </w:rPr>
              <w:t>Page</w:t>
            </w:r>
          </w:p>
        </w:tc>
        <w:tc>
          <w:tcPr>
            <w:tcW w:w="993" w:type="dxa"/>
          </w:tcPr>
          <w:p w14:paraId="78629D31" w14:textId="77777777" w:rsidR="00731BD1" w:rsidRPr="00B700A0" w:rsidRDefault="00731BD1" w:rsidP="00BF0433">
            <w:pPr>
              <w:spacing w:after="0" w:line="240" w:lineRule="auto"/>
              <w:jc w:val="center"/>
              <w:rPr>
                <w:rFonts w:cs="Arial"/>
                <w:b/>
                <w:color w:val="0000FF"/>
                <w:lang w:val="en-IE"/>
              </w:rPr>
            </w:pPr>
            <w:r w:rsidRPr="00B700A0">
              <w:rPr>
                <w:rFonts w:ascii="Calibri" w:hAnsi="Calibri" w:cs="Calibri"/>
                <w:b/>
                <w:color w:val="0000FF"/>
                <w:sz w:val="22"/>
                <w:szCs w:val="22"/>
              </w:rPr>
              <w:t>Clause</w:t>
            </w:r>
          </w:p>
        </w:tc>
        <w:tc>
          <w:tcPr>
            <w:tcW w:w="717" w:type="dxa"/>
          </w:tcPr>
          <w:p w14:paraId="7A354CB2" w14:textId="77777777" w:rsidR="00731BD1" w:rsidRPr="00B700A0" w:rsidRDefault="00731BD1" w:rsidP="00BF0433">
            <w:pPr>
              <w:spacing w:after="0" w:line="240" w:lineRule="auto"/>
              <w:jc w:val="center"/>
              <w:rPr>
                <w:rFonts w:cs="Arial"/>
                <w:b/>
                <w:color w:val="0000FF"/>
                <w:lang w:val="en-IE"/>
              </w:rPr>
            </w:pPr>
            <w:r w:rsidRPr="00B700A0">
              <w:rPr>
                <w:rFonts w:ascii="Calibri" w:hAnsi="Calibri" w:cs="Calibri"/>
                <w:b/>
                <w:color w:val="0000FF"/>
                <w:sz w:val="22"/>
                <w:szCs w:val="22"/>
              </w:rPr>
              <w:t>Line</w:t>
            </w:r>
          </w:p>
        </w:tc>
        <w:tc>
          <w:tcPr>
            <w:tcW w:w="2948" w:type="dxa"/>
          </w:tcPr>
          <w:p w14:paraId="69CC3815" w14:textId="77777777" w:rsidR="00731BD1" w:rsidRPr="00B700A0" w:rsidRDefault="00731BD1" w:rsidP="00BF0433">
            <w:pPr>
              <w:spacing w:after="0" w:line="240" w:lineRule="auto"/>
              <w:jc w:val="center"/>
              <w:rPr>
                <w:rFonts w:cs="Arial"/>
                <w:b/>
                <w:color w:val="0000FF"/>
                <w:lang w:val="en-IE"/>
              </w:rPr>
            </w:pPr>
            <w:r w:rsidRPr="00B700A0">
              <w:rPr>
                <w:rFonts w:ascii="Calibri" w:hAnsi="Calibri" w:cs="Calibri"/>
                <w:b/>
                <w:color w:val="0000FF"/>
                <w:sz w:val="22"/>
                <w:szCs w:val="22"/>
              </w:rPr>
              <w:t>Comment</w:t>
            </w:r>
          </w:p>
        </w:tc>
        <w:tc>
          <w:tcPr>
            <w:tcW w:w="3827" w:type="dxa"/>
          </w:tcPr>
          <w:p w14:paraId="5A905B5D" w14:textId="77777777" w:rsidR="00731BD1" w:rsidRPr="00B700A0" w:rsidRDefault="00731BD1" w:rsidP="00BF0433">
            <w:pPr>
              <w:spacing w:after="0" w:line="240" w:lineRule="auto"/>
              <w:jc w:val="center"/>
              <w:rPr>
                <w:rFonts w:cs="Arial"/>
                <w:b/>
                <w:color w:val="0000FF"/>
                <w:lang w:val="en-IE"/>
              </w:rPr>
            </w:pPr>
            <w:r w:rsidRPr="00B700A0">
              <w:rPr>
                <w:rFonts w:ascii="Calibri" w:hAnsi="Calibri" w:cs="Calibri"/>
                <w:b/>
                <w:color w:val="0000FF"/>
                <w:sz w:val="22"/>
                <w:szCs w:val="22"/>
              </w:rPr>
              <w:t>Commenter proposed resolution</w:t>
            </w:r>
          </w:p>
        </w:tc>
      </w:tr>
      <w:tr w:rsidR="00B700A0" w:rsidRPr="00B700A0" w14:paraId="4B06560E" w14:textId="77777777" w:rsidTr="00BF0433">
        <w:tc>
          <w:tcPr>
            <w:tcW w:w="695" w:type="dxa"/>
          </w:tcPr>
          <w:p w14:paraId="02925469" w14:textId="19DB4835" w:rsidR="00731BD1" w:rsidRPr="00B700A0" w:rsidRDefault="00731BD1" w:rsidP="00731BD1">
            <w:pPr>
              <w:spacing w:after="0" w:line="240" w:lineRule="auto"/>
              <w:rPr>
                <w:rFonts w:cs="Arial"/>
                <w:color w:val="0000FF"/>
                <w:lang w:val="en-IE"/>
              </w:rPr>
            </w:pPr>
            <w:r w:rsidRPr="00B700A0">
              <w:rPr>
                <w:rFonts w:cs="Arial"/>
                <w:color w:val="0000FF"/>
              </w:rPr>
              <w:t>92</w:t>
            </w:r>
          </w:p>
        </w:tc>
        <w:tc>
          <w:tcPr>
            <w:tcW w:w="993" w:type="dxa"/>
          </w:tcPr>
          <w:p w14:paraId="42BCFB90" w14:textId="6BD54DC9" w:rsidR="00731BD1" w:rsidRPr="00B700A0" w:rsidRDefault="00731BD1" w:rsidP="00731BD1">
            <w:pPr>
              <w:spacing w:after="0" w:line="240" w:lineRule="auto"/>
              <w:rPr>
                <w:rFonts w:cs="Arial"/>
                <w:color w:val="0000FF"/>
                <w:lang w:val="en-IE"/>
              </w:rPr>
            </w:pPr>
            <w:r w:rsidRPr="00B700A0">
              <w:rPr>
                <w:rFonts w:cs="Arial"/>
                <w:color w:val="0000FF"/>
              </w:rPr>
              <w:t>8.2.29</w:t>
            </w:r>
          </w:p>
        </w:tc>
        <w:tc>
          <w:tcPr>
            <w:tcW w:w="717" w:type="dxa"/>
          </w:tcPr>
          <w:p w14:paraId="670B9EBA" w14:textId="72CF6C86" w:rsidR="00731BD1" w:rsidRPr="00B700A0" w:rsidRDefault="00731BD1" w:rsidP="00731BD1">
            <w:pPr>
              <w:spacing w:after="0" w:line="240" w:lineRule="auto"/>
              <w:rPr>
                <w:rFonts w:cs="Arial"/>
                <w:color w:val="0000FF"/>
                <w:lang w:val="en-IE"/>
              </w:rPr>
            </w:pPr>
            <w:r w:rsidRPr="00B700A0">
              <w:rPr>
                <w:rFonts w:cs="Arial"/>
                <w:color w:val="0000FF"/>
              </w:rPr>
              <w:t>8</w:t>
            </w:r>
          </w:p>
        </w:tc>
        <w:tc>
          <w:tcPr>
            <w:tcW w:w="2948" w:type="dxa"/>
          </w:tcPr>
          <w:p w14:paraId="43D52721" w14:textId="39FF48A5" w:rsidR="00731BD1" w:rsidRPr="00B700A0" w:rsidRDefault="00731BD1" w:rsidP="00731BD1">
            <w:pPr>
              <w:spacing w:after="0" w:line="240" w:lineRule="auto"/>
              <w:rPr>
                <w:rFonts w:cs="Arial"/>
                <w:color w:val="0000FF"/>
                <w:lang w:val="en-IE"/>
              </w:rPr>
            </w:pPr>
            <w:r w:rsidRPr="00B700A0">
              <w:rPr>
                <w:rFonts w:cs="Arial"/>
                <w:color w:val="0000FF"/>
              </w:rPr>
              <w:t>In Beacon Enabled mode to time ranging activities in the beacon transmitting device it is necessary to have a Timestamp report (in RSTU) of the Beacon Transmission (start).  I don’t think there is a primitive for this in the base standard currently.</w:t>
            </w:r>
          </w:p>
        </w:tc>
        <w:tc>
          <w:tcPr>
            <w:tcW w:w="3827" w:type="dxa"/>
          </w:tcPr>
          <w:p w14:paraId="634AE37E" w14:textId="42357C1E" w:rsidR="00731BD1" w:rsidRPr="00B700A0" w:rsidRDefault="00731BD1" w:rsidP="00731BD1">
            <w:pPr>
              <w:spacing w:after="0" w:line="240" w:lineRule="auto"/>
              <w:rPr>
                <w:rFonts w:cs="Arial"/>
                <w:color w:val="0000FF"/>
                <w:lang w:val="en-IE"/>
              </w:rPr>
            </w:pPr>
            <w:r w:rsidRPr="00B700A0">
              <w:rPr>
                <w:rFonts w:cs="Arial"/>
                <w:color w:val="0000FF"/>
              </w:rPr>
              <w:t>Add a beacon TX report primitive with Timestamp parameter giving the RSTU time for the frame start (start of preamble) of the transmitted beacon frame.</w:t>
            </w:r>
          </w:p>
        </w:tc>
      </w:tr>
    </w:tbl>
    <w:p w14:paraId="4D202589" w14:textId="77777777" w:rsidR="00731BD1" w:rsidRPr="00B700A0" w:rsidRDefault="00731BD1" w:rsidP="00731BD1">
      <w:pPr>
        <w:spacing w:after="0" w:line="240" w:lineRule="auto"/>
        <w:ind w:left="1418" w:hanging="1418"/>
        <w:rPr>
          <w:rFonts w:cs="Arial"/>
          <w:color w:val="0000FF"/>
          <w:lang w:val="en-IE" w:eastAsia="en-IE"/>
        </w:rPr>
      </w:pPr>
    </w:p>
    <w:p w14:paraId="654CD96D" w14:textId="7FC94CE4" w:rsidR="00731BD1" w:rsidRPr="00B700A0" w:rsidRDefault="00B700A0" w:rsidP="00731BD1">
      <w:pPr>
        <w:spacing w:after="0" w:line="240" w:lineRule="auto"/>
        <w:rPr>
          <w:rFonts w:cs="Arial"/>
          <w:color w:val="0000FF"/>
          <w:lang w:val="en-IE" w:eastAsia="en-IE"/>
        </w:rPr>
      </w:pPr>
      <w:r w:rsidRPr="00B700A0">
        <w:rPr>
          <w:rFonts w:cs="Arial"/>
          <w:color w:val="0000FF"/>
          <w:lang w:val="en-IE" w:eastAsia="en-IE"/>
        </w:rPr>
        <w:t>This comment is resolved by the following text:</w:t>
      </w:r>
    </w:p>
    <w:p w14:paraId="503E1093" w14:textId="77777777" w:rsidR="00731BD1" w:rsidRDefault="00731BD1" w:rsidP="00731BD1">
      <w:pPr>
        <w:spacing w:after="0" w:line="240" w:lineRule="auto"/>
        <w:ind w:left="1418" w:hanging="1418"/>
        <w:rPr>
          <w:rFonts w:cs="Arial"/>
          <w:lang w:val="en-IE" w:eastAsia="en-IE"/>
        </w:rPr>
      </w:pPr>
    </w:p>
    <w:p w14:paraId="0B24ECCF" w14:textId="1FB97E24" w:rsidR="00426D77" w:rsidRPr="008F7F50" w:rsidRDefault="00426D77" w:rsidP="00426D77">
      <w:pPr>
        <w:rPr>
          <w:rFonts w:eastAsia="DejaVu Sans" w:cs="Arial"/>
          <w:kern w:val="2"/>
          <w:szCs w:val="24"/>
          <w:lang w:eastAsia="ar-SA"/>
        </w:rPr>
      </w:pPr>
      <w:r w:rsidRPr="008F7F50">
        <w:rPr>
          <w:b/>
          <w:i/>
        </w:rPr>
        <w:t>Insert the following new subclause (</w:t>
      </w:r>
      <w:r>
        <w:rPr>
          <w:b/>
          <w:i/>
        </w:rPr>
        <w:t>8.2.18.3</w:t>
      </w:r>
      <w:r w:rsidRPr="008F7F50">
        <w:rPr>
          <w:b/>
          <w:i/>
        </w:rPr>
        <w:t xml:space="preserve">) after </w:t>
      </w:r>
      <w:r>
        <w:rPr>
          <w:b/>
          <w:i/>
        </w:rPr>
        <w:t>8.2.18.</w:t>
      </w:r>
      <w:r>
        <w:rPr>
          <w:b/>
          <w:i/>
        </w:rPr>
        <w:t>2</w:t>
      </w:r>
      <w:r w:rsidRPr="008F7F50">
        <w:rPr>
          <w:b/>
          <w:i/>
        </w:rPr>
        <w:t>:</w:t>
      </w:r>
    </w:p>
    <w:p w14:paraId="46A50729" w14:textId="77777777" w:rsidR="00426D77" w:rsidRDefault="00426D77" w:rsidP="00731BD1">
      <w:pPr>
        <w:spacing w:after="0" w:line="240" w:lineRule="auto"/>
        <w:ind w:left="1418" w:hanging="1418"/>
        <w:rPr>
          <w:rFonts w:cs="Arial"/>
          <w:lang w:val="en-IE" w:eastAsia="en-IE"/>
        </w:rPr>
      </w:pPr>
    </w:p>
    <w:p w14:paraId="2AF9BF57" w14:textId="7C7324D1" w:rsidR="00426D77" w:rsidRDefault="00426D77" w:rsidP="00731BD1">
      <w:pPr>
        <w:spacing w:after="0" w:line="240" w:lineRule="auto"/>
        <w:ind w:left="1418" w:hanging="1418"/>
        <w:rPr>
          <w:rFonts w:cs="Arial"/>
          <w:lang w:val="en-IE" w:eastAsia="en-IE"/>
        </w:rPr>
      </w:pPr>
      <w:r>
        <w:rPr>
          <w:rFonts w:ascii="Arial-BoldMT" w:eastAsiaTheme="minorHAnsi" w:hAnsi="Arial-BoldMT" w:cs="Arial-BoldMT"/>
          <w:b/>
          <w:bCs/>
          <w:lang w:val="en-IE"/>
        </w:rPr>
        <w:t>8.2.18.</w:t>
      </w:r>
      <w:r>
        <w:rPr>
          <w:rFonts w:ascii="Arial-BoldMT" w:eastAsiaTheme="minorHAnsi" w:hAnsi="Arial-BoldMT" w:cs="Arial-BoldMT"/>
          <w:b/>
          <w:bCs/>
          <w:lang w:val="en-IE"/>
        </w:rPr>
        <w:t>3</w:t>
      </w:r>
      <w:r>
        <w:rPr>
          <w:rFonts w:ascii="Arial-BoldMT" w:eastAsiaTheme="minorHAnsi" w:hAnsi="Arial-BoldMT" w:cs="Arial-BoldMT"/>
          <w:b/>
          <w:bCs/>
          <w:lang w:val="en-IE"/>
        </w:rPr>
        <w:t xml:space="preserve"> MLME-</w:t>
      </w:r>
      <w:bookmarkStart w:id="1" w:name="_Hlk19775713"/>
      <w:proofErr w:type="spellStart"/>
      <w:r>
        <w:rPr>
          <w:rFonts w:ascii="Arial-BoldMT" w:eastAsiaTheme="minorHAnsi" w:hAnsi="Arial-BoldMT" w:cs="Arial-BoldMT"/>
          <w:b/>
          <w:bCs/>
          <w:lang w:val="en-IE"/>
        </w:rPr>
        <w:t>BEACON.</w:t>
      </w:r>
      <w:r>
        <w:rPr>
          <w:rFonts w:ascii="Arial-BoldMT" w:eastAsiaTheme="minorHAnsi" w:hAnsi="Arial-BoldMT" w:cs="Arial-BoldMT"/>
          <w:b/>
          <w:bCs/>
          <w:lang w:val="en-IE"/>
        </w:rPr>
        <w:t>indication</w:t>
      </w:r>
      <w:bookmarkEnd w:id="1"/>
      <w:proofErr w:type="spellEnd"/>
    </w:p>
    <w:p w14:paraId="519945B6" w14:textId="77777777" w:rsidR="00731BD1" w:rsidRDefault="00731BD1" w:rsidP="00731BD1">
      <w:pPr>
        <w:spacing w:after="0" w:line="240" w:lineRule="auto"/>
        <w:ind w:left="1418" w:hanging="1418"/>
        <w:rPr>
          <w:rFonts w:cs="Arial"/>
          <w:lang w:val="en-IE" w:eastAsia="en-IE"/>
        </w:rPr>
      </w:pPr>
    </w:p>
    <w:p w14:paraId="4CD826BD" w14:textId="77777777" w:rsidR="00505551" w:rsidRDefault="00505551" w:rsidP="00505551">
      <w:pPr>
        <w:pStyle w:val="IEEEStdsParagraph"/>
      </w:pPr>
      <w:r>
        <w:t>The semantics of this primitive are as follows:</w:t>
      </w:r>
    </w:p>
    <w:p w14:paraId="1B52EC91" w14:textId="1FF58011" w:rsidR="00505551" w:rsidRPr="008F7F50" w:rsidRDefault="00505551" w:rsidP="00505551">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contextualSpacing/>
        <w:rPr>
          <w:rFonts w:eastAsia="DejaVu Sans" w:cs="Arial"/>
          <w:noProof/>
          <w:kern w:val="1"/>
          <w:lang w:eastAsia="ar-SA"/>
        </w:rPr>
      </w:pPr>
      <w:r>
        <w:rPr>
          <w:rFonts w:eastAsia="DejaVu Sans" w:cs="Arial"/>
          <w:noProof/>
          <w:kern w:val="1"/>
          <w:lang w:eastAsia="ar-SA"/>
        </w:rPr>
        <w:tab/>
      </w:r>
      <w:r w:rsidRPr="008F7F50">
        <w:rPr>
          <w:rFonts w:eastAsia="DejaVu Sans" w:cs="Arial"/>
          <w:noProof/>
          <w:kern w:val="1"/>
          <w:lang w:eastAsia="ar-SA"/>
        </w:rPr>
        <w:t>MLME-</w:t>
      </w:r>
      <w:r w:rsidRPr="00505551">
        <w:rPr>
          <w:rFonts w:eastAsia="DejaVu Sans" w:cs="Arial"/>
          <w:noProof/>
          <w:kern w:val="1"/>
          <w:lang w:eastAsia="ar-SA"/>
        </w:rPr>
        <w:t>BEACON.indication</w:t>
      </w:r>
      <w:r w:rsidRPr="008F7F50">
        <w:rPr>
          <w:rFonts w:eastAsia="DejaVu Sans" w:cs="Arial"/>
          <w:noProof/>
          <w:kern w:val="1"/>
          <w:lang w:eastAsia="ar-SA"/>
        </w:rPr>
        <w:tab/>
      </w:r>
      <w:r w:rsidRPr="008F7F50">
        <w:rPr>
          <w:rFonts w:eastAsia="DejaVu Sans" w:cs="Arial"/>
          <w:noProof/>
          <w:kern w:val="1"/>
          <w:lang w:eastAsia="ar-SA"/>
        </w:rPr>
        <w:tab/>
        <w:t>(</w:t>
      </w:r>
    </w:p>
    <w:p w14:paraId="574A2A3A" w14:textId="5D617D23" w:rsidR="00505551" w:rsidRPr="008F7F50" w:rsidRDefault="00505551" w:rsidP="00505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kern w:val="1"/>
          <w:lang w:eastAsia="ar-SA"/>
        </w:rPr>
      </w:pPr>
      <w:r>
        <w:rPr>
          <w:rFonts w:eastAsia="DejaVu Sans" w:cs="Arial"/>
          <w:kern w:val="1"/>
          <w:lang w:eastAsia="ar-SA"/>
        </w:rPr>
        <w:t>Timestamp</w:t>
      </w:r>
      <w:r w:rsidRPr="008F7F50">
        <w:rPr>
          <w:rFonts w:eastAsia="DejaVu Sans" w:cs="Arial"/>
          <w:kern w:val="1"/>
          <w:lang w:eastAsia="ar-SA"/>
        </w:rPr>
        <w:t>,</w:t>
      </w:r>
    </w:p>
    <w:p w14:paraId="79E1E203" w14:textId="77777777" w:rsidR="00505551" w:rsidRPr="008F7F50" w:rsidRDefault="00505551" w:rsidP="00505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0"/>
        <w:contextualSpacing/>
        <w:rPr>
          <w:rFonts w:eastAsia="DejaVu Sans" w:cs="Arial"/>
          <w:kern w:val="1"/>
          <w:lang w:eastAsia="ar-SA"/>
        </w:rPr>
      </w:pPr>
      <w:r w:rsidRPr="008F7F50">
        <w:rPr>
          <w:rFonts w:eastAsia="DejaVu Sans" w:cs="Arial"/>
          <w:kern w:val="1"/>
          <w:lang w:eastAsia="ar-SA"/>
        </w:rPr>
        <w:t>)</w:t>
      </w:r>
    </w:p>
    <w:p w14:paraId="395262E8" w14:textId="637B9C4F" w:rsidR="00505551" w:rsidRDefault="00505551" w:rsidP="00505551">
      <w:pPr>
        <w:pStyle w:val="IEEEStdsParagraph"/>
      </w:pPr>
      <w:r w:rsidRPr="008F7F50">
        <w:t xml:space="preserve">The primitive parameters are defined in </w:t>
      </w:r>
      <w:r>
        <w:fldChar w:fldCharType="begin"/>
      </w:r>
      <w:r>
        <w:instrText xml:space="preserve"> REF _Ref19775761 \h </w:instrText>
      </w:r>
      <w:r>
        <w:fldChar w:fldCharType="separate"/>
      </w:r>
      <w:r w:rsidRPr="008F7F50">
        <w:t xml:space="preserve">Table </w:t>
      </w:r>
      <w:r>
        <w:rPr>
          <w:noProof/>
        </w:rPr>
        <w:t>1</w:t>
      </w:r>
      <w:r>
        <w:fldChar w:fldCharType="end"/>
      </w:r>
      <w:r w:rsidRPr="008F7F50">
        <w:t>.</w:t>
      </w:r>
    </w:p>
    <w:p w14:paraId="28A92889" w14:textId="33BC1390" w:rsidR="00505551" w:rsidRPr="00EF4241" w:rsidRDefault="00505551" w:rsidP="00505551">
      <w:pPr>
        <w:pStyle w:val="Caption"/>
        <w:keepNext/>
        <w:jc w:val="center"/>
      </w:pPr>
      <w:bookmarkStart w:id="2" w:name="_Ref19775761"/>
      <w:r w:rsidRPr="008F7F50">
        <w:t xml:space="preserve">Table </w:t>
      </w:r>
      <w:r w:rsidRPr="008F7F50">
        <w:fldChar w:fldCharType="begin"/>
      </w:r>
      <w:r w:rsidRPr="008F7F50">
        <w:instrText xml:space="preserve"> SEQ Table \* ARABIC </w:instrText>
      </w:r>
      <w:r w:rsidRPr="008F7F50">
        <w:fldChar w:fldCharType="separate"/>
      </w:r>
      <w:r>
        <w:rPr>
          <w:noProof/>
        </w:rPr>
        <w:t>1</w:t>
      </w:r>
      <w:r w:rsidRPr="008F7F50">
        <w:fldChar w:fldCharType="end"/>
      </w:r>
      <w:bookmarkEnd w:id="2"/>
      <w:r w:rsidRPr="008F7F50">
        <w:t>—</w:t>
      </w:r>
      <w:r w:rsidRPr="00505551">
        <w:t xml:space="preserve"> MLME-</w:t>
      </w:r>
      <w:proofErr w:type="spellStart"/>
      <w:r w:rsidRPr="00505551">
        <w:t>BEACON.indication</w:t>
      </w:r>
      <w:proofErr w:type="spellEnd"/>
      <w:r w:rsidRPr="00505551">
        <w:t xml:space="preserve"> </w:t>
      </w:r>
      <w:r w:rsidRPr="0077046A">
        <w:t>parameters</w:t>
      </w:r>
    </w:p>
    <w:p w14:paraId="039758AF" w14:textId="730CBB6C" w:rsidR="00505551" w:rsidRPr="008F7F50" w:rsidRDefault="00505551" w:rsidP="00505551">
      <w:pPr>
        <w:pStyle w:val="IEEEStdsParagraph"/>
        <w:keepNext/>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640"/>
        <w:gridCol w:w="1559"/>
        <w:gridCol w:w="4070"/>
      </w:tblGrid>
      <w:tr w:rsidR="00505551" w:rsidRPr="008F7F50" w14:paraId="637E9CC3" w14:textId="77777777" w:rsidTr="00BF0433">
        <w:trPr>
          <w:cantSplit/>
          <w:tblHeader/>
        </w:trPr>
        <w:tc>
          <w:tcPr>
            <w:tcW w:w="1587" w:type="dxa"/>
            <w:tcBorders>
              <w:top w:val="single" w:sz="18" w:space="0" w:color="auto"/>
              <w:left w:val="single" w:sz="18" w:space="0" w:color="auto"/>
              <w:bottom w:val="single" w:sz="18" w:space="0" w:color="auto"/>
            </w:tcBorders>
            <w:shd w:val="clear" w:color="auto" w:fill="auto"/>
          </w:tcPr>
          <w:p w14:paraId="6031D47D" w14:textId="77777777" w:rsidR="00505551" w:rsidRPr="008F7F50" w:rsidRDefault="00505551" w:rsidP="00BF0433">
            <w:pPr>
              <w:pStyle w:val="IEEEStdsTableColumnHead"/>
              <w:keepNext w:val="0"/>
              <w:keepLines w:val="0"/>
              <w:spacing w:before="120" w:after="120"/>
            </w:pPr>
            <w:r w:rsidRPr="008F7F50">
              <w:t>Name</w:t>
            </w:r>
          </w:p>
        </w:tc>
        <w:tc>
          <w:tcPr>
            <w:tcW w:w="1640" w:type="dxa"/>
            <w:tcBorders>
              <w:top w:val="single" w:sz="18" w:space="0" w:color="auto"/>
              <w:bottom w:val="single" w:sz="18" w:space="0" w:color="auto"/>
            </w:tcBorders>
            <w:shd w:val="clear" w:color="auto" w:fill="auto"/>
          </w:tcPr>
          <w:p w14:paraId="72B1B1F9" w14:textId="77777777" w:rsidR="00505551" w:rsidRPr="008F7F50" w:rsidRDefault="00505551" w:rsidP="00BF0433">
            <w:pPr>
              <w:pStyle w:val="IEEEStdsTableColumnHead"/>
              <w:keepNext w:val="0"/>
              <w:keepLines w:val="0"/>
              <w:spacing w:before="120" w:after="120"/>
            </w:pPr>
            <w:r w:rsidRPr="008F7F50">
              <w:t>Type</w:t>
            </w:r>
          </w:p>
        </w:tc>
        <w:tc>
          <w:tcPr>
            <w:tcW w:w="1559" w:type="dxa"/>
            <w:tcBorders>
              <w:top w:val="single" w:sz="18" w:space="0" w:color="auto"/>
              <w:bottom w:val="single" w:sz="18" w:space="0" w:color="auto"/>
            </w:tcBorders>
            <w:shd w:val="clear" w:color="auto" w:fill="auto"/>
          </w:tcPr>
          <w:p w14:paraId="2605933F" w14:textId="77777777" w:rsidR="00505551" w:rsidRPr="008F7F50" w:rsidRDefault="00505551" w:rsidP="00BF0433">
            <w:pPr>
              <w:pStyle w:val="IEEEStdsTableColumnHead"/>
              <w:keepNext w:val="0"/>
              <w:keepLines w:val="0"/>
              <w:spacing w:before="120" w:after="120"/>
            </w:pPr>
            <w:r w:rsidRPr="008F7F50">
              <w:t>Valid range</w:t>
            </w:r>
          </w:p>
        </w:tc>
        <w:tc>
          <w:tcPr>
            <w:tcW w:w="4070" w:type="dxa"/>
            <w:tcBorders>
              <w:top w:val="single" w:sz="18" w:space="0" w:color="auto"/>
              <w:bottom w:val="single" w:sz="18" w:space="0" w:color="auto"/>
              <w:right w:val="single" w:sz="18" w:space="0" w:color="auto"/>
            </w:tcBorders>
            <w:shd w:val="clear" w:color="auto" w:fill="auto"/>
          </w:tcPr>
          <w:p w14:paraId="3EEEA00B" w14:textId="77777777" w:rsidR="00505551" w:rsidRPr="008F7F50" w:rsidRDefault="00505551" w:rsidP="00BF0433">
            <w:pPr>
              <w:pStyle w:val="IEEEStdsTableColumnHead"/>
              <w:keepNext w:val="0"/>
              <w:keepLines w:val="0"/>
              <w:spacing w:before="120" w:after="120"/>
            </w:pPr>
            <w:r w:rsidRPr="008F7F50">
              <w:t>Description</w:t>
            </w:r>
          </w:p>
        </w:tc>
      </w:tr>
      <w:tr w:rsidR="00505551" w:rsidRPr="00505551" w14:paraId="0670DB7C" w14:textId="77777777" w:rsidTr="00BF0433">
        <w:trPr>
          <w:cantSplit/>
        </w:trPr>
        <w:tc>
          <w:tcPr>
            <w:tcW w:w="1587" w:type="dxa"/>
            <w:tcBorders>
              <w:left w:val="single" w:sz="18" w:space="0" w:color="auto"/>
              <w:bottom w:val="single" w:sz="18" w:space="0" w:color="auto"/>
            </w:tcBorders>
            <w:shd w:val="clear" w:color="auto" w:fill="auto"/>
          </w:tcPr>
          <w:p w14:paraId="5B27B80B" w14:textId="1E18FF4B" w:rsidR="00505551" w:rsidRPr="00505551" w:rsidRDefault="00505551" w:rsidP="00505551">
            <w:pPr>
              <w:pStyle w:val="IEEEStdsTableData-Left"/>
              <w:keepNext w:val="0"/>
              <w:keepLines w:val="0"/>
              <w:spacing w:before="120" w:after="120"/>
              <w:rPr>
                <w:strike/>
              </w:rPr>
            </w:pPr>
            <w:r w:rsidRPr="00505551">
              <w:t>Timestamp</w:t>
            </w:r>
          </w:p>
        </w:tc>
        <w:tc>
          <w:tcPr>
            <w:tcW w:w="1640" w:type="dxa"/>
            <w:tcBorders>
              <w:bottom w:val="single" w:sz="18" w:space="0" w:color="auto"/>
            </w:tcBorders>
            <w:shd w:val="clear" w:color="auto" w:fill="auto"/>
          </w:tcPr>
          <w:p w14:paraId="1DCC5524" w14:textId="27E97BE3" w:rsidR="00505551" w:rsidRPr="00505551" w:rsidRDefault="00505551" w:rsidP="00505551">
            <w:pPr>
              <w:pStyle w:val="IEEEStdsTableData-Center"/>
              <w:keepNext w:val="0"/>
              <w:keepLines w:val="0"/>
              <w:spacing w:before="120" w:after="120"/>
              <w:jc w:val="left"/>
            </w:pPr>
            <w:r w:rsidRPr="00505551">
              <w:t>Integer</w:t>
            </w:r>
          </w:p>
        </w:tc>
        <w:tc>
          <w:tcPr>
            <w:tcW w:w="1559" w:type="dxa"/>
            <w:tcBorders>
              <w:bottom w:val="single" w:sz="18" w:space="0" w:color="auto"/>
            </w:tcBorders>
            <w:shd w:val="clear" w:color="auto" w:fill="auto"/>
          </w:tcPr>
          <w:p w14:paraId="42EB0312" w14:textId="39E9CA7E" w:rsidR="00505551" w:rsidRPr="00505551" w:rsidRDefault="00505551" w:rsidP="00505551">
            <w:pPr>
              <w:pStyle w:val="IEEEStdsTableData-Center"/>
              <w:keepNext w:val="0"/>
              <w:keepLines w:val="0"/>
              <w:spacing w:before="120" w:after="120"/>
              <w:jc w:val="left"/>
            </w:pPr>
            <w:r w:rsidRPr="00505551">
              <w:rPr>
                <w:szCs w:val="18"/>
                <w:lang w:val="en-IE" w:eastAsia="en-IE"/>
              </w:rPr>
              <w:t xml:space="preserve">0x000000–0xffffff </w:t>
            </w:r>
          </w:p>
        </w:tc>
        <w:tc>
          <w:tcPr>
            <w:tcW w:w="4070" w:type="dxa"/>
            <w:tcBorders>
              <w:bottom w:val="single" w:sz="18" w:space="0" w:color="auto"/>
              <w:right w:val="single" w:sz="18" w:space="0" w:color="auto"/>
            </w:tcBorders>
            <w:shd w:val="clear" w:color="auto" w:fill="auto"/>
          </w:tcPr>
          <w:p w14:paraId="5BA63CA9" w14:textId="4BEE2531" w:rsidR="00DB798F" w:rsidRPr="00B700A0" w:rsidRDefault="00DB798F" w:rsidP="00B700A0">
            <w:pPr>
              <w:pStyle w:val="Default"/>
              <w:spacing w:before="120" w:after="120"/>
              <w:jc w:val="both"/>
              <w:rPr>
                <w:rFonts w:ascii="Times New Roman" w:eastAsia="Times New Roman" w:hAnsi="Times New Roman" w:cs="Times New Roman"/>
                <w:color w:val="auto"/>
                <w:sz w:val="18"/>
                <w:szCs w:val="18"/>
                <w:lang w:eastAsia="en-IE"/>
              </w:rPr>
            </w:pPr>
            <w:r w:rsidRPr="00B700A0">
              <w:rPr>
                <w:rFonts w:ascii="Times New Roman" w:eastAsia="Times New Roman" w:hAnsi="Times New Roman" w:cs="Times New Roman"/>
                <w:color w:val="auto"/>
                <w:sz w:val="18"/>
                <w:szCs w:val="18"/>
                <w:lang w:eastAsia="en-IE"/>
              </w:rPr>
              <w:t xml:space="preserve">For non-ERDEV: </w:t>
            </w:r>
            <w:r w:rsidR="00B700A0" w:rsidRPr="00B700A0">
              <w:rPr>
                <w:rFonts w:ascii="Times New Roman" w:eastAsia="Times New Roman" w:hAnsi="Times New Roman" w:cs="Times New Roman"/>
                <w:color w:val="auto"/>
                <w:sz w:val="18"/>
                <w:szCs w:val="18"/>
                <w:lang w:eastAsia="en-IE"/>
              </w:rPr>
              <w:t xml:space="preserve">This parameter </w:t>
            </w:r>
            <w:r w:rsidR="00B700A0" w:rsidRPr="00B700A0">
              <w:rPr>
                <w:rFonts w:ascii="Times New Roman" w:eastAsia="Times New Roman" w:hAnsi="Times New Roman" w:cs="Times New Roman"/>
                <w:color w:val="auto"/>
                <w:sz w:val="18"/>
                <w:szCs w:val="18"/>
                <w:lang w:eastAsia="en-IE"/>
              </w:rPr>
              <w:t xml:space="preserve">reports the </w:t>
            </w:r>
            <w:r w:rsidRPr="00B700A0">
              <w:rPr>
                <w:rFonts w:ascii="Times New Roman" w:eastAsia="Times New Roman" w:hAnsi="Times New Roman" w:cs="Times New Roman"/>
                <w:color w:val="auto"/>
                <w:sz w:val="18"/>
                <w:szCs w:val="18"/>
                <w:lang w:eastAsia="en-IE"/>
              </w:rPr>
              <w:t xml:space="preserve">time, in symbols, at which the </w:t>
            </w:r>
            <w:r w:rsidR="00B700A0" w:rsidRPr="00B700A0">
              <w:rPr>
                <w:rFonts w:ascii="Times New Roman" w:eastAsia="Times New Roman" w:hAnsi="Times New Roman" w:cs="Times New Roman"/>
                <w:color w:val="auto"/>
                <w:sz w:val="18"/>
                <w:szCs w:val="18"/>
                <w:lang w:eastAsia="en-IE"/>
              </w:rPr>
              <w:t>beacon</w:t>
            </w:r>
            <w:r w:rsidRPr="00B700A0">
              <w:rPr>
                <w:rFonts w:ascii="Times New Roman" w:eastAsia="Times New Roman" w:hAnsi="Times New Roman" w:cs="Times New Roman"/>
                <w:color w:val="auto"/>
                <w:sz w:val="18"/>
                <w:szCs w:val="18"/>
                <w:lang w:eastAsia="en-IE"/>
              </w:rPr>
              <w:t xml:space="preserve"> </w:t>
            </w:r>
            <w:r w:rsidR="00B700A0" w:rsidRPr="00B700A0">
              <w:rPr>
                <w:rFonts w:ascii="Times New Roman" w:eastAsia="Times New Roman" w:hAnsi="Times New Roman" w:cs="Times New Roman"/>
                <w:color w:val="auto"/>
                <w:sz w:val="18"/>
                <w:szCs w:val="18"/>
                <w:lang w:eastAsia="en-IE"/>
              </w:rPr>
              <w:t xml:space="preserve">was </w:t>
            </w:r>
            <w:r w:rsidRPr="00B700A0">
              <w:rPr>
                <w:rFonts w:ascii="Times New Roman" w:eastAsia="Times New Roman" w:hAnsi="Times New Roman" w:cs="Times New Roman"/>
                <w:color w:val="auto"/>
                <w:sz w:val="18"/>
                <w:szCs w:val="18"/>
                <w:lang w:eastAsia="en-IE"/>
              </w:rPr>
              <w:t>transmitted</w:t>
            </w:r>
            <w:r w:rsidR="00B700A0">
              <w:rPr>
                <w:rFonts w:ascii="Times New Roman" w:eastAsia="Times New Roman" w:hAnsi="Times New Roman" w:cs="Times New Roman"/>
                <w:color w:val="auto"/>
                <w:sz w:val="18"/>
                <w:szCs w:val="18"/>
                <w:lang w:eastAsia="en-IE"/>
              </w:rPr>
              <w:t xml:space="preserve">. </w:t>
            </w:r>
            <w:r w:rsidR="00B700A0" w:rsidRPr="00B700A0">
              <w:rPr>
                <w:rFonts w:ascii="Times New Roman" w:eastAsia="Times New Roman" w:hAnsi="Times New Roman" w:cs="Times New Roman"/>
                <w:color w:val="auto"/>
                <w:sz w:val="18"/>
                <w:szCs w:val="18"/>
                <w:lang w:eastAsia="en-IE"/>
              </w:rPr>
              <w:t xml:space="preserve">The symbol boundary is described by </w:t>
            </w:r>
            <w:proofErr w:type="spellStart"/>
            <w:r w:rsidR="00B700A0" w:rsidRPr="00B700A0">
              <w:rPr>
                <w:rFonts w:ascii="Times New Roman" w:eastAsia="Times New Roman" w:hAnsi="Times New Roman" w:cs="Times New Roman"/>
                <w:color w:val="auto"/>
                <w:sz w:val="18"/>
                <w:szCs w:val="18"/>
                <w:lang w:eastAsia="en-IE"/>
              </w:rPr>
              <w:t>macSyncSymbolOffset</w:t>
            </w:r>
            <w:proofErr w:type="spellEnd"/>
            <w:r w:rsidR="00B700A0" w:rsidRPr="00B700A0">
              <w:rPr>
                <w:rFonts w:ascii="Times New Roman" w:eastAsia="Times New Roman" w:hAnsi="Times New Roman" w:cs="Times New Roman"/>
                <w:color w:val="auto"/>
                <w:sz w:val="18"/>
                <w:szCs w:val="18"/>
                <w:lang w:eastAsia="en-IE"/>
              </w:rPr>
              <w:t>, as described in Table 8-81. The precision of this value shall be a minimum of 20 bits, with the lowest 4 bits being the least significant.</w:t>
            </w:r>
          </w:p>
          <w:p w14:paraId="4CE19DD5" w14:textId="33BFB54C" w:rsidR="00DB798F" w:rsidRPr="00B700A0" w:rsidRDefault="00B700A0" w:rsidP="00B700A0">
            <w:pPr>
              <w:pStyle w:val="Default"/>
              <w:spacing w:before="120" w:after="120"/>
              <w:jc w:val="both"/>
              <w:rPr>
                <w:rFonts w:ascii="Times New Roman" w:hAnsi="Times New Roman" w:cs="Times New Roman"/>
                <w:sz w:val="18"/>
                <w:szCs w:val="18"/>
                <w:lang w:eastAsia="en-IE"/>
              </w:rPr>
            </w:pPr>
            <w:r w:rsidRPr="00B700A0">
              <w:rPr>
                <w:rFonts w:ascii="Times New Roman" w:eastAsia="Times New Roman" w:hAnsi="Times New Roman" w:cs="Times New Roman"/>
                <w:color w:val="auto"/>
                <w:sz w:val="18"/>
                <w:szCs w:val="18"/>
                <w:lang w:eastAsia="en-IE"/>
              </w:rPr>
              <w:t>For ERDEV this shall be the time in RSTU (as defined in 6.9.1.5) corresponding to the start of the packet (preamble)</w:t>
            </w:r>
            <w:r>
              <w:rPr>
                <w:rFonts w:ascii="Times New Roman" w:eastAsia="Times New Roman" w:hAnsi="Times New Roman" w:cs="Times New Roman"/>
                <w:color w:val="auto"/>
                <w:sz w:val="18"/>
                <w:szCs w:val="18"/>
                <w:lang w:eastAsia="en-IE"/>
              </w:rPr>
              <w:t xml:space="preserve"> for the </w:t>
            </w:r>
            <w:r w:rsidRPr="00B700A0">
              <w:rPr>
                <w:rFonts w:ascii="Times New Roman" w:eastAsia="Times New Roman" w:hAnsi="Times New Roman" w:cs="Times New Roman"/>
                <w:color w:val="auto"/>
                <w:sz w:val="18"/>
                <w:szCs w:val="18"/>
                <w:lang w:eastAsia="en-IE"/>
              </w:rPr>
              <w:t>transmitted</w:t>
            </w:r>
            <w:r w:rsidRPr="00B700A0">
              <w:rPr>
                <w:rFonts w:ascii="Times New Roman" w:eastAsia="Times New Roman" w:hAnsi="Times New Roman" w:cs="Times New Roman"/>
                <w:color w:val="auto"/>
                <w:sz w:val="18"/>
                <w:szCs w:val="18"/>
                <w:lang w:eastAsia="en-IE"/>
              </w:rPr>
              <w:t xml:space="preserve"> </w:t>
            </w:r>
            <w:r w:rsidRPr="00B700A0">
              <w:rPr>
                <w:rFonts w:ascii="Times New Roman" w:eastAsia="Times New Roman" w:hAnsi="Times New Roman" w:cs="Times New Roman"/>
                <w:color w:val="auto"/>
                <w:sz w:val="18"/>
                <w:szCs w:val="18"/>
                <w:lang w:eastAsia="en-IE"/>
              </w:rPr>
              <w:t xml:space="preserve">beacon </w:t>
            </w:r>
            <w:r>
              <w:rPr>
                <w:rFonts w:ascii="Times New Roman" w:eastAsia="Times New Roman" w:hAnsi="Times New Roman" w:cs="Times New Roman"/>
                <w:color w:val="auto"/>
                <w:sz w:val="18"/>
                <w:szCs w:val="18"/>
                <w:lang w:eastAsia="en-IE"/>
              </w:rPr>
              <w:t>frame.</w:t>
            </w:r>
          </w:p>
        </w:tc>
      </w:tr>
    </w:tbl>
    <w:p w14:paraId="32A0D520" w14:textId="77777777" w:rsidR="00505551" w:rsidRDefault="00505551" w:rsidP="00505551">
      <w:pPr>
        <w:pStyle w:val="IEEEStdsParagraph"/>
      </w:pPr>
    </w:p>
    <w:p w14:paraId="5F1D057D" w14:textId="71D7A2E3" w:rsidR="00505551" w:rsidRDefault="00505551" w:rsidP="00B700A0">
      <w:pPr>
        <w:pStyle w:val="IEEEStdsParagraph"/>
      </w:pPr>
      <w:r>
        <w:t xml:space="preserve">The </w:t>
      </w:r>
      <w:r w:rsidR="002329A4" w:rsidRPr="002329A4">
        <w:t>MLME-</w:t>
      </w:r>
      <w:proofErr w:type="spellStart"/>
      <w:r w:rsidR="002329A4" w:rsidRPr="002329A4">
        <w:t>BEACON.indication</w:t>
      </w:r>
      <w:proofErr w:type="spellEnd"/>
      <w:r w:rsidR="002329A4" w:rsidRPr="002329A4">
        <w:t xml:space="preserve"> </w:t>
      </w:r>
      <w:r>
        <w:t xml:space="preserve">primitive is </w:t>
      </w:r>
      <w:r w:rsidR="00B700A0">
        <w:t xml:space="preserve">optional for </w:t>
      </w:r>
      <w:r w:rsidR="00B700A0" w:rsidRPr="00B700A0">
        <w:rPr>
          <w:sz w:val="18"/>
          <w:szCs w:val="18"/>
          <w:lang w:eastAsia="en-IE"/>
        </w:rPr>
        <w:t>non-ERDEV</w:t>
      </w:r>
      <w:r w:rsidR="00B700A0">
        <w:rPr>
          <w:sz w:val="18"/>
          <w:szCs w:val="18"/>
          <w:lang w:eastAsia="en-IE"/>
        </w:rPr>
        <w:t>.</w:t>
      </w:r>
      <w:r w:rsidR="00B700A0">
        <w:t xml:space="preserve"> It is </w:t>
      </w:r>
      <w:r>
        <w:t xml:space="preserve">generated by the </w:t>
      </w:r>
      <w:r w:rsidR="00DB798F">
        <w:t xml:space="preserve">MLME to inform the </w:t>
      </w:r>
      <w:r>
        <w:t xml:space="preserve">next higher layer </w:t>
      </w:r>
      <w:r w:rsidR="00DB798F">
        <w:t>th</w:t>
      </w:r>
      <w:r w:rsidR="00B700A0">
        <w:t>a</w:t>
      </w:r>
      <w:r w:rsidR="00DB798F">
        <w:t>t a beacon frame has been sent.</w:t>
      </w:r>
    </w:p>
    <w:p w14:paraId="27700F35" w14:textId="77777777" w:rsidR="00731BD1" w:rsidRDefault="00731BD1" w:rsidP="002D78B0">
      <w:pPr>
        <w:spacing w:after="0" w:line="240" w:lineRule="auto"/>
        <w:ind w:left="1418" w:hanging="1418"/>
        <w:rPr>
          <w:rFonts w:cs="Arial"/>
          <w:lang w:val="en-IE" w:eastAsia="en-IE"/>
        </w:rPr>
      </w:pPr>
    </w:p>
    <w:p w14:paraId="0F79A5C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8D9A872" w14:textId="18514C99" w:rsidR="00B75152" w:rsidRPr="00D51F54" w:rsidRDefault="00D51F54"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lang w:val="en-US"/>
        </w:rPr>
      </w:pPr>
      <w:r w:rsidRPr="00D51F54">
        <w:rPr>
          <w:rFonts w:ascii="TimesNewRomanPSMT" w:eastAsiaTheme="minorHAnsi" w:hAnsi="TimesNewRomanPSMT" w:cs="TimesNewRomanPSMT"/>
          <w:b/>
          <w:i/>
          <w:color w:val="FF0000"/>
          <w:lang w:val="en-IE"/>
        </w:rPr>
        <w:t>[END]</w:t>
      </w:r>
    </w:p>
    <w:sectPr w:rsidR="00B75152" w:rsidRPr="00D51F5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52C05" w14:textId="77777777" w:rsidR="008C19A2" w:rsidRDefault="008C19A2" w:rsidP="00B72CFD">
      <w:pPr>
        <w:spacing w:after="0" w:line="240" w:lineRule="auto"/>
      </w:pPr>
      <w:r>
        <w:separator/>
      </w:r>
    </w:p>
  </w:endnote>
  <w:endnote w:type="continuationSeparator" w:id="0">
    <w:p w14:paraId="18EC2E66" w14:textId="77777777" w:rsidR="008C19A2" w:rsidRDefault="008C19A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00000000" w:usb1="D200FDFF" w:usb2="0A24602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2F55945F"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977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D6063" id="Straight Connector 5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680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E86E57">
      <w:rPr>
        <w:rFonts w:ascii="Times New Roman" w:hAnsi="Times New Roman"/>
        <w:color w:val="00000A"/>
        <w:kern w:val="1"/>
        <w:sz w:val="22"/>
        <w:szCs w:val="24"/>
        <w:lang w:val="en-US" w:eastAsia="ar-SA"/>
      </w:rPr>
      <w:t xml:space="preserve">Billy </w:t>
    </w:r>
    <w:r w:rsidRPr="00B72CFD">
      <w:rPr>
        <w:rFonts w:ascii="Times New Roman" w:hAnsi="Times New Roman"/>
      </w:rPr>
      <w:t>Verso (</w:t>
    </w:r>
    <w:proofErr w:type="spellStart"/>
    <w:r w:rsidRPr="00B72CFD">
      <w:rPr>
        <w:rFonts w:ascii="Times New Roman" w:hAnsi="Times New Roman"/>
      </w:rPr>
      <w:t>Deca</w:t>
    </w:r>
    <w:r>
      <w:rPr>
        <w:rFonts w:ascii="Times New Roman" w:hAnsi="Times New Roman"/>
      </w:rPr>
      <w:t>w</w:t>
    </w:r>
    <w:r w:rsidRPr="00B72CFD">
      <w:rPr>
        <w:rFonts w:ascii="Times New Roman" w:hAnsi="Times New Roman"/>
      </w:rPr>
      <w:t>ave</w:t>
    </w:r>
    <w:proofErr w:type="spellEnd"/>
    <w:r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96171" w14:textId="77777777" w:rsidR="008C19A2" w:rsidRDefault="008C19A2" w:rsidP="00B72CFD">
      <w:pPr>
        <w:spacing w:after="0" w:line="240" w:lineRule="auto"/>
      </w:pPr>
      <w:r>
        <w:separator/>
      </w:r>
    </w:p>
  </w:footnote>
  <w:footnote w:type="continuationSeparator" w:id="0">
    <w:p w14:paraId="3E49946D" w14:textId="77777777" w:rsidR="008C19A2" w:rsidRDefault="008C19A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48C58D6F" w:rsidR="00191BB7" w:rsidRPr="00B72CFD" w:rsidRDefault="00191BB7" w:rsidP="00B72CFD">
    <w:pPr>
      <w:pStyle w:val="Header"/>
      <w:spacing w:after="240" w:line="220" w:lineRule="exact"/>
      <w:rPr>
        <w:rFonts w:ascii="Times New Roman" w:hAnsi="Times New Roman"/>
      </w:rPr>
    </w:pPr>
    <w:r>
      <w:rPr>
        <w:rFonts w:ascii="Times New Roman" w:eastAsia="Malgun Gothic" w:hAnsi="Times New Roman"/>
        <w:u w:val="single"/>
      </w:rPr>
      <w:t xml:space="preserve">September </w:t>
    </w:r>
    <w:r w:rsidRPr="00B72CFD">
      <w:rPr>
        <w:rFonts w:ascii="Times New Roman" w:eastAsia="Malgun Gothic" w:hAnsi="Times New Roman"/>
        <w:u w:val="single"/>
      </w:rPr>
      <w:t>201</w:t>
    </w:r>
    <w:r>
      <w:rPr>
        <w:rFonts w:ascii="Times New Roman" w:eastAsia="Malgun Gothic" w:hAnsi="Times New Roman"/>
        <w:u w:val="single"/>
      </w:rPr>
      <w:t>9</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IEEE P802.</w:t>
    </w:r>
    <w:r w:rsidRPr="00865063">
      <w:rPr>
        <w:rFonts w:ascii="Times New Roman" w:eastAsia="Malgun Gothic" w:hAnsi="Times New Roman"/>
        <w:u w:val="single"/>
      </w:rPr>
      <w:t>15-1</w:t>
    </w:r>
    <w:r>
      <w:rPr>
        <w:rFonts w:ascii="Times New Roman" w:eastAsia="Malgun Gothic" w:hAnsi="Times New Roman"/>
        <w:u w:val="single"/>
      </w:rPr>
      <w:t>9</w:t>
    </w:r>
    <w:r w:rsidRPr="00865063">
      <w:rPr>
        <w:rFonts w:ascii="Times New Roman" w:eastAsia="Malgun Gothic" w:hAnsi="Times New Roman"/>
        <w:u w:val="single"/>
      </w:rPr>
      <w:t>-</w:t>
    </w:r>
    <w:r w:rsidR="0009747A" w:rsidRPr="0009747A">
      <w:rPr>
        <w:rFonts w:ascii="Times New Roman" w:eastAsia="Malgun Gothic" w:hAnsi="Times New Roman"/>
        <w:u w:val="single"/>
      </w:rPr>
      <w:t>0</w:t>
    </w:r>
    <w:r w:rsidR="004A39F4">
      <w:rPr>
        <w:rFonts w:ascii="Times New Roman" w:eastAsia="Malgun Gothic" w:hAnsi="Times New Roman"/>
        <w:u w:val="single"/>
      </w:rPr>
      <w:t>495</w:t>
    </w:r>
    <w:r w:rsidRPr="00865063">
      <w:rPr>
        <w:rFonts w:ascii="Times New Roman" w:eastAsia="Malgun Gothic" w:hAnsi="Times New Roman"/>
        <w:u w:val="single"/>
      </w:rPr>
      <w:t>-0</w:t>
    </w:r>
    <w:r w:rsidR="00E86E57">
      <w:rPr>
        <w:rFonts w:ascii="Times New Roman" w:eastAsia="Malgun Gothic" w:hAnsi="Times New Roman"/>
        <w:u w:val="single"/>
      </w:rPr>
      <w:t>0</w:t>
    </w:r>
    <w:r w:rsidRPr="00865063">
      <w:rPr>
        <w:rFonts w:ascii="Times New Roman" w:eastAsia="Malgun Gothic" w:hAnsi="Times New Roman"/>
        <w:u w:val="single"/>
      </w:rPr>
      <w:t>-004z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785C3F"/>
    <w:multiLevelType w:val="hybridMultilevel"/>
    <w:tmpl w:val="CB3A135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3"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5"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2557653"/>
    <w:multiLevelType w:val="hybridMultilevel"/>
    <w:tmpl w:val="4A3C63AE"/>
    <w:lvl w:ilvl="0" w:tplc="5AE80E3A">
      <w:start w:val="1"/>
      <w:numFmt w:val="lowerLetter"/>
      <w:lvlText w:val="%1)"/>
      <w:lvlJc w:val="left"/>
      <w:pPr>
        <w:ind w:left="720" w:hanging="360"/>
      </w:pPr>
      <w:rPr>
        <w:rFonts w:ascii="Arial" w:hAnsi="Arial" w:cs="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8"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31"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31"/>
  </w:num>
  <w:num w:numId="3">
    <w:abstractNumId w:val="11"/>
  </w:num>
  <w:num w:numId="4">
    <w:abstractNumId w:val="29"/>
  </w:num>
  <w:num w:numId="5">
    <w:abstractNumId w:val="20"/>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7"/>
  </w:num>
  <w:num w:numId="15">
    <w:abstractNumId w:val="24"/>
  </w:num>
  <w:num w:numId="16">
    <w:abstractNumId w:val="12"/>
  </w:num>
  <w:num w:numId="17">
    <w:abstractNumId w:val="4"/>
  </w:num>
  <w:num w:numId="18">
    <w:abstractNumId w:val="17"/>
  </w:num>
  <w:num w:numId="19">
    <w:abstractNumId w:val="5"/>
  </w:num>
  <w:num w:numId="20">
    <w:abstractNumId w:val="19"/>
  </w:num>
  <w:num w:numId="21">
    <w:abstractNumId w:val="9"/>
  </w:num>
  <w:num w:numId="22">
    <w:abstractNumId w:val="3"/>
  </w:num>
  <w:num w:numId="23">
    <w:abstractNumId w:val="13"/>
  </w:num>
  <w:num w:numId="24">
    <w:abstractNumId w:val="14"/>
  </w:num>
  <w:num w:numId="25">
    <w:abstractNumId w:val="10"/>
  </w:num>
  <w:num w:numId="26">
    <w:abstractNumId w:val="30"/>
  </w:num>
  <w:num w:numId="27">
    <w:abstractNumId w:val="8"/>
  </w:num>
  <w:num w:numId="28">
    <w:abstractNumId w:val="23"/>
  </w:num>
  <w:num w:numId="29">
    <w:abstractNumId w:val="18"/>
  </w:num>
  <w:num w:numId="30">
    <w:abstractNumId w:val="22"/>
  </w:num>
  <w:num w:numId="31">
    <w:abstractNumId w:val="0"/>
  </w:num>
  <w:num w:numId="32">
    <w:abstractNumId w:val="16"/>
  </w:num>
  <w:num w:numId="33">
    <w:abstractNumId w:val="7"/>
  </w:num>
  <w:num w:numId="34">
    <w:abstractNumId w:val="28"/>
  </w:num>
  <w:num w:numId="35">
    <w:abstractNumId w:val="6"/>
  </w:num>
  <w:num w:numId="36">
    <w:abstractNumId w:val="16"/>
  </w:num>
  <w:num w:numId="37">
    <w:abstractNumId w:val="25"/>
  </w:num>
  <w:num w:numId="38">
    <w:abstractNumId w:val="1"/>
  </w:num>
  <w:num w:numId="39">
    <w:abstractNumId w:val="2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341FC"/>
    <w:rsid w:val="00034643"/>
    <w:rsid w:val="000413E6"/>
    <w:rsid w:val="00042FBF"/>
    <w:rsid w:val="000473E9"/>
    <w:rsid w:val="0005109C"/>
    <w:rsid w:val="0005176C"/>
    <w:rsid w:val="000524D7"/>
    <w:rsid w:val="00057127"/>
    <w:rsid w:val="00067F7C"/>
    <w:rsid w:val="00073187"/>
    <w:rsid w:val="00073F3D"/>
    <w:rsid w:val="00074FC3"/>
    <w:rsid w:val="00076B22"/>
    <w:rsid w:val="00080952"/>
    <w:rsid w:val="00082391"/>
    <w:rsid w:val="00084599"/>
    <w:rsid w:val="000904E2"/>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69B5"/>
    <w:rsid w:val="000D0D20"/>
    <w:rsid w:val="000D1EF1"/>
    <w:rsid w:val="000D22AC"/>
    <w:rsid w:val="000D6C37"/>
    <w:rsid w:val="000D6E3B"/>
    <w:rsid w:val="000E0166"/>
    <w:rsid w:val="000E1C16"/>
    <w:rsid w:val="000E394C"/>
    <w:rsid w:val="000E6FA5"/>
    <w:rsid w:val="000F1BB9"/>
    <w:rsid w:val="000F6222"/>
    <w:rsid w:val="00111359"/>
    <w:rsid w:val="0011450A"/>
    <w:rsid w:val="00116930"/>
    <w:rsid w:val="00120E6F"/>
    <w:rsid w:val="00132B72"/>
    <w:rsid w:val="001331E9"/>
    <w:rsid w:val="0013561F"/>
    <w:rsid w:val="001374AB"/>
    <w:rsid w:val="00137DBC"/>
    <w:rsid w:val="00141B09"/>
    <w:rsid w:val="001438AE"/>
    <w:rsid w:val="001449C9"/>
    <w:rsid w:val="00146E44"/>
    <w:rsid w:val="00146EF7"/>
    <w:rsid w:val="001535A7"/>
    <w:rsid w:val="0015416B"/>
    <w:rsid w:val="00161BF2"/>
    <w:rsid w:val="0016618E"/>
    <w:rsid w:val="00172EBE"/>
    <w:rsid w:val="00174A7B"/>
    <w:rsid w:val="001766F1"/>
    <w:rsid w:val="0018326A"/>
    <w:rsid w:val="001861F6"/>
    <w:rsid w:val="00190549"/>
    <w:rsid w:val="00191BB7"/>
    <w:rsid w:val="001930E7"/>
    <w:rsid w:val="00194F29"/>
    <w:rsid w:val="00194F47"/>
    <w:rsid w:val="00196A5D"/>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62CE"/>
    <w:rsid w:val="001F3822"/>
    <w:rsid w:val="001F727E"/>
    <w:rsid w:val="001F7CCD"/>
    <w:rsid w:val="0020484F"/>
    <w:rsid w:val="00204A9A"/>
    <w:rsid w:val="00212B61"/>
    <w:rsid w:val="002133DF"/>
    <w:rsid w:val="00214B7B"/>
    <w:rsid w:val="0021657A"/>
    <w:rsid w:val="0022483B"/>
    <w:rsid w:val="00224AAB"/>
    <w:rsid w:val="002329A4"/>
    <w:rsid w:val="002349AA"/>
    <w:rsid w:val="0023767C"/>
    <w:rsid w:val="00240836"/>
    <w:rsid w:val="00243070"/>
    <w:rsid w:val="002439F0"/>
    <w:rsid w:val="00247847"/>
    <w:rsid w:val="0025384E"/>
    <w:rsid w:val="002570DC"/>
    <w:rsid w:val="0025782F"/>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A6DD3"/>
    <w:rsid w:val="002B0B51"/>
    <w:rsid w:val="002B69CA"/>
    <w:rsid w:val="002C63D1"/>
    <w:rsid w:val="002D1BDB"/>
    <w:rsid w:val="002D2437"/>
    <w:rsid w:val="002D3D29"/>
    <w:rsid w:val="002D78B0"/>
    <w:rsid w:val="002E08BD"/>
    <w:rsid w:val="002E4CF9"/>
    <w:rsid w:val="002E6660"/>
    <w:rsid w:val="002F1D7A"/>
    <w:rsid w:val="002F3607"/>
    <w:rsid w:val="003026F6"/>
    <w:rsid w:val="00304134"/>
    <w:rsid w:val="00306C78"/>
    <w:rsid w:val="003101FA"/>
    <w:rsid w:val="00313E33"/>
    <w:rsid w:val="00317108"/>
    <w:rsid w:val="0032049F"/>
    <w:rsid w:val="00320A73"/>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90FE0"/>
    <w:rsid w:val="003914B8"/>
    <w:rsid w:val="00391500"/>
    <w:rsid w:val="00395234"/>
    <w:rsid w:val="00395E26"/>
    <w:rsid w:val="003A1C91"/>
    <w:rsid w:val="003A3D1C"/>
    <w:rsid w:val="003A49BC"/>
    <w:rsid w:val="003A5038"/>
    <w:rsid w:val="003A66B7"/>
    <w:rsid w:val="003A6EA0"/>
    <w:rsid w:val="003A6EE1"/>
    <w:rsid w:val="003B3104"/>
    <w:rsid w:val="003B5D91"/>
    <w:rsid w:val="003B75D0"/>
    <w:rsid w:val="003B7921"/>
    <w:rsid w:val="003C1A3F"/>
    <w:rsid w:val="003C3815"/>
    <w:rsid w:val="003C6231"/>
    <w:rsid w:val="003C7566"/>
    <w:rsid w:val="003D3535"/>
    <w:rsid w:val="003D4E3E"/>
    <w:rsid w:val="003E161E"/>
    <w:rsid w:val="003E1D4D"/>
    <w:rsid w:val="003E504B"/>
    <w:rsid w:val="003F7280"/>
    <w:rsid w:val="00404107"/>
    <w:rsid w:val="00404B4C"/>
    <w:rsid w:val="00404DB0"/>
    <w:rsid w:val="00405C87"/>
    <w:rsid w:val="004060B4"/>
    <w:rsid w:val="00411C14"/>
    <w:rsid w:val="0041440F"/>
    <w:rsid w:val="00414A16"/>
    <w:rsid w:val="00415611"/>
    <w:rsid w:val="00415916"/>
    <w:rsid w:val="00425835"/>
    <w:rsid w:val="00426D77"/>
    <w:rsid w:val="004276AC"/>
    <w:rsid w:val="00434238"/>
    <w:rsid w:val="00434617"/>
    <w:rsid w:val="00440520"/>
    <w:rsid w:val="00440D43"/>
    <w:rsid w:val="00442A9D"/>
    <w:rsid w:val="00442EAE"/>
    <w:rsid w:val="0044534D"/>
    <w:rsid w:val="00454E4C"/>
    <w:rsid w:val="00455991"/>
    <w:rsid w:val="00467DCE"/>
    <w:rsid w:val="00472AAC"/>
    <w:rsid w:val="00475B5A"/>
    <w:rsid w:val="004805AE"/>
    <w:rsid w:val="004815AE"/>
    <w:rsid w:val="00483830"/>
    <w:rsid w:val="0048725E"/>
    <w:rsid w:val="004A1029"/>
    <w:rsid w:val="004A1640"/>
    <w:rsid w:val="004A39F4"/>
    <w:rsid w:val="004B28E8"/>
    <w:rsid w:val="004B3E9B"/>
    <w:rsid w:val="004B6CDE"/>
    <w:rsid w:val="004C58A8"/>
    <w:rsid w:val="004D5E15"/>
    <w:rsid w:val="004D6CED"/>
    <w:rsid w:val="004E1DD4"/>
    <w:rsid w:val="004E265D"/>
    <w:rsid w:val="004E2C29"/>
    <w:rsid w:val="004E2C4B"/>
    <w:rsid w:val="004E3BE2"/>
    <w:rsid w:val="004E4F58"/>
    <w:rsid w:val="004E5002"/>
    <w:rsid w:val="004F1678"/>
    <w:rsid w:val="00505551"/>
    <w:rsid w:val="00505717"/>
    <w:rsid w:val="00510F77"/>
    <w:rsid w:val="00512C12"/>
    <w:rsid w:val="00513A07"/>
    <w:rsid w:val="0052784D"/>
    <w:rsid w:val="00530777"/>
    <w:rsid w:val="005319F2"/>
    <w:rsid w:val="00532DBD"/>
    <w:rsid w:val="005330BB"/>
    <w:rsid w:val="00535AE3"/>
    <w:rsid w:val="005373DA"/>
    <w:rsid w:val="00550506"/>
    <w:rsid w:val="0055309D"/>
    <w:rsid w:val="005531CA"/>
    <w:rsid w:val="00553306"/>
    <w:rsid w:val="00554BB5"/>
    <w:rsid w:val="00556932"/>
    <w:rsid w:val="005763CD"/>
    <w:rsid w:val="00580F99"/>
    <w:rsid w:val="00582DD2"/>
    <w:rsid w:val="00586807"/>
    <w:rsid w:val="00586F75"/>
    <w:rsid w:val="0058788A"/>
    <w:rsid w:val="0059171E"/>
    <w:rsid w:val="00594B77"/>
    <w:rsid w:val="0059689F"/>
    <w:rsid w:val="005A03C6"/>
    <w:rsid w:val="005A46D8"/>
    <w:rsid w:val="005A5B50"/>
    <w:rsid w:val="005A71D1"/>
    <w:rsid w:val="005B4E1B"/>
    <w:rsid w:val="005B6235"/>
    <w:rsid w:val="005C2497"/>
    <w:rsid w:val="005C3E8F"/>
    <w:rsid w:val="005C5CE3"/>
    <w:rsid w:val="005C6C7D"/>
    <w:rsid w:val="005C7C7E"/>
    <w:rsid w:val="005E40A8"/>
    <w:rsid w:val="005E4711"/>
    <w:rsid w:val="005E51D2"/>
    <w:rsid w:val="005E6D09"/>
    <w:rsid w:val="005F0214"/>
    <w:rsid w:val="005F273E"/>
    <w:rsid w:val="006131CB"/>
    <w:rsid w:val="00615A5F"/>
    <w:rsid w:val="00616EEE"/>
    <w:rsid w:val="00617949"/>
    <w:rsid w:val="00620D01"/>
    <w:rsid w:val="0062394B"/>
    <w:rsid w:val="006260ED"/>
    <w:rsid w:val="006333E6"/>
    <w:rsid w:val="0063407E"/>
    <w:rsid w:val="00634501"/>
    <w:rsid w:val="006360B0"/>
    <w:rsid w:val="00640F33"/>
    <w:rsid w:val="006468D8"/>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328A"/>
    <w:rsid w:val="006A42B3"/>
    <w:rsid w:val="006A4EF8"/>
    <w:rsid w:val="006A6343"/>
    <w:rsid w:val="006B3DCF"/>
    <w:rsid w:val="006C0E59"/>
    <w:rsid w:val="006C6365"/>
    <w:rsid w:val="006C7353"/>
    <w:rsid w:val="006D03C0"/>
    <w:rsid w:val="006D7652"/>
    <w:rsid w:val="006E13E5"/>
    <w:rsid w:val="006E1A65"/>
    <w:rsid w:val="006E2039"/>
    <w:rsid w:val="006E7310"/>
    <w:rsid w:val="006F00B0"/>
    <w:rsid w:val="006F1979"/>
    <w:rsid w:val="006F26C1"/>
    <w:rsid w:val="007016AA"/>
    <w:rsid w:val="00701B53"/>
    <w:rsid w:val="00704086"/>
    <w:rsid w:val="00705F62"/>
    <w:rsid w:val="00707017"/>
    <w:rsid w:val="00707919"/>
    <w:rsid w:val="007152F1"/>
    <w:rsid w:val="0071742F"/>
    <w:rsid w:val="00720A52"/>
    <w:rsid w:val="00725CFB"/>
    <w:rsid w:val="00731BD1"/>
    <w:rsid w:val="00736CA7"/>
    <w:rsid w:val="00743BE9"/>
    <w:rsid w:val="0074789D"/>
    <w:rsid w:val="007527B8"/>
    <w:rsid w:val="00754C33"/>
    <w:rsid w:val="00755A1C"/>
    <w:rsid w:val="00756452"/>
    <w:rsid w:val="00756E15"/>
    <w:rsid w:val="00770821"/>
    <w:rsid w:val="00770D9C"/>
    <w:rsid w:val="00775A2F"/>
    <w:rsid w:val="00776705"/>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E22"/>
    <w:rsid w:val="007F25F1"/>
    <w:rsid w:val="007F6F10"/>
    <w:rsid w:val="007F790C"/>
    <w:rsid w:val="00800015"/>
    <w:rsid w:val="00800553"/>
    <w:rsid w:val="00801DDB"/>
    <w:rsid w:val="0080340D"/>
    <w:rsid w:val="0081178A"/>
    <w:rsid w:val="008156FB"/>
    <w:rsid w:val="008163CC"/>
    <w:rsid w:val="008170CF"/>
    <w:rsid w:val="00821FD9"/>
    <w:rsid w:val="00822929"/>
    <w:rsid w:val="008257A3"/>
    <w:rsid w:val="008309C3"/>
    <w:rsid w:val="00834200"/>
    <w:rsid w:val="00840B6F"/>
    <w:rsid w:val="00851DF9"/>
    <w:rsid w:val="0086152C"/>
    <w:rsid w:val="00863B0C"/>
    <w:rsid w:val="00865063"/>
    <w:rsid w:val="00867663"/>
    <w:rsid w:val="0087022D"/>
    <w:rsid w:val="008713B5"/>
    <w:rsid w:val="0087743B"/>
    <w:rsid w:val="00880FA4"/>
    <w:rsid w:val="00885717"/>
    <w:rsid w:val="00887EE6"/>
    <w:rsid w:val="00890F4A"/>
    <w:rsid w:val="0089462F"/>
    <w:rsid w:val="008A0D8C"/>
    <w:rsid w:val="008A10F6"/>
    <w:rsid w:val="008A1C0B"/>
    <w:rsid w:val="008A492E"/>
    <w:rsid w:val="008A50EF"/>
    <w:rsid w:val="008B04CE"/>
    <w:rsid w:val="008B09B9"/>
    <w:rsid w:val="008B7439"/>
    <w:rsid w:val="008B7C89"/>
    <w:rsid w:val="008C1372"/>
    <w:rsid w:val="008C19A2"/>
    <w:rsid w:val="008C4B15"/>
    <w:rsid w:val="008C7803"/>
    <w:rsid w:val="008D7B6B"/>
    <w:rsid w:val="008E3D1F"/>
    <w:rsid w:val="008E65D0"/>
    <w:rsid w:val="00902624"/>
    <w:rsid w:val="00911B9A"/>
    <w:rsid w:val="00917871"/>
    <w:rsid w:val="0092653E"/>
    <w:rsid w:val="00926F4D"/>
    <w:rsid w:val="0093072B"/>
    <w:rsid w:val="0093138E"/>
    <w:rsid w:val="00931C67"/>
    <w:rsid w:val="009324B2"/>
    <w:rsid w:val="0093347A"/>
    <w:rsid w:val="0093487C"/>
    <w:rsid w:val="009423E1"/>
    <w:rsid w:val="00943DFB"/>
    <w:rsid w:val="0094494A"/>
    <w:rsid w:val="00950C9B"/>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4D42"/>
    <w:rsid w:val="009C295E"/>
    <w:rsid w:val="009C5ACD"/>
    <w:rsid w:val="009D0817"/>
    <w:rsid w:val="009D542E"/>
    <w:rsid w:val="009E092C"/>
    <w:rsid w:val="009E20E7"/>
    <w:rsid w:val="009E2B05"/>
    <w:rsid w:val="009E5F79"/>
    <w:rsid w:val="009F32CA"/>
    <w:rsid w:val="009F51D7"/>
    <w:rsid w:val="00A0200F"/>
    <w:rsid w:val="00A076EA"/>
    <w:rsid w:val="00A10956"/>
    <w:rsid w:val="00A12FCF"/>
    <w:rsid w:val="00A21B19"/>
    <w:rsid w:val="00A25FE9"/>
    <w:rsid w:val="00A26DE7"/>
    <w:rsid w:val="00A30909"/>
    <w:rsid w:val="00A31C5C"/>
    <w:rsid w:val="00A327A7"/>
    <w:rsid w:val="00A45447"/>
    <w:rsid w:val="00A5377E"/>
    <w:rsid w:val="00A5731F"/>
    <w:rsid w:val="00A57E14"/>
    <w:rsid w:val="00A61CE1"/>
    <w:rsid w:val="00A6283A"/>
    <w:rsid w:val="00A64194"/>
    <w:rsid w:val="00A70329"/>
    <w:rsid w:val="00A711BD"/>
    <w:rsid w:val="00A77784"/>
    <w:rsid w:val="00A80270"/>
    <w:rsid w:val="00A808C0"/>
    <w:rsid w:val="00A80BF8"/>
    <w:rsid w:val="00A86E94"/>
    <w:rsid w:val="00A929F2"/>
    <w:rsid w:val="00A958C9"/>
    <w:rsid w:val="00A97B9E"/>
    <w:rsid w:val="00AA5BF1"/>
    <w:rsid w:val="00AA7131"/>
    <w:rsid w:val="00AA7B0C"/>
    <w:rsid w:val="00AB21F6"/>
    <w:rsid w:val="00AB4476"/>
    <w:rsid w:val="00AB5888"/>
    <w:rsid w:val="00AB6B82"/>
    <w:rsid w:val="00AC0B1C"/>
    <w:rsid w:val="00AC1050"/>
    <w:rsid w:val="00AC2926"/>
    <w:rsid w:val="00AC3771"/>
    <w:rsid w:val="00AC47AB"/>
    <w:rsid w:val="00AC5E6C"/>
    <w:rsid w:val="00AC6A48"/>
    <w:rsid w:val="00AE152C"/>
    <w:rsid w:val="00AE2259"/>
    <w:rsid w:val="00AE504A"/>
    <w:rsid w:val="00AE52FB"/>
    <w:rsid w:val="00AF044F"/>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00A0"/>
    <w:rsid w:val="00B72CFD"/>
    <w:rsid w:val="00B75152"/>
    <w:rsid w:val="00B75777"/>
    <w:rsid w:val="00B763B8"/>
    <w:rsid w:val="00B76BBD"/>
    <w:rsid w:val="00B806D9"/>
    <w:rsid w:val="00B81B77"/>
    <w:rsid w:val="00B84BCC"/>
    <w:rsid w:val="00B8559C"/>
    <w:rsid w:val="00B9074D"/>
    <w:rsid w:val="00B92B6E"/>
    <w:rsid w:val="00B93BB8"/>
    <w:rsid w:val="00B965D9"/>
    <w:rsid w:val="00B96766"/>
    <w:rsid w:val="00BA17BA"/>
    <w:rsid w:val="00BA5794"/>
    <w:rsid w:val="00BB3FB1"/>
    <w:rsid w:val="00BC2842"/>
    <w:rsid w:val="00BC2953"/>
    <w:rsid w:val="00BD2ACC"/>
    <w:rsid w:val="00BD3B0C"/>
    <w:rsid w:val="00BD5428"/>
    <w:rsid w:val="00BD552A"/>
    <w:rsid w:val="00BD5811"/>
    <w:rsid w:val="00BE07C0"/>
    <w:rsid w:val="00BE1D07"/>
    <w:rsid w:val="00BE61AB"/>
    <w:rsid w:val="00BF4C1D"/>
    <w:rsid w:val="00BF4D5F"/>
    <w:rsid w:val="00BF759A"/>
    <w:rsid w:val="00C043F7"/>
    <w:rsid w:val="00C04657"/>
    <w:rsid w:val="00C126CD"/>
    <w:rsid w:val="00C130B9"/>
    <w:rsid w:val="00C14272"/>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61DA"/>
    <w:rsid w:val="00CC06F5"/>
    <w:rsid w:val="00CC2447"/>
    <w:rsid w:val="00CD26DC"/>
    <w:rsid w:val="00CD3A43"/>
    <w:rsid w:val="00CE0883"/>
    <w:rsid w:val="00CE27E1"/>
    <w:rsid w:val="00CE4583"/>
    <w:rsid w:val="00CF3BBE"/>
    <w:rsid w:val="00D01311"/>
    <w:rsid w:val="00D05DF4"/>
    <w:rsid w:val="00D0710D"/>
    <w:rsid w:val="00D07CA7"/>
    <w:rsid w:val="00D12596"/>
    <w:rsid w:val="00D139DF"/>
    <w:rsid w:val="00D160E9"/>
    <w:rsid w:val="00D21EA0"/>
    <w:rsid w:val="00D27716"/>
    <w:rsid w:val="00D30191"/>
    <w:rsid w:val="00D31D44"/>
    <w:rsid w:val="00D33156"/>
    <w:rsid w:val="00D36F95"/>
    <w:rsid w:val="00D37082"/>
    <w:rsid w:val="00D51F54"/>
    <w:rsid w:val="00D55083"/>
    <w:rsid w:val="00D553CC"/>
    <w:rsid w:val="00D56B71"/>
    <w:rsid w:val="00D61AFC"/>
    <w:rsid w:val="00D62B99"/>
    <w:rsid w:val="00D6719E"/>
    <w:rsid w:val="00D70E2E"/>
    <w:rsid w:val="00D77390"/>
    <w:rsid w:val="00D8779A"/>
    <w:rsid w:val="00D92524"/>
    <w:rsid w:val="00D929C5"/>
    <w:rsid w:val="00D93B1D"/>
    <w:rsid w:val="00D94716"/>
    <w:rsid w:val="00DA1C01"/>
    <w:rsid w:val="00DA2D61"/>
    <w:rsid w:val="00DB0302"/>
    <w:rsid w:val="00DB0721"/>
    <w:rsid w:val="00DB1962"/>
    <w:rsid w:val="00DB35AE"/>
    <w:rsid w:val="00DB798F"/>
    <w:rsid w:val="00DC1E75"/>
    <w:rsid w:val="00DC3FC9"/>
    <w:rsid w:val="00DC595C"/>
    <w:rsid w:val="00DC5967"/>
    <w:rsid w:val="00DC7129"/>
    <w:rsid w:val="00DD0849"/>
    <w:rsid w:val="00DE3040"/>
    <w:rsid w:val="00E009D2"/>
    <w:rsid w:val="00E00D06"/>
    <w:rsid w:val="00E036CD"/>
    <w:rsid w:val="00E06ED6"/>
    <w:rsid w:val="00E07523"/>
    <w:rsid w:val="00E121CB"/>
    <w:rsid w:val="00E14336"/>
    <w:rsid w:val="00E149E6"/>
    <w:rsid w:val="00E244E9"/>
    <w:rsid w:val="00E24CDF"/>
    <w:rsid w:val="00E35D82"/>
    <w:rsid w:val="00E36E76"/>
    <w:rsid w:val="00E36EC1"/>
    <w:rsid w:val="00E36F82"/>
    <w:rsid w:val="00E44951"/>
    <w:rsid w:val="00E46395"/>
    <w:rsid w:val="00E51B6C"/>
    <w:rsid w:val="00E529AC"/>
    <w:rsid w:val="00E5378E"/>
    <w:rsid w:val="00E545C1"/>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86E57"/>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3964"/>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849CC"/>
    <w:rsid w:val="00F90416"/>
    <w:rsid w:val="00F90918"/>
    <w:rsid w:val="00F9383D"/>
    <w:rsid w:val="00F9623D"/>
    <w:rsid w:val="00FA249B"/>
    <w:rsid w:val="00FA3F9A"/>
    <w:rsid w:val="00FA4820"/>
    <w:rsid w:val="00FA69C4"/>
    <w:rsid w:val="00FB3947"/>
    <w:rsid w:val="00FB42C0"/>
    <w:rsid w:val="00FC0ECA"/>
    <w:rsid w:val="00FC59C7"/>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46944375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78192079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67322006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56F7-1C4E-4CA7-8740-C77AD832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bverso</cp:lastModifiedBy>
  <cp:revision>2</cp:revision>
  <cp:lastPrinted>2018-05-04T10:46:00Z</cp:lastPrinted>
  <dcterms:created xsi:type="dcterms:W3CDTF">2019-09-19T09:23:00Z</dcterms:created>
  <dcterms:modified xsi:type="dcterms:W3CDTF">2019-09-19T09:23:00Z</dcterms:modified>
</cp:coreProperties>
</file>