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before="115" w:after="0"/>
        <w:ind w:left="0" w:right="0" w:hanging="0"/>
        <w:rPr/>
      </w:pPr>
      <w:r>
        <w:rPr/>
        <w:t>IEEE P802.15</w:t>
      </w:r>
    </w:p>
    <w:p>
      <w:pPr>
        <w:pStyle w:val="Normal"/>
        <w:rPr/>
      </w:pPr>
      <w:r>
        <w:rPr/>
        <w:t>Wireless Personal Area Networks</w:t>
      </w:r>
    </w:p>
    <w:p>
      <w:pPr>
        <w:pStyle w:val="Normal"/>
        <w:rPr/>
      </w:pPr>
      <w:r>
        <w:rPr/>
      </w:r>
    </w:p>
    <w:tbl>
      <w:tblPr>
        <w:tblW w:w="9450" w:type="dxa"/>
        <w:jc w:val="left"/>
        <w:tblInd w:w="0" w:type="dxa"/>
        <w:tblBorders>
          <w:top w:val="single" w:sz="6" w:space="0" w:color="000000"/>
        </w:tblBorders>
        <w:tblCellMar>
          <w:top w:w="0" w:type="dxa"/>
          <w:left w:w="108" w:type="dxa"/>
          <w:bottom w:w="0" w:type="dxa"/>
          <w:right w:w="108" w:type="dxa"/>
        </w:tblCellMar>
      </w:tblPr>
      <w:tblGrid>
        <w:gridCol w:w="1260"/>
        <w:gridCol w:w="4050"/>
        <w:gridCol w:w="4140"/>
      </w:tblGrid>
      <w:tr>
        <w:trPr/>
        <w:tc>
          <w:tcPr>
            <w:tcW w:w="1260" w:type="dxa"/>
            <w:tcBorders>
              <w:top w:val="single" w:sz="6" w:space="0" w:color="000000"/>
            </w:tcBorders>
            <w:shd w:fill="auto" w:val="clear"/>
          </w:tcPr>
          <w:p>
            <w:pPr>
              <w:pStyle w:val="Covertext"/>
              <w:spacing w:before="120" w:after="120"/>
              <w:rPr/>
            </w:pPr>
            <w:r>
              <w:rPr/>
              <w:t>Project</w:t>
            </w:r>
          </w:p>
        </w:tc>
        <w:tc>
          <w:tcPr>
            <w:tcW w:w="8190" w:type="dxa"/>
            <w:gridSpan w:val="2"/>
            <w:tcBorders>
              <w:top w:val="single" w:sz="6" w:space="0" w:color="000000"/>
            </w:tcBorders>
            <w:shd w:fill="auto" w:val="clear"/>
          </w:tcPr>
          <w:p>
            <w:pPr>
              <w:pStyle w:val="Covertext"/>
              <w:spacing w:before="120" w:after="120"/>
              <w:rPr/>
            </w:pPr>
            <w:r>
              <w:rPr/>
              <w:t>IEEE P802.15 Working Group for Wireless Personal Area Networks (WPANs)</w:t>
            </w:r>
          </w:p>
        </w:tc>
      </w:tr>
      <w:tr>
        <w:trPr/>
        <w:tc>
          <w:tcPr>
            <w:tcW w:w="1260" w:type="dxa"/>
            <w:tcBorders>
              <w:top w:val="single" w:sz="6" w:space="0" w:color="000000"/>
            </w:tcBorders>
            <w:shd w:fill="auto" w:val="clear"/>
          </w:tcPr>
          <w:p>
            <w:pPr>
              <w:pStyle w:val="Covertext"/>
              <w:spacing w:before="120" w:after="120"/>
              <w:rPr/>
            </w:pPr>
            <w:r>
              <w:rPr/>
              <w:t>Title</w:t>
            </w:r>
          </w:p>
        </w:tc>
        <w:tc>
          <w:tcPr>
            <w:tcW w:w="8190" w:type="dxa"/>
            <w:gridSpan w:val="2"/>
            <w:tcBorders>
              <w:top w:val="single" w:sz="6" w:space="0" w:color="000000"/>
            </w:tcBorders>
            <w:shd w:fill="auto" w:val="clear"/>
          </w:tcPr>
          <w:p>
            <w:pPr>
              <w:pStyle w:val="Covertext"/>
              <w:spacing w:before="120" w:after="120"/>
              <w:rPr/>
            </w:pPr>
            <w:r>
              <w:rPr/>
              <w:fldChar w:fldCharType="begin"/>
            </w:r>
            <w:r>
              <w:rPr/>
              <w:instrText> TITLE </w:instrText>
            </w:r>
            <w:r>
              <w:rPr/>
              <w:fldChar w:fldCharType="separate"/>
            </w:r>
            <w:r>
              <w:rPr/>
              <w:t>Meeting Minutes for Hanoi</w:t>
            </w:r>
            <w:r>
              <w:rPr/>
              <w:fldChar w:fldCharType="end"/>
            </w:r>
          </w:p>
        </w:tc>
      </w:tr>
      <w:tr>
        <w:trPr/>
        <w:tc>
          <w:tcPr>
            <w:tcW w:w="1260" w:type="dxa"/>
            <w:tcBorders>
              <w:top w:val="single" w:sz="6" w:space="0" w:color="000000"/>
            </w:tcBorders>
            <w:shd w:fill="auto" w:val="clear"/>
          </w:tcPr>
          <w:p>
            <w:pPr>
              <w:pStyle w:val="Covertext"/>
              <w:spacing w:before="120" w:after="120"/>
              <w:rPr/>
            </w:pPr>
            <w:r>
              <w:rPr/>
              <w:t>Date Submitted</w:t>
            </w:r>
          </w:p>
        </w:tc>
        <w:tc>
          <w:tcPr>
            <w:tcW w:w="8190" w:type="dxa"/>
            <w:gridSpan w:val="2"/>
            <w:tcBorders>
              <w:top w:val="single" w:sz="6" w:space="0" w:color="000000"/>
            </w:tcBorders>
            <w:shd w:fill="auto" w:val="clear"/>
          </w:tcPr>
          <w:p>
            <w:pPr>
              <w:pStyle w:val="Covertext"/>
              <w:spacing w:before="120" w:after="120"/>
              <w:rPr/>
            </w:pPr>
            <w:r>
              <w:rPr/>
              <w:t>1</w:t>
            </w:r>
            <w:r>
              <w:rPr/>
              <w:t>9</w:t>
            </w:r>
            <w:r>
              <w:rPr/>
              <w:t xml:space="preserve">, </w:t>
            </w:r>
            <w:r>
              <w:rPr/>
              <w:t>September</w:t>
            </w:r>
            <w:r>
              <w:rPr/>
              <w:t xml:space="preserve"> 2019</w:t>
            </w:r>
          </w:p>
        </w:tc>
      </w:tr>
      <w:tr>
        <w:trPr/>
        <w:tc>
          <w:tcPr>
            <w:tcW w:w="1260" w:type="dxa"/>
            <w:tcBorders>
              <w:top w:val="single" w:sz="4" w:space="0" w:color="000000"/>
              <w:bottom w:val="single" w:sz="4" w:space="0" w:color="000000"/>
              <w:insideH w:val="single" w:sz="4" w:space="0" w:color="000000"/>
            </w:tcBorders>
            <w:shd w:fill="auto" w:val="clear"/>
          </w:tcPr>
          <w:p>
            <w:pPr>
              <w:pStyle w:val="Covertext"/>
              <w:spacing w:before="120" w:after="120"/>
              <w:rPr/>
            </w:pPr>
            <w:r>
              <w:rPr/>
              <w:t>Source</w:t>
            </w:r>
          </w:p>
        </w:tc>
        <w:tc>
          <w:tcPr>
            <w:tcW w:w="4050" w:type="dxa"/>
            <w:tcBorders>
              <w:top w:val="single" w:sz="4" w:space="0" w:color="000000"/>
              <w:bottom w:val="single" w:sz="4" w:space="0" w:color="000000"/>
              <w:insideH w:val="single" w:sz="4" w:space="0" w:color="000000"/>
            </w:tcBorders>
            <w:shd w:fill="auto" w:val="clear"/>
          </w:tcPr>
          <w:p>
            <w:pPr>
              <w:pStyle w:val="Covertext"/>
              <w:spacing w:before="120" w:after="120"/>
              <w:rPr/>
            </w:pPr>
            <w:r>
              <w:rPr/>
              <w:fldChar w:fldCharType="begin"/>
            </w:r>
            <w:r>
              <w:rPr/>
              <w:instrText> AUTHOR </w:instrText>
            </w:r>
            <w:r>
              <w:rPr/>
              <w:fldChar w:fldCharType="separate"/>
            </w:r>
            <w:r>
              <w:rPr/>
              <w:t>Tero Kivinen</w:t>
            </w:r>
            <w:r>
              <w:rPr/>
              <w:fldChar w:fldCharType="end"/>
            </w:r>
            <w:r>
              <w:rPr/>
              <w:br/>
              <w:t>Finland</w:t>
            </w:r>
          </w:p>
        </w:tc>
        <w:tc>
          <w:tcPr>
            <w:tcW w:w="4140" w:type="dxa"/>
            <w:tcBorders>
              <w:top w:val="single" w:sz="4" w:space="0" w:color="000000"/>
              <w:bottom w:val="single" w:sz="4" w:space="0" w:color="000000"/>
              <w:insideH w:val="single" w:sz="4" w:space="0" w:color="000000"/>
            </w:tcBorders>
            <w:shd w:fill="auto" w:val="clear"/>
          </w:tcPr>
          <w:p>
            <w:pPr>
              <w:pStyle w:val="Covertext"/>
              <w:spacing w:before="120" w:after="120"/>
              <w:rPr/>
            </w:pPr>
            <w:r>
              <w:rPr/>
              <w:t>Voice:</w:t>
              <w:tab/>
              <w:t xml:space="preserve">+358 </w:t>
            </w:r>
            <w:r>
              <w:rPr/>
              <w:t>40 547 4476</w:t>
            </w:r>
            <w:r>
              <w:rPr/>
              <w:br/>
              <w:t>E-mail:</w:t>
              <w:tab/>
              <w:t>kivinen@iki.fi</w:t>
            </w:r>
          </w:p>
        </w:tc>
      </w:tr>
      <w:tr>
        <w:trPr/>
        <w:tc>
          <w:tcPr>
            <w:tcW w:w="1260" w:type="dxa"/>
            <w:tcBorders>
              <w:top w:val="single" w:sz="6" w:space="0" w:color="000000"/>
            </w:tcBorders>
            <w:shd w:fill="auto" w:val="clear"/>
          </w:tcPr>
          <w:p>
            <w:pPr>
              <w:pStyle w:val="Covertext"/>
              <w:spacing w:before="120" w:after="120"/>
              <w:rPr/>
            </w:pPr>
            <w:r>
              <w:rPr/>
              <w:t>Re:</w:t>
            </w:r>
          </w:p>
        </w:tc>
        <w:tc>
          <w:tcPr>
            <w:tcW w:w="8190" w:type="dxa"/>
            <w:gridSpan w:val="2"/>
            <w:tcBorders>
              <w:top w:val="single" w:sz="6" w:space="0" w:color="000000"/>
            </w:tcBorders>
            <w:shd w:fill="auto" w:val="clear"/>
          </w:tcPr>
          <w:p>
            <w:pPr>
              <w:pStyle w:val="Covertext"/>
              <w:spacing w:before="120" w:after="120"/>
              <w:rPr/>
            </w:pPr>
            <w:r>
              <w:rPr/>
              <w:t>Hanoi Interm meeting</w:t>
            </w:r>
          </w:p>
        </w:tc>
      </w:tr>
      <w:tr>
        <w:trPr/>
        <w:tc>
          <w:tcPr>
            <w:tcW w:w="1260" w:type="dxa"/>
            <w:tcBorders>
              <w:top w:val="single" w:sz="6" w:space="0" w:color="000000"/>
            </w:tcBorders>
            <w:shd w:fill="auto" w:val="clear"/>
          </w:tcPr>
          <w:p>
            <w:pPr>
              <w:pStyle w:val="Covertext"/>
              <w:spacing w:before="120" w:after="120"/>
              <w:rPr/>
            </w:pPr>
            <w:r>
              <w:rPr/>
              <w:t>Abstract</w:t>
            </w:r>
          </w:p>
        </w:tc>
        <w:tc>
          <w:tcPr>
            <w:tcW w:w="8190" w:type="dxa"/>
            <w:gridSpan w:val="2"/>
            <w:tcBorders>
              <w:top w:val="single" w:sz="6" w:space="0" w:color="000000"/>
            </w:tcBorders>
            <w:shd w:fill="auto" w:val="clear"/>
          </w:tcPr>
          <w:p>
            <w:pPr>
              <w:pStyle w:val="Covertext"/>
              <w:spacing w:before="120" w:after="120"/>
              <w:rPr/>
            </w:pPr>
            <w:r>
              <w:rPr/>
              <w:t>Meeting minutes for Hanoi meeting.</w:t>
            </w:r>
          </w:p>
        </w:tc>
      </w:tr>
      <w:tr>
        <w:trPr/>
        <w:tc>
          <w:tcPr>
            <w:tcW w:w="1260" w:type="dxa"/>
            <w:tcBorders>
              <w:top w:val="single" w:sz="6" w:space="0" w:color="000000"/>
            </w:tcBorders>
            <w:shd w:fill="auto" w:val="clear"/>
          </w:tcPr>
          <w:p>
            <w:pPr>
              <w:pStyle w:val="Covertext"/>
              <w:spacing w:before="120" w:after="120"/>
              <w:rPr/>
            </w:pPr>
            <w:r>
              <w:rPr/>
              <w:t>Purpose</w:t>
            </w:r>
          </w:p>
        </w:tc>
        <w:tc>
          <w:tcPr>
            <w:tcW w:w="8190" w:type="dxa"/>
            <w:gridSpan w:val="2"/>
            <w:tcBorders>
              <w:top w:val="single" w:sz="6" w:space="0" w:color="000000"/>
            </w:tcBorders>
            <w:shd w:fill="auto" w:val="clear"/>
          </w:tcPr>
          <w:p>
            <w:pPr>
              <w:pStyle w:val="Covertext"/>
              <w:spacing w:before="120" w:after="120"/>
              <w:rPr/>
            </w:pPr>
            <w:r>
              <w:rPr/>
              <w:t>Provide meeting minutes.</w:t>
            </w:r>
          </w:p>
        </w:tc>
      </w:tr>
      <w:tr>
        <w:trPr/>
        <w:tc>
          <w:tcPr>
            <w:tcW w:w="1260" w:type="dxa"/>
            <w:tcBorders>
              <w:top w:val="single" w:sz="6" w:space="0" w:color="000000"/>
              <w:bottom w:val="single" w:sz="6" w:space="0" w:color="000000"/>
              <w:insideH w:val="single" w:sz="6" w:space="0" w:color="000000"/>
            </w:tcBorders>
            <w:shd w:fill="auto" w:val="clear"/>
          </w:tcPr>
          <w:p>
            <w:pPr>
              <w:pStyle w:val="Covertext"/>
              <w:spacing w:before="120" w:after="120"/>
              <w:rPr/>
            </w:pPr>
            <w:r>
              <w:rPr/>
              <w:t>Notice</w:t>
            </w:r>
          </w:p>
        </w:tc>
        <w:tc>
          <w:tcPr>
            <w:tcW w:w="8190" w:type="dxa"/>
            <w:gridSpan w:val="2"/>
            <w:tcBorders>
              <w:top w:val="single" w:sz="6" w:space="0" w:color="000000"/>
              <w:bottom w:val="single" w:sz="6" w:space="0" w:color="000000"/>
              <w:insideH w:val="single" w:sz="6" w:space="0" w:color="000000"/>
            </w:tcBorders>
            <w:shd w:fill="auto" w:val="clear"/>
          </w:tcPr>
          <w:p>
            <w:pPr>
              <w:pStyle w:val="Covertext"/>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60" w:type="dxa"/>
            <w:tcBorders>
              <w:top w:val="single" w:sz="6" w:space="0" w:color="000000"/>
              <w:bottom w:val="single" w:sz="6" w:space="0" w:color="000000"/>
              <w:insideH w:val="single" w:sz="6" w:space="0" w:color="000000"/>
            </w:tcBorders>
            <w:shd w:fill="auto" w:val="clear"/>
          </w:tcPr>
          <w:p>
            <w:pPr>
              <w:pStyle w:val="Covertext"/>
              <w:spacing w:before="120" w:after="120"/>
              <w:rPr/>
            </w:pPr>
            <w:r>
              <w:rPr/>
              <w:t>Release</w:t>
            </w:r>
          </w:p>
        </w:tc>
        <w:tc>
          <w:tcPr>
            <w:tcW w:w="8190" w:type="dxa"/>
            <w:gridSpan w:val="2"/>
            <w:tcBorders>
              <w:top w:val="single" w:sz="6" w:space="0" w:color="000000"/>
              <w:bottom w:val="single" w:sz="6" w:space="0" w:color="000000"/>
              <w:insideH w:val="single" w:sz="6" w:space="0" w:color="000000"/>
            </w:tcBorders>
            <w:shd w:fill="auto" w:val="clear"/>
          </w:tcPr>
          <w:p>
            <w:pPr>
              <w:pStyle w:val="Covertext"/>
              <w:spacing w:before="120" w:after="120"/>
              <w:rPr/>
            </w:pPr>
            <w:r>
              <w:rPr/>
              <w:t>The contributor acknowledges and accepts that this contribution becomes the property of IEEE and may be made publicly available by P802.15.</w:t>
            </w:r>
          </w:p>
        </w:tc>
      </w:tr>
    </w:tbl>
    <w:p>
      <w:pPr>
        <w:pStyle w:val="Normal"/>
        <w:rPr/>
      </w:pPr>
      <w:r>
        <w:rPr/>
      </w:r>
      <w:r>
        <w:br w:type="page"/>
      </w:r>
    </w:p>
    <w:p>
      <w:pPr>
        <w:pStyle w:val="Heading1"/>
        <w:rPr/>
      </w:pPr>
      <w:r>
        <w:rPr/>
        <w:t>IEEE 802.15 Task Group 9ma (</w:t>
      </w:r>
      <w:r>
        <w:rPr/>
        <w:t>KMP</w:t>
      </w:r>
      <w:r>
        <w:rPr/>
        <w:t xml:space="preserve"> Transport Updates)</w:t>
      </w:r>
    </w:p>
    <w:p>
      <w:pPr>
        <w:pStyle w:val="Heading2"/>
        <w:rPr/>
      </w:pPr>
      <w:r>
        <w:rPr/>
        <w:t>Monday AM2</w:t>
      </w:r>
    </w:p>
    <w:p>
      <w:pPr>
        <w:pStyle w:val="Normal"/>
        <w:rPr/>
      </w:pPr>
      <w:r>
        <w:rPr/>
        <w:t>Tero Kivinen (self) convened the meeting on Monday, September 16</w:t>
      </w:r>
      <w:r>
        <w:rPr/>
        <w:t>th</w:t>
      </w:r>
      <w:r>
        <w:rPr/>
        <w:t xml:space="preserve"> at 10:41 a.m.  He displayed the IEEE-SA patent slides and made a call for essential patents.  No one mentioned any such patents.</w:t>
      </w:r>
    </w:p>
    <w:p>
      <w:pPr>
        <w:pStyle w:val="Normal"/>
        <w:rPr/>
      </w:pPr>
      <w:r>
        <w:rPr/>
      </w:r>
    </w:p>
    <w:p>
      <w:pPr>
        <w:pStyle w:val="Normal"/>
        <w:rPr/>
      </w:pPr>
      <w:r>
        <w:rPr/>
        <w:t>The agenda (15-19/0330r01) for Task Group (TG) 9ma has the task group working on the draft document.  This will mainly consist of determining what parts of the existing specification need to be changed and requesting submission of any additional KMPs for inclusion in the specification.  The agenda was approved by unanimous consent.  The minutes of the July meeting (15-19/0349r00) were also approved by unanimous consent.</w:t>
      </w:r>
    </w:p>
    <w:p>
      <w:pPr>
        <w:pStyle w:val="Normal"/>
        <w:rPr/>
      </w:pPr>
      <w:r>
        <w:rPr/>
      </w:r>
    </w:p>
    <w:p>
      <w:pPr>
        <w:pStyle w:val="Normal"/>
        <w:rPr/>
      </w:pPr>
      <w:r>
        <w:rPr/>
        <w:t>The meeting was recessed at 10:46 a.m.</w:t>
      </w:r>
    </w:p>
    <w:p>
      <w:pPr>
        <w:pStyle w:val="Normal"/>
        <w:rPr/>
      </w:pPr>
      <w:r>
        <w:rPr/>
      </w:r>
    </w:p>
    <w:p>
      <w:pPr>
        <w:pStyle w:val="Heading2"/>
        <w:rPr/>
      </w:pPr>
      <w:r>
        <w:rPr/>
        <w:t>Tuesday AM2</w:t>
      </w:r>
    </w:p>
    <w:p>
      <w:pPr>
        <w:pStyle w:val="Normal"/>
        <w:rPr/>
      </w:pPr>
      <w:r>
        <w:rPr/>
        <w:t>Kivinen reconvened the meeting at 10:33 a.m. on the 17</w:t>
      </w:r>
      <w:r>
        <w:rPr/>
        <w:t>th</w:t>
      </w:r>
      <w:r>
        <w:rPr/>
        <w:t>.</w:t>
      </w:r>
    </w:p>
    <w:p>
      <w:pPr>
        <w:pStyle w:val="Normal"/>
        <w:rPr/>
      </w:pPr>
      <w:r>
        <w:rPr/>
      </w:r>
    </w:p>
    <w:p>
      <w:pPr>
        <w:pStyle w:val="Normal"/>
        <w:rPr/>
      </w:pPr>
      <w:r>
        <w:rPr/>
        <w:t>Kivinen explained the goals of TG9ma’s work, which is essentially to improve the key management protocol transport capabilities of IEEE 802.15.9, with the new document to be an IEEE 802 Standard rather than a Recommended Practice.</w:t>
      </w:r>
    </w:p>
    <w:p>
      <w:pPr>
        <w:pStyle w:val="Normal"/>
        <w:rPr/>
      </w:pPr>
      <w:r>
        <w:rPr/>
      </w:r>
    </w:p>
    <w:p>
      <w:pPr>
        <w:pStyle w:val="Normal"/>
        <w:rPr/>
      </w:pPr>
      <w:r>
        <w:rPr/>
        <w:t xml:space="preserve">Kivinen led the group through a review of IEEE </w:t>
      </w:r>
      <w:r>
        <w:rPr/>
        <w:t xml:space="preserve">Std </w:t>
      </w:r>
      <w:r>
        <w:rPr/>
        <w:t>802.15.9-</w:t>
      </w:r>
      <w:r>
        <w:rPr/>
        <w:t>2016</w:t>
      </w:r>
      <w:r>
        <w:rPr/>
        <w:t xml:space="preserve"> to annotate where changes are needed.  Kivinen will clean up this annotation and then place it in the IEEE 802.15 members’ private document repository.</w:t>
      </w:r>
    </w:p>
    <w:p>
      <w:pPr>
        <w:pStyle w:val="Normal"/>
        <w:rPr/>
      </w:pPr>
      <w:r>
        <w:rPr/>
      </w:r>
    </w:p>
    <w:p>
      <w:pPr>
        <w:pStyle w:val="Normal"/>
        <w:rPr/>
      </w:pPr>
      <w:r>
        <w:rPr/>
        <w:t>Bob Heile noted that Kivinen is acting chair of this task group.  He will bring a motion to the working group to make the assignment permanent.</w:t>
      </w:r>
    </w:p>
    <w:p>
      <w:pPr>
        <w:pStyle w:val="Normal"/>
        <w:rPr/>
      </w:pPr>
      <w:r>
        <w:rPr/>
      </w:r>
    </w:p>
    <w:p>
      <w:pPr>
        <w:pStyle w:val="Normal"/>
        <w:rPr/>
      </w:pPr>
      <w:r>
        <w:rPr/>
        <w:t>The meeting was recessed at 11:41 a.m.</w:t>
      </w:r>
    </w:p>
    <w:p>
      <w:pPr>
        <w:pStyle w:val="Normal"/>
        <w:rPr/>
      </w:pPr>
      <w:r>
        <w:rPr/>
      </w:r>
    </w:p>
    <w:p>
      <w:pPr>
        <w:pStyle w:val="Heading2"/>
        <w:rPr/>
      </w:pPr>
      <w:r>
        <w:rPr/>
        <w:t>Thursday AM2</w:t>
      </w:r>
    </w:p>
    <w:p>
      <w:pPr>
        <w:pStyle w:val="Normal"/>
        <w:rPr/>
      </w:pPr>
      <w:r>
        <w:rPr/>
        <w:t>Kivinen reconvened the meeting at 10:32 a.m. on Thursday, September 19</w:t>
      </w:r>
      <w:r>
        <w:rPr/>
        <w:t>th</w:t>
      </w:r>
      <w:r>
        <w:rPr/>
        <w:t xml:space="preserve">. </w:t>
      </w:r>
    </w:p>
    <w:p>
      <w:pPr>
        <w:pStyle w:val="Normal"/>
        <w:rPr/>
      </w:pPr>
      <w:r>
        <w:rPr/>
      </w:r>
    </w:p>
    <w:p>
      <w:pPr>
        <w:pStyle w:val="Normal"/>
        <w:rPr/>
      </w:pPr>
      <w:r>
        <w:rPr/>
        <w:t>Kivinen has prepared a draft email to be sent to the IEEE 802.15 mailing list to solicit the inclusion of additional KMPs in IEEE 802.15.9ma.  He will consult with Bob Heile regarding the solicitation and then transmit it once the text is finalized.</w:t>
      </w:r>
    </w:p>
    <w:p>
      <w:pPr>
        <w:pStyle w:val="Normal"/>
        <w:rPr/>
      </w:pPr>
      <w:r>
        <w:rPr/>
      </w:r>
    </w:p>
    <w:p>
      <w:pPr>
        <w:pStyle w:val="Normal"/>
        <w:rPr/>
      </w:pPr>
      <w:r>
        <w:rPr/>
        <w:t xml:space="preserve">The closing report (15-19/0417r00) was displayed.  It will be presented during the closing plenary. </w:t>
      </w:r>
    </w:p>
    <w:p>
      <w:pPr>
        <w:pStyle w:val="Normal"/>
        <w:rPr/>
      </w:pPr>
      <w:r>
        <w:rPr/>
      </w:r>
    </w:p>
    <w:p>
      <w:pPr>
        <w:pStyle w:val="Normal"/>
        <w:rPr/>
      </w:pPr>
      <w:r>
        <w:rPr/>
        <w:t>The meeting was adjourned at 10:36 a.m.</w:t>
      </w:r>
    </w:p>
    <w:sectPr>
      <w:headerReference w:type="default" r:id="rId2"/>
      <w:footerReference w:type="default" r:id="rId3"/>
      <w:type w:val="nextPage"/>
      <w:pgSz w:w="12240" w:h="15840"/>
      <w:pgMar w:left="1440" w:right="1440" w:header="1296" w:top="1800" w:footer="1296" w:bottom="180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Palatino">
    <w:charset w:val="00"/>
    <w:family w:val="roman"/>
    <w:pitch w:val="variable"/>
  </w:font>
  <w:font w:name="New Century Schlbk">
    <w:altName w:val="Century Schoolbook"/>
    <w:charset w:val="00"/>
    <w:family w:val="auto"/>
    <w:pitch w:val="variable"/>
  </w:font>
  <w:font w:name="Tahoma">
    <w:charset w:val="00"/>
    <w:family w:val="swiss"/>
    <w:pitch w:val="variable"/>
  </w:font>
  <w:font w:name="Courier 10 Pitch">
    <w:charset w:val="00"/>
    <w:family w:val="auto"/>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widowControl w:val="false"/>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PAGE \* ARABIC </w:instrText>
    </w:r>
    <w:r>
      <w:rPr/>
      <w:fldChar w:fldCharType="separate"/>
    </w:r>
    <w:r>
      <w:rPr/>
      <w:t>3</w:t>
    </w:r>
    <w:r>
      <w:rPr/>
      <w:fldChar w:fldCharType="end"/>
    </w:r>
    <w:r>
      <w:rPr/>
      <w:tab/>
    </w:r>
    <w:r>
      <w:rPr/>
      <w:fldChar w:fldCharType="begin"/>
    </w:r>
    <w:r>
      <w:rPr/>
      <w:instrText> AUTHOR </w:instrText>
    </w:r>
    <w:r>
      <w:rPr/>
      <w:fldChar w:fldCharType="separate"/>
    </w:r>
    <w:r>
      <w:rPr/>
      <w:t>Tero Kivinen</w:t>
    </w:r>
    <w:r>
      <w:rPr/>
      <w:fldChar w:fldCharType="end"/>
    </w:r>
    <w:r>
      <w:rPr/>
      <w:t xml:space="preserve">, </w:t>
    </w:r>
    <w:r>
      <w:rPr/>
      <w:fldChar w:fldCharType="begin"/>
    </w:r>
    <w:r>
      <w:rPr/>
      <w:instrText>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val="false"/>
      <w:pBdr>
        <w:bottom w:val="single" w:sz="6" w:space="0" w:color="000000"/>
      </w:pBdr>
      <w:tabs>
        <w:tab w:val="clear" w:pos="4320"/>
        <w:tab w:val="clear" w:pos="8640"/>
        <w:tab w:val="right" w:pos="9270" w:leader="none"/>
      </w:tabs>
      <w:spacing w:before="0" w:after="360"/>
      <w:jc w:val="both"/>
      <w:rPr>
        <w:b/>
        <w:b/>
        <w:sz w:val="28"/>
      </w:rPr>
    </w:pPr>
    <w:r>
      <w:rPr>
        <w:b/>
        <w:sz w:val="28"/>
      </w:rPr>
      <w:fldChar w:fldCharType="begin"/>
    </w:r>
    <w:r>
      <w:rPr>
        <w:sz w:val="28"/>
        <w:b/>
      </w:rPr>
      <w:instrText> DATE \@"MMM\ yyyy" </w:instrText>
    </w:r>
    <w:r>
      <w:rPr>
        <w:sz w:val="28"/>
        <w:b/>
      </w:rPr>
      <w:fldChar w:fldCharType="separate"/>
    </w:r>
    <w:r>
      <w:rPr>
        <w:sz w:val="28"/>
        <w:b/>
      </w:rPr>
      <w:t>Sep 2019</w:t>
    </w:r>
    <w:r>
      <w:rPr>
        <w:sz w:val="28"/>
        <w:b/>
      </w:rPr>
      <w:fldChar w:fldCharType="end"/>
    </w:r>
    <w:r>
      <w:rPr>
        <w:b/>
        <w:sz w:val="28"/>
      </w:rPr>
      <w:tab/>
      <w:t xml:space="preserve"> IEEE P802.15 - 15-</w:t>
    </w:r>
    <w:r>
      <w:rPr>
        <w:b/>
        <w:sz w:val="28"/>
      </w:rPr>
      <w:t>19</w:t>
    </w:r>
    <w:r>
      <w:rPr>
        <w:b/>
        <w:sz w:val="28"/>
      </w:rPr>
      <w:t>-0</w:t>
    </w:r>
    <w:r>
      <w:rPr>
        <w:b/>
        <w:sz w:val="28"/>
      </w:rPr>
      <w:t>453</w:t>
    </w:r>
    <w:r>
      <w:rPr>
        <w:b/>
        <w:sz w:val="28"/>
      </w:rPr>
      <w:t>-0</w:t>
    </w:r>
    <w:r>
      <w:rPr>
        <w:b/>
        <w:sz w:val="28"/>
      </w:rPr>
      <w:t>0</w:t>
    </w:r>
    <w:r>
      <w:rPr>
        <w:b/>
        <w:sz w:val="28"/>
      </w:rPr>
      <w:t>-0</w:t>
    </w:r>
    <w:r>
      <w:rPr>
        <w:b/>
        <w:sz w:val="28"/>
      </w:rPr>
      <w:t>9ma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432"/>
        </w:tabs>
        <w:ind w:left="432" w:hanging="432"/>
      </w:pPr>
    </w:lvl>
    <w:lvl w:ilvl="1">
      <w:start w:val="1"/>
      <w:pStyle w:val="Heading2"/>
      <w:numFmt w:val="none"/>
      <w:suff w:val="nothing"/>
      <w:lvlText w:val=""/>
      <w:lvlJc w:val="left"/>
      <w:pPr>
        <w:tabs>
          <w:tab w:val="num" w:pos="576"/>
        </w:tabs>
        <w:ind w:left="576" w:hanging="576"/>
      </w:pPr>
    </w:lvl>
    <w:lvl w:ilvl="2">
      <w:start w:val="1"/>
      <w:pStyle w:val="Heading3"/>
      <w:numFmt w:val="none"/>
      <w:suff w:val="nothing"/>
      <w:lvlText w:val=""/>
      <w:lvlJc w:val="left"/>
      <w:pPr>
        <w:tabs>
          <w:tab w:val="num" w:pos="720"/>
        </w:tabs>
        <w:ind w:left="720" w:hanging="720"/>
      </w:pPr>
    </w:lvl>
    <w:lvl w:ilvl="3">
      <w:start w:val="1"/>
      <w:pStyle w:val="Heading4"/>
      <w:numFmt w:val="none"/>
      <w:suff w:val="nothing"/>
      <w:lvlText w:val=""/>
      <w:lvlJc w:val="left"/>
      <w:pPr>
        <w:tabs>
          <w:tab w:val="num" w:pos="864"/>
        </w:tabs>
        <w:ind w:left="864" w:hanging="864"/>
      </w:pPr>
    </w:lvl>
    <w:lvl w:ilvl="4">
      <w:start w:val="1"/>
      <w:pStyle w:val="Heading5"/>
      <w:numFmt w:val="none"/>
      <w:suff w:val="nothing"/>
      <w:lvlText w:val=""/>
      <w:lvlJc w:val="left"/>
      <w:pPr>
        <w:tabs>
          <w:tab w:val="num" w:pos="1008"/>
        </w:tabs>
        <w:ind w:left="1008" w:hanging="1008"/>
      </w:pPr>
    </w:lvl>
    <w:lvl w:ilvl="5">
      <w:start w:val="1"/>
      <w:pStyle w:val="Heading6"/>
      <w:numFmt w:val="none"/>
      <w:suff w:val="nothing"/>
      <w:lvlText w:val=""/>
      <w:lvlJc w:val="left"/>
      <w:pPr>
        <w:tabs>
          <w:tab w:val="num" w:pos="1152"/>
        </w:tabs>
        <w:ind w:left="1152" w:hanging="1152"/>
      </w:pPr>
    </w:lvl>
    <w:lvl w:ilvl="6">
      <w:start w:val="1"/>
      <w:pStyle w:val="Heading7"/>
      <w:numFmt w:val="none"/>
      <w:suff w:val="nothing"/>
      <w:lvlText w:val=""/>
      <w:lvlJc w:val="left"/>
      <w:pPr>
        <w:tabs>
          <w:tab w:val="num" w:pos="1296"/>
        </w:tabs>
        <w:ind w:left="1296" w:hanging="1296"/>
      </w:pPr>
    </w:lvl>
    <w:lvl w:ilvl="7">
      <w:start w:val="1"/>
      <w:pStyle w:val="Heading8"/>
      <w:numFmt w:val="none"/>
      <w:suff w:val="nothing"/>
      <w:lvlText w:val=""/>
      <w:lvlJc w:val="left"/>
      <w:pPr>
        <w:tabs>
          <w:tab w:val="num" w:pos="1440"/>
        </w:tabs>
        <w:ind w:left="1440" w:hanging="1440"/>
      </w:pPr>
    </w:lvl>
    <w:lvl w:ilvl="8">
      <w:start w:val="1"/>
      <w:pStyle w:val="Heading9"/>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80"/>
  <w:defaultTabStop w:val="408"/>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pPrDefault>
  </w:docDefaults>
  <w:style w:type="paragraph" w:styleId="Normal">
    <w:name w:val="Normal"/>
    <w:qFormat/>
    <w:pPr>
      <w:widowControl w:val="false"/>
      <w:kinsoku w:val="true"/>
      <w:overflowPunct w:val="true"/>
      <w:autoSpaceDE w:val="true"/>
      <w:bidi w:val="0"/>
      <w:spacing w:before="115" w:after="0"/>
      <w:ind w:left="0" w:right="0" w:hanging="0"/>
    </w:pPr>
    <w:rPr>
      <w:rFonts w:ascii="Times New Roman" w:hAnsi="Times New Roman" w:eastAsia="Times New Roman" w:cs="Times New Roman"/>
      <w:color w:val="auto"/>
      <w:sz w:val="24"/>
      <w:szCs w:val="20"/>
      <w:lang w:val="en-US" w:eastAsia="zh-CN" w:bidi="hi-IN"/>
    </w:rPr>
  </w:style>
  <w:style w:type="paragraph" w:styleId="Heading1">
    <w:name w:val="Heading 1"/>
    <w:basedOn w:val="Normal"/>
    <w:next w:val="Normal"/>
    <w:qFormat/>
    <w:pPr>
      <w:keepNext w:val="true"/>
      <w:numPr>
        <w:ilvl w:val="0"/>
        <w:numId w:val="1"/>
      </w:numPr>
      <w:tabs>
        <w:tab w:val="clear" w:pos="408"/>
      </w:tabs>
      <w:spacing w:before="288" w:after="288"/>
      <w:outlineLvl w:val="0"/>
    </w:pPr>
    <w:rPr>
      <w:rFonts w:ascii="Arial" w:hAnsi="Arial" w:cs="Arial"/>
      <w:b/>
      <w:kern w:val="2"/>
      <w:sz w:val="28"/>
      <w:u w:val="none"/>
    </w:rPr>
  </w:style>
  <w:style w:type="paragraph" w:styleId="Heading2">
    <w:name w:val="Heading 2"/>
    <w:basedOn w:val="Normal"/>
    <w:next w:val="Normal"/>
    <w:qFormat/>
    <w:pPr>
      <w:keepNext w:val="true"/>
      <w:numPr>
        <w:ilvl w:val="1"/>
        <w:numId w:val="1"/>
      </w:numPr>
      <w:spacing w:before="288" w:after="288"/>
      <w:outlineLvl w:val="1"/>
    </w:pPr>
    <w:rPr>
      <w:rFonts w:ascii="Arial" w:hAnsi="Arial" w:cs="Arial"/>
      <w:b/>
      <w:i w:val="false"/>
      <w:sz w:val="28"/>
      <w:u w:val="none"/>
    </w:rPr>
  </w:style>
  <w:style w:type="paragraph" w:styleId="Heading3">
    <w:name w:val="Heading 3"/>
    <w:basedOn w:val="Normal"/>
    <w:next w:val="Normal"/>
    <w:qFormat/>
    <w:pPr>
      <w:keepNext w:val="true"/>
      <w:numPr>
        <w:ilvl w:val="2"/>
        <w:numId w:val="1"/>
      </w:numPr>
      <w:tabs>
        <w:tab w:val="clear" w:pos="408"/>
        <w:tab w:val="left" w:pos="792" w:leader="none"/>
      </w:tabs>
      <w:spacing w:before="288" w:after="288"/>
      <w:outlineLvl w:val="2"/>
    </w:pPr>
    <w:rPr>
      <w:rFonts w:ascii="Arial" w:hAnsi="Arial" w:cs="Arial"/>
      <w:b/>
      <w:sz w:val="26"/>
    </w:rPr>
  </w:style>
  <w:style w:type="paragraph" w:styleId="Heading4">
    <w:name w:val="Heading 4"/>
    <w:basedOn w:val="Normal"/>
    <w:next w:val="Normal"/>
    <w:qFormat/>
    <w:pPr>
      <w:numPr>
        <w:ilvl w:val="3"/>
        <w:numId w:val="1"/>
      </w:num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cs="Arial"/>
      <w:sz w:val="20"/>
    </w:rPr>
  </w:style>
  <w:style w:type="paragraph" w:styleId="Heading8">
    <w:name w:val="Heading 8"/>
    <w:basedOn w:val="Normal"/>
    <w:next w:val="Normal"/>
    <w:qFormat/>
    <w:pPr>
      <w:numPr>
        <w:ilvl w:val="7"/>
        <w:numId w:val="1"/>
      </w:numPr>
      <w:spacing w:before="240" w:after="60"/>
      <w:outlineLvl w:val="7"/>
    </w:pPr>
    <w:rPr>
      <w:rFonts w:ascii="Arial" w:hAnsi="Arial" w:cs="Arial"/>
      <w:i/>
      <w:sz w:val="20"/>
    </w:rPr>
  </w:style>
  <w:style w:type="paragraph" w:styleId="Heading9">
    <w:name w:val="Heading 9"/>
    <w:basedOn w:val="Normal"/>
    <w:next w:val="Normal"/>
    <w:qFormat/>
    <w:pPr>
      <w:numPr>
        <w:ilvl w:val="8"/>
        <w:numId w:val="1"/>
      </w:num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Footer">
    <w:name w:val="Footer"/>
    <w:basedOn w:val="Normal"/>
    <w:pPr>
      <w:tabs>
        <w:tab w:val="clear" w:pos="408"/>
        <w:tab w:val="center" w:pos="4320" w:leader="none"/>
        <w:tab w:val="right" w:pos="8640" w:leader="none"/>
      </w:tabs>
    </w:pPr>
    <w:rPr/>
  </w:style>
  <w:style w:type="paragraph" w:styleId="Header">
    <w:name w:val="Header"/>
    <w:basedOn w:val="Normal"/>
    <w:pPr>
      <w:tabs>
        <w:tab w:val="clear" w:pos="408"/>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olbook" w:hAnsi="New Century Schlbk;Century Schoolbook" w:cs="New Century Schlbk;Century Schoolbook"/>
      <w:sz w:val="20"/>
    </w:rPr>
  </w:style>
  <w:style w:type="paragraph" w:styleId="DocumentMap">
    <w:name w:val="Document Map"/>
    <w:basedOn w:val="Normal"/>
    <w:qFormat/>
    <w:pPr>
      <w:shd w:fill="000080" w:val="clear"/>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ListIndent">
    <w:name w:val="List Indent"/>
    <w:basedOn w:val="TextBody"/>
    <w:qFormat/>
    <w:pPr>
      <w:tabs>
        <w:tab w:val="clear" w:pos="408"/>
      </w:tabs>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jc w:val="left"/>
    </w:pPr>
    <w:rPr>
      <w:sz w:val="16"/>
      <w:szCs w:val="16"/>
    </w:rPr>
  </w:style>
  <w:style w:type="paragraph" w:styleId="Drafttext">
    <w:name w:val="Drafttext"/>
    <w:basedOn w:val="Normal"/>
    <w:qFormat/>
    <w:pPr>
      <w:bidi w:val="0"/>
      <w:ind w:left="809" w:right="0" w:hanging="0"/>
    </w:pPr>
    <w:rPr>
      <w:i w:val="false"/>
      <w:iCs w:val="false"/>
    </w:rPr>
  </w:style>
  <w:style w:type="paragraph" w:styleId="Table">
    <w:name w:val="Table"/>
    <w:basedOn w:val="Caption"/>
    <w:qFormat/>
    <w:pPr>
      <w:jc w:val="center"/>
    </w:pPr>
    <w:rPr>
      <w:b/>
      <w:i w:val="false"/>
    </w:rPr>
  </w:style>
  <w:style w:type="paragraph" w:styleId="Text">
    <w:name w:val="Text"/>
    <w:basedOn w:val="Caption"/>
    <w:qFormat/>
    <w:pPr/>
    <w:rPr/>
  </w:style>
  <w:style w:type="paragraph" w:styleId="Illustration">
    <w:name w:val="Illustration"/>
    <w:basedOn w:val="Caption"/>
    <w:qFormat/>
    <w:pPr/>
    <w:rPr/>
  </w:style>
  <w:style w:type="paragraph" w:styleId="Drawing">
    <w:name w:val="Table of Figures"/>
    <w:basedOn w:val="Caption"/>
    <w:pPr/>
    <w:rPr/>
  </w:style>
  <w:style w:type="paragraph" w:styleId="YangExample">
    <w:name w:val="YangExample"/>
    <w:basedOn w:val="Normal"/>
    <w:qFormat/>
    <w:pPr>
      <w:tabs>
        <w:tab w:val="clear" w:pos="408"/>
      </w:tabs>
      <w:bidi w:val="0"/>
      <w:spacing w:before="0" w:after="0"/>
    </w:pPr>
    <w:rPr>
      <w:rFonts w:ascii="Courier 10 Pitch" w:hAnsi="Courier 10 Pitch"/>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442</TotalTime>
  <Application>LibreOffice/6.1.5.2$Linux_X86_64 LibreOffice_project/10$Build-2</Application>
  <Pages>3</Pages>
  <Words>464</Words>
  <Characters>2476</Characters>
  <CharactersWithSpaces>2919</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2014-05-15T09:21:07Z</dcterms:created>
  <dc:creator>Tero Kivinen</dc:creator>
  <dc:description/>
  <dc:language>en-US</dc:language>
  <cp:lastModifiedBy>Tero Kivinen</cp:lastModifiedBy>
  <dcterms:modified xsi:type="dcterms:W3CDTF">2019-09-19T14:31:55Z</dcterms:modified>
  <cp:revision>59</cp:revision>
  <dc:subject/>
  <dc:title>Meeting Minutes for Hanoi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