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IEEE P802.15</w:t>
      </w:r>
    </w:p>
    <w:p>
      <w:pPr>
        <w:pStyle w:val="Normal"/>
        <w:jc w:val="center"/>
        <w:rPr>
          <w:b/>
          <w:b/>
          <w:sz w:val="28"/>
        </w:rPr>
      </w:pPr>
      <w:r>
        <w:rPr>
          <w:b/>
          <w:sz w:val="28"/>
        </w:rPr>
        <w:t>Wireless Personal Area Networks</w:t>
      </w:r>
    </w:p>
    <w:p>
      <w:pPr>
        <w:pStyle w:val="Normal"/>
        <w:jc w:val="center"/>
        <w:rPr>
          <w:b/>
          <w:b/>
          <w:sz w:val="28"/>
        </w:rPr>
      </w:pPr>
      <w:r>
        <w:rPr>
          <w:b/>
          <w:sz w:val="28"/>
        </w:rPr>
      </w:r>
    </w:p>
    <w:tbl>
      <w:tblPr>
        <w:tblW w:w="9451" w:type="dxa"/>
        <w:jc w:val="left"/>
        <w:tblInd w:w="109" w:type="dxa"/>
        <w:tblBorders>
          <w:top w:val="single" w:sz="4" w:space="0" w:color="000001"/>
        </w:tblBorders>
        <w:tblCellMar>
          <w:top w:w="0" w:type="dxa"/>
          <w:left w:w="108" w:type="dxa"/>
          <w:bottom w:w="0" w:type="dxa"/>
          <w:right w:w="108" w:type="dxa"/>
        </w:tblCellMar>
      </w:tblPr>
      <w:tblGrid>
        <w:gridCol w:w="1256"/>
        <w:gridCol w:w="4050"/>
        <w:gridCol w:w="4145"/>
      </w:tblGrid>
      <w:tr>
        <w:trPr/>
        <w:tc>
          <w:tcPr>
            <w:tcW w:w="1256" w:type="dxa"/>
            <w:tcBorders>
              <w:top w:val="single" w:sz="4" w:space="0" w:color="000001"/>
            </w:tcBorders>
            <w:shd w:fill="FFFFFF" w:val="clear"/>
          </w:tcPr>
          <w:p>
            <w:pPr>
              <w:pStyle w:val="Covertext"/>
              <w:spacing w:before="120" w:after="120"/>
              <w:rPr/>
            </w:pPr>
            <w:r>
              <w:rPr/>
              <w:t>Project</w:t>
            </w:r>
          </w:p>
        </w:tc>
        <w:tc>
          <w:tcPr>
            <w:tcW w:w="8195" w:type="dxa"/>
            <w:gridSpan w:val="2"/>
            <w:tcBorders>
              <w:top w:val="single" w:sz="4" w:space="0" w:color="000001"/>
            </w:tcBorders>
            <w:shd w:fill="FFFFFF" w:val="clear"/>
          </w:tcPr>
          <w:p>
            <w:pPr>
              <w:pStyle w:val="Covertext"/>
              <w:spacing w:before="120" w:after="120"/>
              <w:rPr/>
            </w:pPr>
            <w:r>
              <w:rPr/>
              <w:t>IEEE P802.15 Working Group for Wireless Personal Area Networks (WPANs)</w:t>
            </w:r>
          </w:p>
        </w:tc>
      </w:tr>
      <w:tr>
        <w:trPr/>
        <w:tc>
          <w:tcPr>
            <w:tcW w:w="1256" w:type="dxa"/>
            <w:tcBorders>
              <w:top w:val="single" w:sz="4" w:space="0" w:color="000001"/>
            </w:tcBorders>
            <w:shd w:fill="FFFFFF" w:val="clear"/>
          </w:tcPr>
          <w:p>
            <w:pPr>
              <w:pStyle w:val="Covertext"/>
              <w:spacing w:before="120" w:after="120"/>
              <w:rPr/>
            </w:pPr>
            <w:r>
              <w:rPr/>
              <w:t>Title</w:t>
            </w:r>
          </w:p>
        </w:tc>
        <w:tc>
          <w:tcPr>
            <w:tcW w:w="8195" w:type="dxa"/>
            <w:gridSpan w:val="2"/>
            <w:tcBorders>
              <w:top w:val="single" w:sz="4" w:space="0" w:color="000001"/>
            </w:tcBorders>
            <w:shd w:fill="FFFFFF" w:val="clear"/>
          </w:tcPr>
          <w:p>
            <w:pPr>
              <w:pStyle w:val="Covertext"/>
              <w:spacing w:before="120" w:after="120"/>
              <w:rPr/>
            </w:pPr>
            <w:r>
              <w:rPr/>
              <w:t>List of changes to the 802.15.9</w:t>
            </w:r>
          </w:p>
        </w:tc>
      </w:tr>
      <w:tr>
        <w:trPr/>
        <w:tc>
          <w:tcPr>
            <w:tcW w:w="1256" w:type="dxa"/>
            <w:tcBorders>
              <w:top w:val="single" w:sz="4" w:space="0" w:color="000001"/>
            </w:tcBorders>
            <w:shd w:fill="FFFFFF" w:val="clear"/>
          </w:tcPr>
          <w:p>
            <w:pPr>
              <w:pStyle w:val="Covertext"/>
              <w:spacing w:before="120" w:after="120"/>
              <w:rPr/>
            </w:pPr>
            <w:r>
              <w:rPr/>
              <w:t>Date Submitted</w:t>
            </w:r>
          </w:p>
        </w:tc>
        <w:tc>
          <w:tcPr>
            <w:tcW w:w="8195" w:type="dxa"/>
            <w:gridSpan w:val="2"/>
            <w:tcBorders>
              <w:top w:val="single" w:sz="4" w:space="0" w:color="000001"/>
            </w:tcBorders>
            <w:shd w:fill="FFFFFF" w:val="clear"/>
          </w:tcPr>
          <w:p>
            <w:pPr>
              <w:pStyle w:val="Covertext"/>
              <w:tabs>
                <w:tab w:val="clear" w:pos="788"/>
                <w:tab w:val="left" w:pos="4809" w:leader="none"/>
              </w:tabs>
              <w:spacing w:before="120" w:after="120"/>
              <w:rPr/>
            </w:pPr>
            <w:r>
              <w:rPr/>
              <w:t xml:space="preserve"> </w:t>
            </w:r>
            <w:r>
              <w:rPr/>
              <w:t>September, 1</w:t>
            </w:r>
            <w:r>
              <w:rPr/>
              <w:t>7</w:t>
            </w:r>
            <w:r>
              <w:rPr/>
              <w:t xml:space="preserve"> 2019</w:t>
              <w:tab/>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Source</w:t>
            </w:r>
          </w:p>
        </w:tc>
        <w:tc>
          <w:tcPr>
            <w:tcW w:w="4050" w:type="dxa"/>
            <w:tcBorders>
              <w:top w:val="single" w:sz="4" w:space="0" w:color="000001"/>
              <w:bottom w:val="single" w:sz="4" w:space="0" w:color="000001"/>
              <w:insideH w:val="single" w:sz="4" w:space="0" w:color="000001"/>
            </w:tcBorders>
            <w:shd w:fill="FFFFFF" w:val="clear"/>
          </w:tcPr>
          <w:p>
            <w:pPr>
              <w:pStyle w:val="Covertext"/>
              <w:spacing w:before="0" w:after="0"/>
              <w:rPr/>
            </w:pPr>
            <w:r>
              <w:rPr/>
              <w:t>[Tero Kivinen]</w:t>
              <w:br/>
              <w:t>[]</w:t>
              <w:br/>
            </w:r>
          </w:p>
        </w:tc>
        <w:tc>
          <w:tcPr>
            <w:tcW w:w="4145" w:type="dxa"/>
            <w:tcBorders>
              <w:top w:val="single" w:sz="4" w:space="0" w:color="000001"/>
              <w:bottom w:val="single" w:sz="4" w:space="0" w:color="000001"/>
              <w:insideH w:val="single" w:sz="4" w:space="0" w:color="000001"/>
            </w:tcBorders>
            <w:shd w:fill="FFFFFF" w:val="clear"/>
          </w:tcPr>
          <w:p>
            <w:pPr>
              <w:pStyle w:val="Covertext"/>
              <w:tabs>
                <w:tab w:val="clear" w:pos="788"/>
                <w:tab w:val="left" w:pos="1152" w:leader="none"/>
              </w:tabs>
              <w:spacing w:before="0" w:after="0"/>
              <w:rPr/>
            </w:pPr>
            <w:r>
              <w:rPr>
                <w:lang w:val="fr-FR"/>
              </w:rPr>
              <w:t>Voice:</w:t>
              <w:tab/>
              <w:t>[]</w:t>
              <w:br/>
              <w:t>Fax:</w:t>
              <w:tab/>
              <w:t>[]</w:t>
              <w:br/>
              <w:t>E-mail:</w:t>
              <w:tab/>
              <w:t>[kivinen@iki.fi]</w:t>
            </w:r>
          </w:p>
        </w:tc>
      </w:tr>
      <w:tr>
        <w:trPr/>
        <w:tc>
          <w:tcPr>
            <w:tcW w:w="1256" w:type="dxa"/>
            <w:tcBorders>
              <w:top w:val="single" w:sz="4" w:space="0" w:color="000001"/>
            </w:tcBorders>
            <w:shd w:fill="FFFFFF" w:val="clear"/>
          </w:tcPr>
          <w:p>
            <w:pPr>
              <w:pStyle w:val="Covertext"/>
              <w:spacing w:before="120" w:after="120"/>
              <w:rPr/>
            </w:pPr>
            <w:r>
              <w:rPr/>
              <w:t>Re:</w:t>
            </w:r>
          </w:p>
        </w:tc>
        <w:tc>
          <w:tcPr>
            <w:tcW w:w="8195" w:type="dxa"/>
            <w:gridSpan w:val="2"/>
            <w:tcBorders>
              <w:top w:val="single" w:sz="4" w:space="0" w:color="000001"/>
            </w:tcBorders>
            <w:shd w:fill="FFFFFF" w:val="clear"/>
          </w:tcPr>
          <w:p>
            <w:pPr>
              <w:pStyle w:val="Covertext"/>
              <w:spacing w:before="120" w:after="120"/>
              <w:rPr/>
            </w:pPr>
            <w:r>
              <w:rPr/>
              <w:t>TG9ma work</w:t>
            </w:r>
          </w:p>
        </w:tc>
      </w:tr>
      <w:tr>
        <w:trPr/>
        <w:tc>
          <w:tcPr>
            <w:tcW w:w="1256" w:type="dxa"/>
            <w:tcBorders>
              <w:top w:val="single" w:sz="4" w:space="0" w:color="000001"/>
            </w:tcBorders>
            <w:shd w:fill="FFFFFF" w:val="clear"/>
          </w:tcPr>
          <w:p>
            <w:pPr>
              <w:pStyle w:val="Covertext"/>
              <w:spacing w:before="120" w:after="120"/>
              <w:rPr/>
            </w:pPr>
            <w:r>
              <w:rPr/>
              <w:t>Abstract</w:t>
            </w:r>
          </w:p>
        </w:tc>
        <w:tc>
          <w:tcPr>
            <w:tcW w:w="8195" w:type="dxa"/>
            <w:gridSpan w:val="2"/>
            <w:tcBorders>
              <w:top w:val="single" w:sz="4" w:space="0" w:color="000001"/>
            </w:tcBorders>
            <w:shd w:fill="FFFFFF" w:val="clear"/>
          </w:tcPr>
          <w:p>
            <w:pPr>
              <w:pStyle w:val="Covertext"/>
              <w:spacing w:before="120" w:after="120"/>
              <w:rPr/>
            </w:pPr>
            <w:r>
              <w:rPr/>
              <w:t>Proposed list of changes to be included in the 802.15.9 standard compared to the current 802.15.9 recommended practice.</w:t>
            </w:r>
          </w:p>
        </w:tc>
      </w:tr>
      <w:tr>
        <w:trPr/>
        <w:tc>
          <w:tcPr>
            <w:tcW w:w="1256" w:type="dxa"/>
            <w:tcBorders>
              <w:top w:val="single" w:sz="4" w:space="0" w:color="000001"/>
            </w:tcBorders>
            <w:shd w:fill="FFFFFF" w:val="clear"/>
          </w:tcPr>
          <w:p>
            <w:pPr>
              <w:pStyle w:val="Covertext"/>
              <w:spacing w:before="120" w:after="120"/>
              <w:rPr/>
            </w:pPr>
            <w:r>
              <w:rPr/>
              <w:t>Purpose</w:t>
            </w:r>
          </w:p>
        </w:tc>
        <w:tc>
          <w:tcPr>
            <w:tcW w:w="8195" w:type="dxa"/>
            <w:gridSpan w:val="2"/>
            <w:tcBorders>
              <w:top w:val="single" w:sz="4" w:space="0" w:color="000001"/>
            </w:tcBorders>
            <w:shd w:fill="FFFFFF" w:val="clear"/>
          </w:tcPr>
          <w:p>
            <w:pPr>
              <w:pStyle w:val="Covertext"/>
              <w:spacing w:before="120" w:after="120"/>
              <w:rPr/>
            </w:pPr>
            <w:r>
              <w:rPr/>
              <w:t>Provide base editing instructions for the draft</w:t>
            </w:r>
            <w:r>
              <w:rPr/>
              <w:t xml:space="preserve">. </w:t>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Notice</w:t>
            </w:r>
          </w:p>
        </w:tc>
        <w:tc>
          <w:tcPr>
            <w:tcW w:w="8195" w:type="dxa"/>
            <w:gridSpan w:val="2"/>
            <w:tcBorders>
              <w:top w:val="single" w:sz="4" w:space="0" w:color="000001"/>
              <w:bottom w:val="single" w:sz="4" w:space="0" w:color="000001"/>
              <w:insideH w:val="single" w:sz="4" w:space="0" w:color="000001"/>
            </w:tcBorders>
            <w:shd w:fill="FFFFFF"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Release</w:t>
            </w:r>
          </w:p>
        </w:tc>
        <w:tc>
          <w:tcPr>
            <w:tcW w:w="8195" w:type="dxa"/>
            <w:gridSpan w:val="2"/>
            <w:tcBorders>
              <w:top w:val="single" w:sz="4" w:space="0" w:color="000001"/>
              <w:bottom w:val="single" w:sz="4" w:space="0" w:color="000001"/>
              <w:insideH w:val="single" w:sz="4" w:space="0" w:color="000001"/>
            </w:tcBorders>
            <w:shd w:fill="FFFFFF"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spacing w:before="120" w:after="0"/>
        <w:rPr/>
      </w:pPr>
      <w:r>
        <w:rPr/>
      </w:r>
      <w:r>
        <w:br w:type="page"/>
      </w:r>
    </w:p>
    <w:p>
      <w:pPr>
        <w:pStyle w:val="Heading1"/>
        <w:rPr/>
      </w:pPr>
      <w:r>
        <w:rPr/>
        <w:t>Introduction</w:t>
      </w:r>
    </w:p>
    <w:p>
      <w:pPr>
        <w:pStyle w:val="Normal"/>
        <w:rPr/>
      </w:pPr>
      <w:r>
        <w:rPr/>
        <w:t>The TG9ma is moving the 802.15.9-2016 from Recommended practice to Standard, and at the same time fix some things there. This document contains the list of changes needed for this task.</w:t>
      </w:r>
    </w:p>
    <w:p>
      <w:pPr>
        <w:pStyle w:val="Normal"/>
        <w:rPr/>
      </w:pPr>
      <w:r>
        <w:rPr/>
      </w:r>
    </w:p>
    <w:p>
      <w:pPr>
        <w:pStyle w:val="Normal"/>
        <w:rPr/>
      </w:pPr>
      <w:r>
        <w:rPr/>
        <w:t>Page 0 Change "Recommended Practice" to "Standard"</w:t>
      </w:r>
    </w:p>
    <w:p>
      <w:pPr>
        <w:pStyle w:val="Normal"/>
        <w:rPr/>
      </w:pPr>
      <w:r>
        <w:rPr/>
      </w:r>
    </w:p>
    <w:p>
      <w:pPr>
        <w:pStyle w:val="Normal"/>
        <w:rPr/>
      </w:pPr>
      <w:r>
        <w:rPr/>
        <w:t>Page 2 In abstract line 3, change "Recommended Practice" to "Standard"</w:t>
      </w:r>
    </w:p>
    <w:p>
      <w:pPr>
        <w:pStyle w:val="Normal"/>
        <w:rPr/>
      </w:pPr>
      <w:r>
        <w:rPr/>
      </w:r>
    </w:p>
    <w:p>
      <w:pPr>
        <w:pStyle w:val="Normal"/>
        <w:rPr/>
      </w:pPr>
      <w:r>
        <w:rPr/>
        <w:t>Page 2 In abstract line 4, change "Recommended Practice" to "Standard"</w:t>
      </w:r>
    </w:p>
    <w:p>
      <w:pPr>
        <w:pStyle w:val="Normal"/>
        <w:rPr/>
      </w:pPr>
      <w:r>
        <w:rPr/>
      </w:r>
    </w:p>
    <w:p>
      <w:pPr>
        <w:pStyle w:val="Normal"/>
        <w:rPr/>
      </w:pPr>
      <w:r>
        <w:rPr/>
        <w:t>Page 2 In abstract line 6, change "Recommended Practice" to "Standard"</w:t>
      </w:r>
    </w:p>
    <w:p>
      <w:pPr>
        <w:pStyle w:val="Normal"/>
        <w:rPr/>
      </w:pPr>
      <w:r>
        <w:rPr/>
      </w:r>
    </w:p>
    <w:p>
      <w:pPr>
        <w:pStyle w:val="Normal"/>
        <w:rPr/>
      </w:pPr>
      <w:r>
        <w:rPr/>
        <w:t>Page 8 In Introduction line 2, change "Recommended Practice" to "Standard"</w:t>
      </w:r>
    </w:p>
    <w:p>
      <w:pPr>
        <w:pStyle w:val="Normal"/>
        <w:rPr/>
      </w:pPr>
      <w:r>
        <w:rPr/>
      </w:r>
    </w:p>
    <w:p>
      <w:pPr>
        <w:pStyle w:val="Normal"/>
        <w:rPr/>
      </w:pPr>
      <w:r>
        <w:rPr/>
        <w:t>Page 8 In Introduction add what was changed in this version.</w:t>
      </w:r>
    </w:p>
    <w:p>
      <w:pPr>
        <w:pStyle w:val="Normal"/>
        <w:rPr/>
      </w:pPr>
      <w:r>
        <w:rPr/>
      </w:r>
    </w:p>
    <w:p>
      <w:pPr>
        <w:pStyle w:val="Normal"/>
        <w:rPr/>
      </w:pPr>
      <w:r>
        <w:rPr/>
        <w:t>Page 12 In Title, change "Recommended Practice" to "Standard"</w:t>
      </w:r>
    </w:p>
    <w:p>
      <w:pPr>
        <w:pStyle w:val="Normal"/>
        <w:rPr/>
      </w:pPr>
      <w:r>
        <w:rPr/>
      </w:r>
    </w:p>
    <w:p>
      <w:pPr>
        <w:pStyle w:val="Normal"/>
        <w:rPr/>
      </w:pPr>
      <w:r>
        <w:rPr/>
        <w:t>Page 12 In section 1 line 1, change "Recommended Practice" to "Standard"</w:t>
      </w:r>
    </w:p>
    <w:p>
      <w:pPr>
        <w:pStyle w:val="Normal"/>
        <w:rPr/>
      </w:pPr>
      <w:r>
        <w:rPr/>
      </w:r>
    </w:p>
    <w:p>
      <w:pPr>
        <w:pStyle w:val="Normal"/>
        <w:rPr/>
      </w:pPr>
      <w:r>
        <w:rPr/>
        <w:t>Page 12 In section 1.1 line 1, change "Recommended Practice" to "Standard"</w:t>
      </w:r>
    </w:p>
    <w:p>
      <w:pPr>
        <w:pStyle w:val="Normal"/>
        <w:rPr/>
      </w:pPr>
      <w:r>
        <w:rPr/>
      </w:r>
    </w:p>
    <w:p>
      <w:pPr>
        <w:pStyle w:val="Normal"/>
        <w:rPr/>
      </w:pPr>
      <w:r>
        <w:rPr/>
        <w:t>Page 12 In section 1.1 line 3, change "Recommended Practice" to "Standard"</w:t>
      </w:r>
    </w:p>
    <w:p>
      <w:pPr>
        <w:pStyle w:val="Normal"/>
        <w:rPr/>
      </w:pPr>
      <w:r>
        <w:rPr/>
      </w:r>
    </w:p>
    <w:p>
      <w:pPr>
        <w:pStyle w:val="Normal"/>
        <w:rPr/>
      </w:pPr>
      <w:r>
        <w:rPr/>
        <w:t>Page 12 In section 1.2 line 1, change "Recommended Practice" to "Standard"</w:t>
      </w:r>
    </w:p>
    <w:p>
      <w:pPr>
        <w:pStyle w:val="Normal"/>
        <w:rPr/>
      </w:pPr>
      <w:r>
        <w:rPr/>
      </w:r>
    </w:p>
    <w:p>
      <w:pPr>
        <w:pStyle w:val="Normal"/>
        <w:rPr/>
      </w:pPr>
      <w:r>
        <w:rPr/>
        <w:t>Page 12 Add section 1.3 about deprecated features.</w:t>
      </w:r>
    </w:p>
    <w:p>
      <w:pPr>
        <w:pStyle w:val="Normal"/>
        <w:rPr/>
      </w:pPr>
      <w:r>
        <w:rPr/>
      </w:r>
    </w:p>
    <w:p>
      <w:pPr>
        <w:pStyle w:val="Normal"/>
        <w:rPr/>
      </w:pPr>
      <w:r>
        <w:rPr/>
        <w:t>Page 12 Remove hanging paragraph 1. Overview.</w:t>
      </w:r>
    </w:p>
    <w:p>
      <w:pPr>
        <w:pStyle w:val="Normal"/>
        <w:rPr/>
      </w:pPr>
      <w:r>
        <w:rPr/>
      </w:r>
    </w:p>
    <w:p>
      <w:pPr>
        <w:pStyle w:val="Normal"/>
        <w:rPr/>
      </w:pPr>
      <w:r>
        <w:rPr/>
        <w:t>Page 14 In section 4 2nd paragraph line 1, change "Recommended Practice" to "Standard"</w:t>
      </w:r>
    </w:p>
    <w:p>
      <w:pPr>
        <w:pStyle w:val="Normal"/>
        <w:rPr/>
      </w:pPr>
      <w:r>
        <w:rPr/>
      </w:r>
    </w:p>
    <w:p>
      <w:pPr>
        <w:pStyle w:val="Normal"/>
        <w:rPr/>
      </w:pPr>
      <w:r>
        <w:rPr/>
        <w:t>Page 14 In section 4 3rd paragraph line 1, change "Recommended Practice" to "Standard"</w:t>
      </w:r>
    </w:p>
    <w:p>
      <w:pPr>
        <w:pStyle w:val="Normal"/>
        <w:rPr/>
      </w:pPr>
      <w:r>
        <w:rPr/>
      </w:r>
    </w:p>
    <w:p>
      <w:pPr>
        <w:pStyle w:val="Normal"/>
        <w:rPr/>
      </w:pPr>
      <w:r>
        <w:rPr/>
        <w:t>Page 14 Hanging paragraph 4. Introduction.</w:t>
      </w:r>
    </w:p>
    <w:p>
      <w:pPr>
        <w:pStyle w:val="Normal"/>
        <w:rPr/>
      </w:pPr>
      <w:r>
        <w:rPr/>
      </w:r>
    </w:p>
    <w:p>
      <w:pPr>
        <w:pStyle w:val="Normal"/>
        <w:rPr/>
      </w:pPr>
      <w:r>
        <w:rPr/>
        <w:t>Page 15 Section 4.1 last paragraph on page 15, change "The keys generated by the KMP " to "The keys generated and the algorithms negotiated by the KMP".</w:t>
      </w:r>
    </w:p>
    <w:p>
      <w:pPr>
        <w:pStyle w:val="Normal"/>
        <w:rPr/>
      </w:pPr>
      <w:r>
        <w:rPr/>
      </w:r>
    </w:p>
    <w:p>
      <w:pPr>
        <w:pStyle w:val="Normal"/>
        <w:rPr/>
      </w:pPr>
      <w:r>
        <w:rPr/>
        <w:t>Page 16 In section 4.2 1st paragraph line 2, change "Recommended Practice" to "Standard"</w:t>
      </w:r>
    </w:p>
    <w:p>
      <w:pPr>
        <w:pStyle w:val="Normal"/>
        <w:rPr/>
      </w:pPr>
      <w:r>
        <w:rPr/>
      </w:r>
    </w:p>
    <w:p>
      <w:pPr>
        <w:pStyle w:val="Normal"/>
        <w:rPr/>
      </w:pPr>
      <w:r>
        <w:rPr/>
        <w:t>Page 16 In section 4,3 2nd paragraph line 2, change "Recommended Practice" to "Standard"</w:t>
      </w:r>
    </w:p>
    <w:p>
      <w:pPr>
        <w:pStyle w:val="Normal"/>
        <w:rPr/>
      </w:pPr>
      <w:r>
        <w:rPr/>
      </w:r>
    </w:p>
    <w:p>
      <w:pPr>
        <w:pStyle w:val="Normal"/>
        <w:rPr/>
      </w:pPr>
      <w:r>
        <w:rPr/>
        <w:t>Page 17 In section 4.7 1st paragraph line 2, change "Recommended Practice" to "Standard"</w:t>
      </w:r>
    </w:p>
    <w:p>
      <w:pPr>
        <w:pStyle w:val="Normal"/>
        <w:rPr/>
      </w:pPr>
      <w:r>
        <w:rPr/>
      </w:r>
    </w:p>
    <w:p>
      <w:pPr>
        <w:pStyle w:val="Normal"/>
        <w:rPr/>
      </w:pPr>
      <w:r>
        <w:rPr/>
        <w:t>Page 18 Hanging paragraph 5.2 MPX data primitives.</w:t>
      </w:r>
    </w:p>
    <w:p>
      <w:pPr>
        <w:pStyle w:val="Normal"/>
        <w:rPr/>
      </w:pPr>
      <w:r>
        <w:rPr/>
      </w:r>
    </w:p>
    <w:p>
      <w:pPr>
        <w:pStyle w:val="Normal"/>
        <w:rPr/>
      </w:pPr>
      <w:r>
        <w:rPr/>
        <w:t>Page 26 Hanging paragraph 5.3 MPX-PURGE primitives.</w:t>
      </w:r>
    </w:p>
    <w:p>
      <w:pPr>
        <w:pStyle w:val="Normal"/>
        <w:rPr/>
      </w:pPr>
      <w:r>
        <w:rPr/>
      </w:r>
    </w:p>
    <w:p>
      <w:pPr>
        <w:pStyle w:val="Normal"/>
        <w:rPr/>
      </w:pPr>
      <w:r>
        <w:rPr/>
        <w:t>Page 28 Hanging paragraph 6. KMP transport service.</w:t>
      </w:r>
    </w:p>
    <w:p>
      <w:pPr>
        <w:pStyle w:val="Normal"/>
        <w:rPr/>
      </w:pPr>
      <w:r>
        <w:rPr/>
      </w:r>
    </w:p>
    <w:p>
      <w:pPr>
        <w:pStyle w:val="Normal"/>
        <w:rPr/>
      </w:pPr>
      <w:r>
        <w:rPr/>
        <w:t>Page 29 Hanging paragraph 6.1 KMP-CREATE primitives.</w:t>
      </w:r>
    </w:p>
    <w:p>
      <w:pPr>
        <w:pStyle w:val="Normal"/>
        <w:rPr/>
      </w:pPr>
      <w:r>
        <w:rPr/>
      </w:r>
    </w:p>
    <w:p>
      <w:pPr>
        <w:pStyle w:val="Normal"/>
        <w:rPr/>
      </w:pPr>
      <w:r>
        <w:rPr/>
        <w:t>Page 30 In section 6.1.1 add NewAlgorithmIdList after NewKeyIndex on semantics of KMP-CREATE.request</w:t>
      </w:r>
    </w:p>
    <w:p>
      <w:pPr>
        <w:pStyle w:val="Normal"/>
        <w:rPr/>
      </w:pPr>
      <w:r>
        <w:rPr/>
      </w:r>
    </w:p>
    <w:p>
      <w:pPr>
        <w:pStyle w:val="Normal"/>
        <w:rPr/>
      </w:pPr>
      <w:r>
        <w:rPr/>
        <w:t>Page 30 In section 6.1.1 add NewAlgorithmIdList after NewKeyIndex in table 8 with type of "list of AlgoritmIds as defined in 802.15.4y", valid range of "as defined 802.15.4y" and description of "List of algorithm Ids allowed for this new key. The KMP will then negotiate the exact algorithm to be used."</w:t>
      </w:r>
    </w:p>
    <w:p>
      <w:pPr>
        <w:pStyle w:val="Normal"/>
        <w:rPr/>
      </w:pPr>
      <w:r>
        <w:rPr/>
      </w:r>
    </w:p>
    <w:p>
      <w:pPr>
        <w:pStyle w:val="Normal"/>
        <w:rPr/>
      </w:pPr>
      <w:r>
        <w:rPr/>
        <w:t>Page 33 Section 6.2.1 add CreatedAlgorithmId before CreatedKey in KMP-FINISHED.indication semantics.</w:t>
      </w:r>
    </w:p>
    <w:p>
      <w:pPr>
        <w:pStyle w:val="Normal"/>
        <w:rPr/>
      </w:pPr>
      <w:r>
        <w:rPr/>
      </w:r>
    </w:p>
    <w:p>
      <w:pPr>
        <w:pStyle w:val="Normal"/>
        <w:rPr/>
      </w:pPr>
      <w:r>
        <w:rPr/>
        <w:t>Page 33 Hanging paragraph 6.2 KMP-FINISHED primitives.</w:t>
      </w:r>
    </w:p>
    <w:p>
      <w:pPr>
        <w:pStyle w:val="Normal"/>
        <w:rPr/>
      </w:pPr>
      <w:r>
        <w:rPr/>
      </w:r>
    </w:p>
    <w:p>
      <w:pPr>
        <w:pStyle w:val="Normal"/>
        <w:rPr/>
      </w:pPr>
      <w:r>
        <w:rPr/>
        <w:t>Page 34 Section 6.2.1 add CreatedAlgorithmId before CreatedKey in Table 12 with type, and valid range of "As defined 802.15.4y" and with Description of "The algorithm id of the negotiated algorithm for this key."</w:t>
      </w:r>
    </w:p>
    <w:p>
      <w:pPr>
        <w:pStyle w:val="Normal"/>
        <w:rPr/>
      </w:pPr>
      <w:r>
        <w:rPr/>
      </w:r>
    </w:p>
    <w:p>
      <w:pPr>
        <w:pStyle w:val="Normal"/>
        <w:rPr/>
      </w:pPr>
      <w:r>
        <w:rPr/>
        <w:t>Page 34 In table 12 change Type of CreatedKey from "16 octets" to "variable".</w:t>
      </w:r>
    </w:p>
    <w:p>
      <w:pPr>
        <w:pStyle w:val="Normal"/>
        <w:rPr/>
      </w:pPr>
      <w:r>
        <w:rPr/>
      </w:r>
    </w:p>
    <w:p>
      <w:pPr>
        <w:pStyle w:val="Normal"/>
        <w:rPr/>
      </w:pPr>
      <w:r>
        <w:rPr/>
        <w:t>Page 34 Hanging paragraph 6.3 KMP-DELETE primitives.</w:t>
      </w:r>
    </w:p>
    <w:p>
      <w:pPr>
        <w:pStyle w:val="Normal"/>
        <w:rPr/>
      </w:pPr>
      <w:r>
        <w:rPr/>
      </w:r>
    </w:p>
    <w:p>
      <w:pPr>
        <w:pStyle w:val="Normal"/>
        <w:rPr/>
      </w:pPr>
      <w:r>
        <w:rPr/>
        <w:t>Page 37 Hanging paragraph 6.4 KMP-PURGE.primitives.</w:t>
      </w:r>
    </w:p>
    <w:p>
      <w:pPr>
        <w:pStyle w:val="Normal"/>
        <w:rPr/>
      </w:pPr>
      <w:r>
        <w:rPr/>
      </w:r>
    </w:p>
    <w:p>
      <w:pPr>
        <w:pStyle w:val="Normal"/>
        <w:rPr/>
      </w:pPr>
      <w:r>
        <w:rPr/>
        <w:t>Page 38 Hanging paragraph 7. MPX IE format</w:t>
      </w:r>
    </w:p>
    <w:p>
      <w:pPr>
        <w:pStyle w:val="Normal"/>
        <w:rPr/>
      </w:pPr>
      <w:r>
        <w:rPr/>
      </w:r>
    </w:p>
    <w:p>
      <w:pPr>
        <w:pStyle w:val="Normal"/>
        <w:rPr/>
      </w:pPr>
      <w:r>
        <w:rPr/>
        <w:t>Page 39 Hanging paragraph 7.2 MPX IE content.</w:t>
      </w:r>
    </w:p>
    <w:p>
      <w:pPr>
        <w:pStyle w:val="Normal"/>
        <w:rPr/>
      </w:pPr>
      <w:r>
        <w:rPr/>
      </w:r>
    </w:p>
    <w:p>
      <w:pPr>
        <w:pStyle w:val="Normal"/>
        <w:rPr/>
      </w:pPr>
      <w:r>
        <w:rPr/>
        <w:t>Page 39 Hanging paragraph 7.2.1 Transaction Control field.</w:t>
      </w:r>
    </w:p>
    <w:p>
      <w:pPr>
        <w:pStyle w:val="Normal"/>
        <w:rPr/>
      </w:pPr>
      <w:r>
        <w:rPr/>
      </w:r>
    </w:p>
    <w:p>
      <w:pPr>
        <w:pStyle w:val="Normal"/>
        <w:rPr/>
      </w:pPr>
      <w:r>
        <w:rPr/>
        <w:t>Page 42 In Table 21 mark PANA for deprecation,</w:t>
      </w:r>
    </w:p>
    <w:p>
      <w:pPr>
        <w:pStyle w:val="Normal"/>
        <w:rPr/>
      </w:pPr>
      <w:r>
        <w:rPr/>
      </w:r>
    </w:p>
    <w:p>
      <w:pPr>
        <w:pStyle w:val="Normal"/>
        <w:rPr/>
      </w:pPr>
      <w:r>
        <w:rPr/>
        <w:t>Page 42 Hanging paragraph 8. KMP Service.</w:t>
      </w:r>
    </w:p>
    <w:p>
      <w:pPr>
        <w:pStyle w:val="Normal"/>
        <w:rPr/>
      </w:pPr>
      <w:r>
        <w:rPr/>
      </w:r>
    </w:p>
    <w:p>
      <w:pPr>
        <w:pStyle w:val="Normal"/>
        <w:rPr/>
      </w:pPr>
      <w:r>
        <w:rPr/>
        <w:t>Page 47 Hanging paragraph A.1.2 Device authentication and cryptographic key agreement.</w:t>
      </w:r>
    </w:p>
    <w:p>
      <w:pPr>
        <w:pStyle w:val="Normal"/>
        <w:rPr/>
      </w:pPr>
      <w:r>
        <w:rPr/>
      </w:r>
    </w:p>
    <w:p>
      <w:pPr>
        <w:pStyle w:val="Normal"/>
        <w:rPr/>
      </w:pPr>
      <w:r>
        <w:rPr/>
        <w:t>Page 47 Hanging paragraph A.1.2.1 IEEE 802.1X/MKA.</w:t>
      </w:r>
    </w:p>
    <w:p>
      <w:pPr>
        <w:pStyle w:val="Normal"/>
        <w:rPr/>
      </w:pPr>
      <w:r>
        <w:rPr/>
      </w:r>
    </w:p>
    <w:p>
      <w:pPr>
        <w:pStyle w:val="Normal"/>
        <w:rPr/>
      </w:pPr>
      <w:r>
        <w:rPr/>
        <w:t>Page 50 Hanging paragraph A.2 Use cases.</w:t>
      </w:r>
    </w:p>
    <w:p>
      <w:pPr>
        <w:pStyle w:val="Normal"/>
        <w:rPr/>
      </w:pPr>
      <w:r>
        <w:rPr/>
      </w:r>
    </w:p>
    <w:p>
      <w:pPr>
        <w:pStyle w:val="Normal"/>
        <w:rPr/>
      </w:pPr>
      <w:r>
        <w:rPr/>
        <w:t>Page 51 Hanging paragraph A.3.2 EAPOL-MKA.</w:t>
      </w:r>
    </w:p>
    <w:p>
      <w:pPr>
        <w:pStyle w:val="Normal"/>
        <w:rPr/>
      </w:pPr>
      <w:r>
        <w:rPr/>
      </w:r>
    </w:p>
    <w:p>
      <w:pPr>
        <w:pStyle w:val="Normal"/>
        <w:rPr/>
      </w:pPr>
      <w:r>
        <w:rPr/>
        <w:t>Page 52 Annex A.3.3 add missing text how the material generated is formatted for 802.15.4 use.</w:t>
      </w:r>
    </w:p>
    <w:p>
      <w:pPr>
        <w:pStyle w:val="Normal"/>
        <w:rPr/>
      </w:pPr>
      <w:r>
        <w:rPr/>
      </w:r>
    </w:p>
    <w:p>
      <w:pPr>
        <w:pStyle w:val="Normal"/>
        <w:rPr/>
      </w:pPr>
      <w:r>
        <w:rPr/>
        <w:t>Page 53 Annex A.3.3 add different Cipher Suite Selectors for other algorithms in addition to AES-CCM-128 (00-0f-ac-12).</w:t>
      </w:r>
    </w:p>
    <w:p>
      <w:pPr>
        <w:pStyle w:val="Normal"/>
        <w:rPr/>
      </w:pPr>
      <w:r>
        <w:rPr/>
      </w:r>
    </w:p>
    <w:p>
      <w:pPr>
        <w:pStyle w:val="Normal"/>
        <w:rPr/>
      </w:pPr>
      <w:r>
        <w:rPr/>
        <w:t>Page 54 Hanging paragraph B.2 Use cases.</w:t>
      </w:r>
    </w:p>
    <w:p>
      <w:pPr>
        <w:pStyle w:val="Normal"/>
        <w:rPr/>
      </w:pPr>
      <w:r>
        <w:rPr/>
      </w:r>
    </w:p>
    <w:p>
      <w:pPr>
        <w:pStyle w:val="Normal"/>
        <w:rPr/>
      </w:pPr>
      <w:r>
        <w:rPr/>
        <w:t>Page 55 Annex B.3.4 change "Octect" to "Octet" on last line of page 55.</w:t>
      </w:r>
    </w:p>
    <w:p>
      <w:pPr>
        <w:pStyle w:val="Normal"/>
        <w:rPr/>
      </w:pPr>
      <w:r>
        <w:rPr/>
      </w:r>
    </w:p>
    <w:p>
      <w:pPr>
        <w:pStyle w:val="Normal"/>
        <w:rPr/>
      </w:pPr>
      <w:r>
        <w:rPr/>
        <w:t>Page 55 Annex B.3.4 1st paragraph remove last sentence saying "In IEEE Std 802.15.4, currently only the AES-CCM* cipher is defined, so IKEv2 should use AES CCM with a 16-octet ICV (value 16 of the Transform Type 1 - Encryption Algorithm Transform IDs)."</w:t>
      </w:r>
    </w:p>
    <w:p>
      <w:pPr>
        <w:pStyle w:val="Normal"/>
        <w:rPr/>
      </w:pPr>
      <w:r>
        <w:rPr/>
      </w:r>
    </w:p>
    <w:p>
      <w:pPr>
        <w:pStyle w:val="Normal"/>
        <w:rPr/>
      </w:pPr>
      <w:r>
        <w:rPr/>
        <w:t>Page 55 Hanging paragraph B.3 IKEv2 and IEEE 802.15 specifics.</w:t>
      </w:r>
    </w:p>
    <w:p>
      <w:pPr>
        <w:pStyle w:val="Normal"/>
        <w:rPr/>
      </w:pPr>
      <w:r>
        <w:rPr/>
      </w:r>
    </w:p>
    <w:p>
      <w:pPr>
        <w:pStyle w:val="Normal"/>
        <w:rPr/>
      </w:pPr>
      <w:r>
        <w:rPr/>
        <w:t>Page 56 Annex B.3.5 last sentence, remove "16" from "first 16 octets".</w:t>
      </w:r>
    </w:p>
    <w:p>
      <w:pPr>
        <w:pStyle w:val="Normal"/>
        <w:rPr/>
      </w:pPr>
      <w:r>
        <w:rPr/>
      </w:r>
    </w:p>
    <w:p>
      <w:pPr>
        <w:pStyle w:val="Normal"/>
        <w:rPr/>
      </w:pPr>
      <w:r>
        <w:rPr/>
        <w:t>Page 56 Annex B.3.6 if G-DOI IKEv2 is out soon, I will add text telling how to do broadcast / multicast using that.</w:t>
      </w:r>
    </w:p>
    <w:p>
      <w:pPr>
        <w:pStyle w:val="Normal"/>
        <w:rPr/>
      </w:pPr>
      <w:r>
        <w:rPr/>
      </w:r>
    </w:p>
    <w:p>
      <w:pPr>
        <w:pStyle w:val="Normal"/>
        <w:rPr/>
      </w:pPr>
      <w:r>
        <w:rPr/>
        <w:t>Page 57 Hanging paragraph C.2 Use cases.</w:t>
      </w:r>
    </w:p>
    <w:p>
      <w:pPr>
        <w:pStyle w:val="Normal"/>
        <w:rPr/>
      </w:pPr>
      <w:r>
        <w:rPr/>
      </w:r>
    </w:p>
    <w:p>
      <w:pPr>
        <w:pStyle w:val="Normal"/>
        <w:rPr/>
      </w:pPr>
      <w:r>
        <w:rPr/>
        <w:t>Page 58 Annex C.3.1 remove 2nd paragraph starting with "As the cipher algorithm ...".</w:t>
      </w:r>
    </w:p>
    <w:p>
      <w:pPr>
        <w:pStyle w:val="Normal"/>
        <w:rPr/>
      </w:pPr>
      <w:r>
        <w:rPr/>
      </w:r>
    </w:p>
    <w:p>
      <w:pPr>
        <w:pStyle w:val="Normal"/>
        <w:rPr/>
      </w:pPr>
      <w:r>
        <w:rPr/>
        <w:t>Page 60 Annex D mark this PANA KMP for deprecation.</w:t>
      </w:r>
    </w:p>
    <w:p>
      <w:pPr>
        <w:pStyle w:val="Normal"/>
        <w:rPr/>
      </w:pPr>
      <w:r>
        <w:rPr/>
      </w:r>
    </w:p>
    <w:p>
      <w:pPr>
        <w:pStyle w:val="Normal"/>
        <w:rPr/>
      </w:pPr>
      <w:r>
        <w:rPr/>
        <w:t>Page 63 Hanging paragraph E.1 Description.</w:t>
      </w:r>
    </w:p>
    <w:p>
      <w:pPr>
        <w:pStyle w:val="Normal"/>
        <w:rPr/>
      </w:pPr>
      <w:r>
        <w:rPr/>
      </w:r>
    </w:p>
    <w:p>
      <w:pPr>
        <w:pStyle w:val="Normal"/>
        <w:rPr/>
      </w:pPr>
      <w:r>
        <w:rPr/>
        <w:t>Page 63 Hanging paragraph E.1.2 Device authentication and cryptographic key establishment.</w:t>
      </w:r>
    </w:p>
    <w:p>
      <w:pPr>
        <w:pStyle w:val="Normal"/>
        <w:rPr/>
      </w:pPr>
      <w:r>
        <w:rPr/>
      </w:r>
    </w:p>
    <w:p>
      <w:pPr>
        <w:pStyle w:val="Normal"/>
        <w:rPr/>
      </w:pPr>
      <w:r>
        <w:rPr/>
        <w:t>Page 65 Hanging paragraph E.3 Dragonfly and IEEE 802.15 specifics.</w:t>
      </w:r>
    </w:p>
    <w:p>
      <w:pPr>
        <w:pStyle w:val="Normal"/>
        <w:rPr/>
      </w:pPr>
      <w:r>
        <w:rPr/>
      </w:r>
    </w:p>
    <w:p>
      <w:pPr>
        <w:pStyle w:val="Normal"/>
        <w:rPr/>
      </w:pPr>
      <w:r>
        <w:rPr/>
        <w:t>Page 66 Hanging paragraph E.3.3 Message framing.</w:t>
      </w:r>
    </w:p>
    <w:p>
      <w:pPr>
        <w:pStyle w:val="Normal"/>
        <w:rPr/>
      </w:pPr>
      <w:r>
        <w:rPr/>
      </w:r>
    </w:p>
    <w:p>
      <w:pPr>
        <w:pStyle w:val="Normal"/>
        <w:rPr/>
      </w:pPr>
      <w:r>
        <w:rPr/>
        <w:t>Page 69 Hanging paragraph F.3 Group keys.</w:t>
      </w:r>
    </w:p>
    <w:p>
      <w:pPr>
        <w:pStyle w:val="Normal"/>
        <w:rPr/>
      </w:pPr>
      <w:r>
        <w:rPr/>
      </w:r>
    </w:p>
    <w:p>
      <w:pPr>
        <w:pStyle w:val="Normal"/>
        <w:rPr/>
      </w:pPr>
      <w:r>
        <w:rPr/>
        <w:t>57 annotation(s) found</w:t>
      </w:r>
    </w:p>
    <w:p>
      <w:pPr>
        <w:pStyle w:val="Normal"/>
        <w:rPr/>
      </w:pPr>
      <w:r>
        <w:rPr/>
      </w:r>
    </w:p>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Consolas">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Palatino">
    <w:charset w:val="00"/>
    <w:family w:val="roman"/>
    <w:pitch w:val="variable"/>
  </w:font>
  <w:font w:name="New Century Schlbk">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0" w:color="000001"/>
      </w:pBdr>
      <w:tabs>
        <w:tab w:val="center" w:pos="4320" w:leader="none"/>
        <w:tab w:val="center" w:pos="4680" w:leader="none"/>
        <w:tab w:val="right" w:pos="8640" w:leader="none"/>
        <w:tab w:val="right" w:pos="9360" w:leader="none"/>
      </w:tabs>
      <w:spacing w:before="240" w:after="0"/>
      <w:rPr/>
    </w:pPr>
    <w:r>
      <w:rPr/>
      <w:t>Submission</w:t>
      <w:tab/>
      <w:t xml:space="preserve">Page </w:t>
    </w:r>
    <w:r>
      <w:rPr/>
      <w:fldChar w:fldCharType="begin"/>
    </w:r>
    <w:r>
      <w:rPr/>
      <w:instrText> PAGE </w:instrText>
    </w:r>
    <w:r>
      <w:rPr/>
      <w:fldChar w:fldCharType="separate"/>
    </w:r>
    <w:r>
      <w:rPr/>
      <w:t>3</w:t>
    </w:r>
    <w:r>
      <w:rPr/>
      <w:fldChar w:fldCharType="end"/>
    </w:r>
    <w:r>
      <w:rPr/>
      <w:tab/>
      <w:tab/>
      <w:t>Tero Kivinen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4" w:space="0" w:color="000001"/>
      </w:pBdr>
      <w:tabs>
        <w:tab w:val="center" w:pos="4320" w:leader="none"/>
        <w:tab w:val="right" w:pos="8640" w:leader="none"/>
        <w:tab w:val="right" w:pos="9270" w:leader="none"/>
      </w:tabs>
      <w:spacing w:before="0" w:after="360"/>
      <w:jc w:val="both"/>
      <w:rPr/>
    </w:pPr>
    <w:r>
      <w:rPr>
        <w:b/>
        <w:sz w:val="28"/>
      </w:rPr>
      <w:t>September, 2019</w:t>
      <w:tab/>
      <w:t xml:space="preserve"> </w:t>
      <w:tab/>
    </w:r>
    <w:r>
      <w:rPr>
        <w:rStyle w:val="Highlight1"/>
        <w:rFonts w:ascii="Times" w:hAnsi="Times"/>
        <w:color w:val="000000"/>
        <w:sz w:val="28"/>
        <w:szCs w:val="28"/>
      </w:rPr>
      <w:t>15-19-041</w:t>
    </w:r>
    <w:r>
      <w:rPr>
        <w:rStyle w:val="Highlight1"/>
        <w:rFonts w:ascii="Times" w:hAnsi="Times"/>
        <w:color w:val="000000"/>
        <w:sz w:val="28"/>
        <w:szCs w:val="28"/>
      </w:rPr>
      <w:t>6</w:t>
    </w:r>
    <w:r>
      <w:rPr>
        <w:rStyle w:val="Highlight1"/>
        <w:rFonts w:ascii="Times" w:hAnsi="Times"/>
        <w:color w:val="000000"/>
        <w:sz w:val="28"/>
        <w:szCs w:val="28"/>
      </w:rPr>
      <w:t>-00</w:t>
    </w:r>
  </w:p>
</w:hdr>
</file>

<file path=word/settings.xml><?xml version="1.0" encoding="utf-8"?>
<w:settings xmlns:w="http://schemas.openxmlformats.org/wordprocessingml/2006/main">
  <w:zoom w:percent="170"/>
  <w:embedSystemFonts/>
  <w:defaultTabStop w:val="78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zh-CN"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72"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2be4"/>
    <w:pPr>
      <w:widowControl w:val="false"/>
      <w:suppressAutoHyphens w:val="true"/>
      <w:bidi w:val="0"/>
      <w:jc w:val="left"/>
    </w:pPr>
    <w:rPr>
      <w:rFonts w:ascii="Times New Roman" w:hAnsi="Times New Roman" w:eastAsia="Times New Roman" w:cs="New York"/>
      <w:color w:val="00000A"/>
      <w:kern w:val="0"/>
      <w:sz w:val="24"/>
      <w:szCs w:val="20"/>
      <w:lang w:val="en-US" w:eastAsia="hi-IN" w:bidi="hi-IN"/>
    </w:rPr>
  </w:style>
  <w:style w:type="paragraph" w:styleId="Heading1">
    <w:name w:val="Heading 1"/>
    <w:basedOn w:val="Normal"/>
    <w:next w:val="Normal"/>
    <w:qFormat/>
    <w:rsid w:val="00f02be4"/>
    <w:pPr>
      <w:keepNext w:val="true"/>
      <w:spacing w:before="240" w:after="60"/>
      <w:outlineLvl w:val="0"/>
    </w:pPr>
    <w:rPr>
      <w:rFonts w:ascii="Arial" w:hAnsi="Arial"/>
      <w:b/>
      <w:sz w:val="28"/>
      <w:u w:val="double"/>
    </w:rPr>
  </w:style>
  <w:style w:type="paragraph" w:styleId="Heading2">
    <w:name w:val="Heading 2"/>
    <w:basedOn w:val="Normal"/>
    <w:next w:val="Normal"/>
    <w:qFormat/>
    <w:rsid w:val="00f02be4"/>
    <w:pPr>
      <w:keepNext w:val="true"/>
      <w:spacing w:before="240" w:after="60"/>
      <w:outlineLvl w:val="1"/>
    </w:pPr>
    <w:rPr>
      <w:rFonts w:ascii="Arial" w:hAnsi="Arial"/>
      <w:b/>
      <w:i w:val="false"/>
      <w:iCs w:val="false"/>
      <w:sz w:val="28"/>
      <w:u w:val="wave"/>
    </w:rPr>
  </w:style>
  <w:style w:type="paragraph" w:styleId="Heading3">
    <w:name w:val="Heading 3"/>
    <w:basedOn w:val="Normal"/>
    <w:next w:val="Normal"/>
    <w:qFormat/>
    <w:rsid w:val="00f02be4"/>
    <w:pPr>
      <w:keepNext w:val="true"/>
      <w:tabs>
        <w:tab w:val="clear" w:pos="788"/>
        <w:tab w:val="left" w:pos="792" w:leader="none"/>
      </w:tabs>
      <w:spacing w:before="240" w:after="60"/>
      <w:outlineLvl w:val="2"/>
    </w:pPr>
    <w:rPr>
      <w:rFonts w:ascii="Arial" w:hAnsi="Arial"/>
      <w:sz w:val="26"/>
    </w:rPr>
  </w:style>
  <w:style w:type="paragraph" w:styleId="Heading4">
    <w:name w:val="Heading 4"/>
    <w:basedOn w:val="Normal"/>
    <w:next w:val="Normal"/>
    <w:qFormat/>
    <w:rsid w:val="00f02be4"/>
    <w:pPr>
      <w:ind w:left="360" w:right="0" w:hanging="0"/>
      <w:outlineLvl w:val="3"/>
    </w:pPr>
    <w:rPr>
      <w:rFonts w:ascii="Times" w:hAnsi="Times"/>
      <w:u w:val="single"/>
    </w:rPr>
  </w:style>
  <w:style w:type="paragraph" w:styleId="Heading5">
    <w:name w:val="Heading 5"/>
    <w:basedOn w:val="Normal"/>
    <w:next w:val="Normal"/>
    <w:qFormat/>
    <w:rsid w:val="00f02be4"/>
    <w:pPr>
      <w:spacing w:before="240" w:after="60"/>
      <w:outlineLvl w:val="4"/>
    </w:pPr>
    <w:rPr>
      <w:sz w:val="22"/>
      <w:u w:val="single"/>
    </w:rPr>
  </w:style>
  <w:style w:type="paragraph" w:styleId="Heading6">
    <w:name w:val="Heading 6"/>
    <w:basedOn w:val="Normal"/>
    <w:next w:val="Normal"/>
    <w:qFormat/>
    <w:rsid w:val="00f02be4"/>
    <w:pPr>
      <w:spacing w:before="240" w:after="60"/>
      <w:outlineLvl w:val="5"/>
    </w:pPr>
    <w:rPr>
      <w:i/>
      <w:sz w:val="22"/>
    </w:rPr>
  </w:style>
  <w:style w:type="paragraph" w:styleId="Heading7">
    <w:name w:val="Heading 7"/>
    <w:basedOn w:val="Normal"/>
    <w:next w:val="Normal"/>
    <w:qFormat/>
    <w:rsid w:val="00f02be4"/>
    <w:pPr>
      <w:spacing w:before="240" w:after="60"/>
      <w:outlineLvl w:val="6"/>
    </w:pPr>
    <w:rPr>
      <w:rFonts w:ascii="Arial" w:hAnsi="Arial"/>
      <w:sz w:val="20"/>
    </w:rPr>
  </w:style>
  <w:style w:type="paragraph" w:styleId="Heading8">
    <w:name w:val="Heading 8"/>
    <w:basedOn w:val="Normal"/>
    <w:next w:val="Normal"/>
    <w:qFormat/>
    <w:rsid w:val="00f02be4"/>
    <w:pPr>
      <w:spacing w:before="240" w:after="60"/>
      <w:outlineLvl w:val="7"/>
    </w:pPr>
    <w:rPr>
      <w:rFonts w:ascii="Arial" w:hAnsi="Arial"/>
      <w:i/>
      <w:sz w:val="20"/>
    </w:rPr>
  </w:style>
  <w:style w:type="paragraph" w:styleId="Heading9">
    <w:name w:val="Heading 9"/>
    <w:basedOn w:val="Normal"/>
    <w:next w:val="Normal"/>
    <w:qFormat/>
    <w:rsid w:val="00f02be4"/>
    <w:p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f02be4"/>
    <w:rPr/>
  </w:style>
  <w:style w:type="character" w:styleId="WWDefaultParagraphFont" w:customStyle="1">
    <w:name w:val="WW-Default Paragraph Font"/>
    <w:qFormat/>
    <w:rsid w:val="00f02be4"/>
    <w:rPr/>
  </w:style>
  <w:style w:type="character" w:styleId="WWDefaultParagraphFont1" w:customStyle="1">
    <w:name w:val="WW-Default Paragraph Font1"/>
    <w:qFormat/>
    <w:rsid w:val="00f02be4"/>
    <w:rPr/>
  </w:style>
  <w:style w:type="character" w:styleId="Pagenumber">
    <w:name w:val="page number"/>
    <w:basedOn w:val="WWDefaultParagraphFont1"/>
    <w:qFormat/>
    <w:rsid w:val="00f02be4"/>
    <w:rPr/>
  </w:style>
  <w:style w:type="character" w:styleId="InternetLink">
    <w:name w:val="Internet Link"/>
    <w:rsid w:val="00f02be4"/>
    <w:rPr>
      <w:color w:val="000080"/>
      <w:u w:val="single"/>
      <w:lang w:val="zxx" w:eastAsia="zxx" w:bidi="zxx"/>
    </w:rPr>
  </w:style>
  <w:style w:type="character" w:styleId="Highlight1" w:customStyle="1">
    <w:name w:val="highlight1"/>
    <w:basedOn w:val="DefaultParagraphFont"/>
    <w:qFormat/>
    <w:rsid w:val="00cd14be"/>
    <w:rPr>
      <w:b/>
      <w:bCs/>
    </w:rPr>
  </w:style>
  <w:style w:type="character" w:styleId="PlainTextChar" w:customStyle="1">
    <w:name w:val="Plain Text Char"/>
    <w:basedOn w:val="DefaultParagraphFont"/>
    <w:link w:val="PlainText"/>
    <w:uiPriority w:val="99"/>
    <w:semiHidden/>
    <w:qFormat/>
    <w:rsid w:val="006d0e19"/>
    <w:rPr>
      <w:rFonts w:ascii="Consolas" w:hAnsi="Consolas" w:cs=""/>
      <w:sz w:val="21"/>
      <w:szCs w:val="21"/>
      <w:lang w:val="en-GB"/>
    </w:rPr>
  </w:style>
  <w:style w:type="character" w:styleId="BalloonTextChar" w:customStyle="1">
    <w:name w:val="Balloon Text Char"/>
    <w:basedOn w:val="DefaultParagraphFont"/>
    <w:link w:val="BalloonText"/>
    <w:uiPriority w:val="99"/>
    <w:semiHidden/>
    <w:qFormat/>
    <w:rsid w:val="007204df"/>
    <w:rPr>
      <w:rFonts w:ascii="Lucida Grande" w:hAnsi="Lucida Grande" w:cs="New York"/>
      <w:sz w:val="18"/>
      <w:szCs w:val="18"/>
      <w:lang w:eastAsia="hi-IN" w:bidi="hi-IN"/>
    </w:rPr>
  </w:style>
  <w:style w:type="character" w:styleId="Annotationreference">
    <w:name w:val="annotation reference"/>
    <w:basedOn w:val="DefaultParagraphFont"/>
    <w:uiPriority w:val="99"/>
    <w:semiHidden/>
    <w:unhideWhenUsed/>
    <w:qFormat/>
    <w:rsid w:val="007204df"/>
    <w:rPr>
      <w:sz w:val="18"/>
      <w:szCs w:val="18"/>
    </w:rPr>
  </w:style>
  <w:style w:type="character" w:styleId="CommentTextChar" w:customStyle="1">
    <w:name w:val="Comment Text Char"/>
    <w:basedOn w:val="DefaultParagraphFont"/>
    <w:link w:val="CommentText"/>
    <w:uiPriority w:val="99"/>
    <w:semiHidden/>
    <w:qFormat/>
    <w:rsid w:val="007204df"/>
    <w:rPr>
      <w:rFonts w:cs="New York"/>
      <w:sz w:val="24"/>
      <w:szCs w:val="24"/>
      <w:lang w:eastAsia="hi-IN" w:bidi="hi-IN"/>
    </w:rPr>
  </w:style>
  <w:style w:type="character" w:styleId="CommentSubjectChar" w:customStyle="1">
    <w:name w:val="Comment Subject Char"/>
    <w:basedOn w:val="CommentTextChar"/>
    <w:link w:val="CommentSubject"/>
    <w:uiPriority w:val="99"/>
    <w:semiHidden/>
    <w:qFormat/>
    <w:rsid w:val="007204df"/>
    <w:rPr>
      <w:rFonts w:cs="New York"/>
      <w:b/>
      <w:bCs/>
      <w:sz w:val="24"/>
      <w:szCs w:val="24"/>
      <w:lang w:eastAsia="hi-IN" w:bidi="hi-IN"/>
    </w:rPr>
  </w:style>
  <w:style w:type="character" w:styleId="FollowedHyperlink">
    <w:name w:val="FollowedHyperlink"/>
    <w:basedOn w:val="DefaultParagraphFont"/>
    <w:uiPriority w:val="99"/>
    <w:semiHidden/>
    <w:unhideWhenUsed/>
    <w:qFormat/>
    <w:rsid w:val="00f3456e"/>
    <w:rPr>
      <w:color w:val="800080"/>
      <w:u w:val="single"/>
    </w:rPr>
  </w:style>
  <w:style w:type="character" w:styleId="ListLabel1">
    <w:name w:val="ListLabel 1"/>
    <w:qFormat/>
    <w:rPr>
      <w:rFonts w:cs="Courier New"/>
    </w:rPr>
  </w:style>
  <w:style w:type="character" w:styleId="Bullets">
    <w:name w:val="Bullets"/>
    <w:qFormat/>
    <w:rPr>
      <w:rFonts w:ascii="OpenSymbol" w:hAnsi="OpenSymbol" w:eastAsia="OpenSymbol"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paragraph" w:styleId="Heading" w:customStyle="1">
    <w:name w:val="Heading"/>
    <w:basedOn w:val="Normal"/>
    <w:next w:val="TextBody"/>
    <w:qFormat/>
    <w:rsid w:val="00f02be4"/>
    <w:pPr>
      <w:keepNext w:val="true"/>
      <w:spacing w:before="240" w:after="120"/>
    </w:pPr>
    <w:rPr>
      <w:rFonts w:ascii="Liberation Sans" w:hAnsi="Liberation Sans" w:eastAsia="WenQuanYi Zen Hei" w:cs="Lohit Devanagari"/>
      <w:sz w:val="28"/>
      <w:szCs w:val="28"/>
    </w:rPr>
  </w:style>
  <w:style w:type="paragraph" w:styleId="TextBody">
    <w:name w:val="Body Text"/>
    <w:basedOn w:val="Normal"/>
    <w:rsid w:val="00f02be4"/>
    <w:pPr>
      <w:spacing w:lineRule="auto" w:line="288"/>
    </w:pPr>
    <w:rPr>
      <w:color w:val="000000"/>
    </w:rPr>
  </w:style>
  <w:style w:type="paragraph" w:styleId="List">
    <w:name w:val="List"/>
    <w:basedOn w:val="TextBody"/>
    <w:rsid w:val="00f02be4"/>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f02be4"/>
    <w:pPr>
      <w:suppressLineNumbers/>
    </w:pPr>
    <w:rPr>
      <w:rFonts w:cs="Lohit Devanagari"/>
    </w:rPr>
  </w:style>
  <w:style w:type="paragraph" w:styleId="Caption1">
    <w:name w:val="caption"/>
    <w:basedOn w:val="Normal"/>
    <w:qFormat/>
    <w:rsid w:val="00f02be4"/>
    <w:pPr>
      <w:suppressLineNumbers/>
      <w:spacing w:before="120" w:after="120"/>
    </w:pPr>
    <w:rPr>
      <w:rFonts w:cs="Lohit Devanagari"/>
      <w:i/>
      <w:iCs/>
      <w:szCs w:val="24"/>
    </w:rPr>
  </w:style>
  <w:style w:type="paragraph" w:styleId="Footer">
    <w:name w:val="Footer"/>
    <w:basedOn w:val="Normal"/>
    <w:rsid w:val="00f02be4"/>
    <w:pPr>
      <w:tabs>
        <w:tab w:val="clear" w:pos="788"/>
        <w:tab w:val="center" w:pos="4320" w:leader="none"/>
        <w:tab w:val="right" w:pos="8640" w:leader="none"/>
      </w:tabs>
    </w:pPr>
    <w:rPr/>
  </w:style>
  <w:style w:type="paragraph" w:styleId="Header">
    <w:name w:val="Header"/>
    <w:basedOn w:val="Normal"/>
    <w:rsid w:val="00f02be4"/>
    <w:pPr>
      <w:tabs>
        <w:tab w:val="clear" w:pos="788"/>
        <w:tab w:val="center" w:pos="4320" w:leader="none"/>
        <w:tab w:val="right" w:pos="8640" w:leader="none"/>
      </w:tabs>
    </w:pPr>
    <w:rPr/>
  </w:style>
  <w:style w:type="paragraph" w:styleId="BitHeading" w:customStyle="1">
    <w:name w:val="Bit Heading"/>
    <w:basedOn w:val="Normal"/>
    <w:qFormat/>
    <w:rsid w:val="00f02be4"/>
    <w:pPr>
      <w:spacing w:before="120" w:after="0"/>
      <w:jc w:val="both"/>
    </w:pPr>
    <w:rPr>
      <w:rFonts w:ascii="Palatino" w:hAnsi="Palatino"/>
      <w:i/>
    </w:rPr>
  </w:style>
  <w:style w:type="paragraph" w:styleId="BlockParagraph" w:customStyle="1">
    <w:name w:val="BlockParagraph"/>
    <w:basedOn w:val="Normal"/>
    <w:qFormat/>
    <w:rsid w:val="00f02be4"/>
    <w:pPr>
      <w:spacing w:before="120" w:after="0"/>
    </w:pPr>
    <w:rPr>
      <w:rFonts w:ascii="Palatino" w:hAnsi="Palatino"/>
    </w:rPr>
  </w:style>
  <w:style w:type="paragraph" w:styleId="Definition" w:customStyle="1">
    <w:name w:val="Definition"/>
    <w:basedOn w:val="Normal"/>
    <w:qFormat/>
    <w:rsid w:val="00f02be4"/>
    <w:pPr>
      <w:spacing w:before="0" w:after="200"/>
      <w:ind w:left="0" w:right="-720" w:hanging="0"/>
      <w:jc w:val="both"/>
    </w:pPr>
    <w:rPr>
      <w:rFonts w:ascii="New Century Schlbk" w:hAnsi="New Century Schlbk"/>
      <w:sz w:val="20"/>
    </w:rPr>
  </w:style>
  <w:style w:type="paragraph" w:styleId="DocumentMap">
    <w:name w:val="Document Map"/>
    <w:basedOn w:val="Normal"/>
    <w:qFormat/>
    <w:rsid w:val="00f02be4"/>
    <w:pPr>
      <w:shd w:val="clear" w:fill="000080"/>
    </w:pPr>
    <w:rPr>
      <w:rFonts w:ascii="Tahoma" w:hAnsi="Tahoma"/>
    </w:rPr>
  </w:style>
  <w:style w:type="paragraph" w:styleId="Covertext" w:customStyle="1">
    <w:name w:val="cover text"/>
    <w:basedOn w:val="Normal"/>
    <w:qFormat/>
    <w:rsid w:val="00f02be4"/>
    <w:pPr>
      <w:spacing w:before="120" w:after="120"/>
    </w:pPr>
    <w:rPr/>
  </w:style>
  <w:style w:type="paragraph" w:styleId="TableContents" w:customStyle="1">
    <w:name w:val="Table Contents"/>
    <w:basedOn w:val="Normal"/>
    <w:qFormat/>
    <w:rsid w:val="00f02be4"/>
    <w:pPr>
      <w:suppressLineNumbers/>
    </w:pPr>
    <w:rPr/>
  </w:style>
  <w:style w:type="paragraph" w:styleId="TableHeading" w:customStyle="1">
    <w:name w:val="Table Heading"/>
    <w:basedOn w:val="TableContents"/>
    <w:qFormat/>
    <w:rsid w:val="00f02be4"/>
    <w:pPr>
      <w:jc w:val="center"/>
    </w:pPr>
    <w:rPr>
      <w:b/>
      <w:bCs/>
    </w:rPr>
  </w:style>
  <w:style w:type="paragraph" w:styleId="ListParagraph">
    <w:name w:val="List Paragraph"/>
    <w:basedOn w:val="Normal"/>
    <w:uiPriority w:val="72"/>
    <w:qFormat/>
    <w:rsid w:val="000b7644"/>
    <w:pPr>
      <w:widowControl/>
      <w:suppressAutoHyphens w:val="false"/>
      <w:spacing w:before="0" w:after="0"/>
      <w:ind w:left="720" w:right="0" w:hanging="0"/>
      <w:contextualSpacing/>
    </w:pPr>
    <w:rPr>
      <w:rFonts w:cs="Times New Roman"/>
      <w:szCs w:val="24"/>
      <w:lang w:eastAsia="zh-CN" w:bidi="ar-SA"/>
    </w:rPr>
  </w:style>
  <w:style w:type="paragraph" w:styleId="PlainText">
    <w:name w:val="Plain Text"/>
    <w:basedOn w:val="Normal"/>
    <w:link w:val="PlainTextChar"/>
    <w:uiPriority w:val="99"/>
    <w:semiHidden/>
    <w:unhideWhenUsed/>
    <w:qFormat/>
    <w:rsid w:val="006d0e19"/>
    <w:pPr>
      <w:widowControl/>
      <w:suppressAutoHyphens w:val="false"/>
    </w:pPr>
    <w:rPr>
      <w:rFonts w:ascii="Consolas" w:hAnsi="Consolas" w:cs=""/>
      <w:sz w:val="21"/>
      <w:szCs w:val="21"/>
      <w:lang w:val="en-GB" w:eastAsia="zh-CN" w:bidi="ar-SA"/>
    </w:rPr>
  </w:style>
  <w:style w:type="paragraph" w:styleId="BalloonText">
    <w:name w:val="Balloon Text"/>
    <w:basedOn w:val="Normal"/>
    <w:link w:val="BalloonTextChar"/>
    <w:uiPriority w:val="99"/>
    <w:semiHidden/>
    <w:unhideWhenUsed/>
    <w:qFormat/>
    <w:rsid w:val="007204df"/>
    <w:pPr/>
    <w:rPr>
      <w:rFonts w:ascii="Lucida Grande" w:hAnsi="Lucida Grande"/>
      <w:sz w:val="18"/>
      <w:szCs w:val="18"/>
    </w:rPr>
  </w:style>
  <w:style w:type="paragraph" w:styleId="Annotationtext">
    <w:name w:val="annotation text"/>
    <w:basedOn w:val="Normal"/>
    <w:link w:val="CommentTextChar"/>
    <w:uiPriority w:val="99"/>
    <w:semiHidden/>
    <w:unhideWhenUsed/>
    <w:qFormat/>
    <w:rsid w:val="007204df"/>
    <w:pPr/>
    <w:rPr>
      <w:szCs w:val="24"/>
    </w:rPr>
  </w:style>
  <w:style w:type="paragraph" w:styleId="Annotationsubject">
    <w:name w:val="annotation subject"/>
    <w:basedOn w:val="Annotationtext"/>
    <w:link w:val="CommentSubjectChar"/>
    <w:uiPriority w:val="99"/>
    <w:semiHidden/>
    <w:unhideWhenUsed/>
    <w:qFormat/>
    <w:rsid w:val="007204df"/>
    <w:pPr/>
    <w:rPr>
      <w:b/>
      <w:bCs/>
      <w:sz w:val="20"/>
      <w:szCs w:val="20"/>
    </w:rPr>
  </w:style>
  <w:style w:type="paragraph" w:styleId="Quotations">
    <w:name w:val="Quotations"/>
    <w:basedOn w:val="Normal"/>
    <w:qFormat/>
    <w:pPr>
      <w:spacing w:before="0" w:after="283"/>
      <w:ind w:left="567" w:right="567"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1CEB2-5781-47EE-8C97-88289361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Application>LibreOffice/6.1.5.2$Linux_X86_64 LibreOffice_project/10$Build-2</Application>
  <Pages>5</Pages>
  <Words>888</Words>
  <Characters>4794</Characters>
  <CharactersWithSpaces>5607</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2019-05-15T10:27:02Z</dcterms:created>
  <dc:creator>Tero Kivinen</dc:creator>
  <dc:description/>
  <dc:language>en-US</dc:language>
  <cp:lastModifiedBy>Tero Kivinen</cp:lastModifiedBy>
  <dcterms:modified xsi:type="dcterms:W3CDTF">2019-09-17T14:51:42Z</dcterms:modified>
  <cp:revision>54</cp:revision>
  <dc:subject/>
  <dc:title/>
</cp:coreProperties>
</file>