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3E1A8C13" w:rsidR="00D13DD9" w:rsidRPr="00FC4EF4" w:rsidRDefault="0011213F" w:rsidP="004D2D0C">
      <w:pPr>
        <w:pStyle w:val="T1"/>
        <w:pBdr>
          <w:bottom w:val="single" w:sz="6" w:space="0" w:color="00000A"/>
        </w:pBdr>
        <w:spacing w:after="240"/>
      </w:pPr>
      <w:r>
        <w:t xml:space="preserve">IEEE </w:t>
      </w:r>
      <w:r w:rsidR="009F6C1F" w:rsidRPr="00FC4EF4">
        <w:t>802.1</w:t>
      </w:r>
      <w:r w:rsidR="009F6C1F"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AE406AC" w:rsidR="00D13DD9" w:rsidRPr="00FC4EF4" w:rsidRDefault="00FC4EF4" w:rsidP="004D2D0C">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p>
          <w:p w14:paraId="103585C3" w14:textId="42CC556E" w:rsidR="00D13DD9" w:rsidRPr="00FC4EF4" w:rsidRDefault="002B0209" w:rsidP="00AC7AD4">
            <w:pPr>
              <w:pStyle w:val="T2"/>
            </w:pPr>
            <w:r>
              <w:rPr>
                <w:lang w:eastAsia="ja-JP"/>
              </w:rPr>
              <w:t>T</w:t>
            </w:r>
            <w:r w:rsidRPr="002B0209">
              <w:rPr>
                <w:lang w:eastAsia="ja-JP"/>
              </w:rPr>
              <w:t>ext</w:t>
            </w:r>
            <w:r>
              <w:rPr>
                <w:lang w:eastAsia="ja-JP"/>
              </w:rPr>
              <w:t xml:space="preserve"> </w:t>
            </w:r>
            <w:r w:rsidR="00AC7AD4">
              <w:rPr>
                <w:lang w:eastAsia="ja-JP"/>
              </w:rPr>
              <w:t>update for PM-PHY</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623C948" w:rsidR="00D13DD9" w:rsidRPr="00FC4EF4" w:rsidRDefault="00C32042" w:rsidP="00AC7AD4">
            <w:pPr>
              <w:pStyle w:val="T2"/>
              <w:ind w:left="0"/>
              <w:rPr>
                <w:sz w:val="20"/>
                <w:lang w:eastAsia="ja-JP"/>
              </w:rPr>
            </w:pPr>
            <w:r w:rsidRPr="00FC4EF4">
              <w:rPr>
                <w:sz w:val="20"/>
              </w:rPr>
              <w:t>Date:</w:t>
            </w:r>
            <w:r w:rsidR="00485571">
              <w:rPr>
                <w:b w:val="0"/>
                <w:sz w:val="20"/>
              </w:rPr>
              <w:t xml:space="preserve">  201</w:t>
            </w:r>
            <w:r w:rsidR="00AC7AD4">
              <w:rPr>
                <w:b w:val="0"/>
                <w:sz w:val="20"/>
              </w:rPr>
              <w:t>9</w:t>
            </w:r>
            <w:r w:rsidR="00485571">
              <w:rPr>
                <w:b w:val="0"/>
                <w:sz w:val="20"/>
              </w:rPr>
              <w:t>-</w:t>
            </w:r>
            <w:r w:rsidR="007409BF">
              <w:rPr>
                <w:b w:val="0"/>
                <w:sz w:val="20"/>
              </w:rPr>
              <w:t>0</w:t>
            </w:r>
            <w:r w:rsidR="00AC7AD4">
              <w:rPr>
                <w:b w:val="0"/>
                <w:sz w:val="20"/>
              </w:rPr>
              <w:t>9</w:t>
            </w:r>
            <w:r w:rsidR="00991CB2">
              <w:rPr>
                <w:b w:val="0"/>
                <w:sz w:val="20"/>
              </w:rPr>
              <w:t>-</w:t>
            </w:r>
            <w:r w:rsidR="00E07F20">
              <w:rPr>
                <w:b w:val="0"/>
                <w:sz w:val="20"/>
              </w:rPr>
              <w:t>19</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rsidP="00B46525">
            <w:pPr>
              <w:pStyle w:val="T2"/>
              <w:spacing w:after="0"/>
              <w:ind w:left="0" w:right="0"/>
              <w:jc w:val="both"/>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rsidP="00B46525">
            <w:pPr>
              <w:pStyle w:val="T2"/>
              <w:spacing w:after="0"/>
              <w:ind w:left="0" w:right="0"/>
              <w:jc w:val="both"/>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rsidP="00B46525">
            <w:pPr>
              <w:pStyle w:val="T2"/>
              <w:spacing w:after="0"/>
              <w:ind w:left="0" w:right="0"/>
              <w:jc w:val="both"/>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rsidP="00B46525">
            <w:pPr>
              <w:pStyle w:val="T2"/>
              <w:spacing w:after="0"/>
              <w:ind w:left="0" w:right="0"/>
              <w:jc w:val="both"/>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rsidP="00B46525">
            <w:pPr>
              <w:pStyle w:val="T2"/>
              <w:spacing w:after="0"/>
              <w:ind w:left="0" w:right="0"/>
              <w:jc w:val="both"/>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rsidP="00B46525">
            <w:pPr>
              <w:pStyle w:val="T2"/>
              <w:spacing w:after="0"/>
              <w:ind w:left="0" w:right="0"/>
              <w:jc w:val="both"/>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kai.lennert.bober@hhi.fraunhofer.de</w:t>
            </w:r>
          </w:p>
        </w:tc>
      </w:tr>
    </w:tbl>
    <w:p w14:paraId="440FF155" w14:textId="766664D9" w:rsidR="000C2351" w:rsidRPr="00601981" w:rsidRDefault="00C32042" w:rsidP="00E07F20">
      <w:pPr>
        <w:pStyle w:val="IEEEStdsLevel1Header"/>
        <w:numPr>
          <w:ilvl w:val="0"/>
          <w:numId w:val="0"/>
        </w:numPr>
        <w:rPr>
          <w:b w:val="0"/>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4283C" w:rsidRDefault="0094283C" w:rsidP="00F129D9">
                            <w:pPr>
                              <w:pStyle w:val="T1"/>
                              <w:spacing w:after="120"/>
                            </w:pPr>
                            <w:r>
                              <w:t>Abstract</w:t>
                            </w:r>
                          </w:p>
                          <w:p w14:paraId="2E0E8DD8" w14:textId="3BBC8849"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text changes for the PM-PHY</w:t>
                            </w:r>
                            <w:r>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94283C" w:rsidRDefault="0094283C" w:rsidP="00F129D9">
                      <w:pPr>
                        <w:pStyle w:val="T1"/>
                        <w:spacing w:after="120"/>
                      </w:pPr>
                      <w:r>
                        <w:t>Abstract</w:t>
                      </w:r>
                    </w:p>
                    <w:p w14:paraId="2E0E8DD8" w14:textId="3BBC8849"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text changes for the PM-PHY</w:t>
                      </w:r>
                      <w:r>
                        <w:rPr>
                          <w:rFonts w:ascii="Times New Roman" w:hAnsi="Times New Roman"/>
                          <w:b w:val="0"/>
                          <w:sz w:val="24"/>
                          <w:u w:val="none"/>
                          <w:lang w:eastAsia="ja-JP"/>
                        </w:rPr>
                        <w:t>.</w:t>
                      </w:r>
                    </w:p>
                  </w:txbxContent>
                </v:textbox>
              </v:rect>
            </w:pict>
          </mc:Fallback>
        </mc:AlternateContent>
      </w:r>
      <w:r w:rsidRPr="009F6C1F">
        <w:rPr>
          <w:highlight w:val="yellow"/>
        </w:rPr>
        <w:br w:type="page"/>
      </w:r>
    </w:p>
    <w:p w14:paraId="1F6A9E5A" w14:textId="77777777" w:rsidR="00E07F20" w:rsidRDefault="00E07F20" w:rsidP="00E07F20">
      <w:pPr>
        <w:pStyle w:val="IEEEStdsLevel1Header"/>
      </w:pPr>
      <w:bookmarkStart w:id="0" w:name="_Ref16239459"/>
      <w:bookmarkStart w:id="1" w:name="_GoBack"/>
      <w:bookmarkEnd w:id="1"/>
      <w:r>
        <w:lastRenderedPageBreak/>
        <w:t>PM-PHY specifications</w:t>
      </w:r>
      <w:bookmarkEnd w:id="0"/>
    </w:p>
    <w:p w14:paraId="5849AED2" w14:textId="77777777" w:rsidR="00E07F20" w:rsidRDefault="00E07F20" w:rsidP="00E07F20">
      <w:pPr>
        <w:pStyle w:val="IEEEStdsParagraph"/>
      </w:pPr>
      <w:r>
        <w:t xml:space="preserve">The Pulsed Modulation (PM) PHY enables moderate data rates from </w:t>
      </w:r>
      <w:proofErr w:type="gramStart"/>
      <w:r>
        <w:t>1</w:t>
      </w:r>
      <w:proofErr w:type="gramEnd"/>
      <w:r>
        <w:t xml:space="preserve"> Mbit/s to some 100 Mbit/s. The main approach is to achieve high data rates by using a high optical clock rate (OCR) while keeping spectral efficiency low. This approach offers enhanced reach in applications where power efficiency is an issue, e.g. for uplink and Internet of Things (IoT).</w:t>
      </w:r>
    </w:p>
    <w:p w14:paraId="1DC49D1C" w14:textId="77777777" w:rsidR="00E07F20" w:rsidRDefault="00E07F20" w:rsidP="00E07F20">
      <w:pPr>
        <w:pStyle w:val="IEEEStdsLevel2Header"/>
        <w:numPr>
          <w:ilvl w:val="1"/>
          <w:numId w:val="23"/>
        </w:numPr>
      </w:pPr>
      <w:r>
        <w:t>General information</w:t>
      </w:r>
    </w:p>
    <w:p w14:paraId="1ACC0774" w14:textId="77777777" w:rsidR="00E07F20" w:rsidRDefault="00E07F20" w:rsidP="00E07F20">
      <w:pPr>
        <w:pStyle w:val="IEEEStdsParagraph"/>
      </w:pPr>
      <w:r>
        <w:t>Binary Pulse-Amplitude Modulation (2-PAM) with 8B10B line coding and variable optical clock rate or M-</w:t>
      </w:r>
      <w:proofErr w:type="spellStart"/>
      <w:r>
        <w:t>ary</w:t>
      </w:r>
      <w:proofErr w:type="spellEnd"/>
      <w:r>
        <w:t xml:space="preserve"> PAM with Hadamard-Coded Modulation (HCM) are used, together with Reed-Solomon (RS) forward error correction (FEC). </w:t>
      </w:r>
    </w:p>
    <w:p w14:paraId="20469D2C" w14:textId="77777777" w:rsidR="00E07F20" w:rsidRDefault="00E07F20" w:rsidP="00E07F20">
      <w:pPr>
        <w:pStyle w:val="IEEEStdsParagraph"/>
      </w:pPr>
      <w:r w:rsidRPr="00CB235A">
        <w:t xml:space="preserve">The PM PHY includes means to adapt the data rate of the link to varying channel conditions by </w:t>
      </w:r>
      <w:proofErr w:type="spellStart"/>
      <w:r w:rsidRPr="00CB235A">
        <w:t>i</w:t>
      </w:r>
      <w:proofErr w:type="spellEnd"/>
      <w:r w:rsidRPr="00CB235A">
        <w:t>) varying the OCR, ii) varying the modulation alphabe</w:t>
      </w:r>
      <w:r w:rsidRPr="00A1764C">
        <w:t>t size M for PAM and iii) the number of codes used in HCM.</w:t>
      </w:r>
    </w:p>
    <w:p w14:paraId="50086505" w14:textId="77777777" w:rsidR="00E07F20" w:rsidRPr="00CB235A" w:rsidRDefault="00E07F20" w:rsidP="00E07F20">
      <w:pPr>
        <w:pStyle w:val="IEEEStdsParagraph"/>
      </w:pPr>
      <w:r>
        <w:fldChar w:fldCharType="begin"/>
      </w:r>
      <w:r>
        <w:instrText xml:space="preserve"> REF _Ref19658657 \r \h </w:instrText>
      </w:r>
      <w:r>
        <w:fldChar w:fldCharType="separate"/>
      </w:r>
      <w:r>
        <w:t>Table 43</w:t>
      </w:r>
      <w:r>
        <w:fldChar w:fldCharType="end"/>
      </w:r>
      <w:r>
        <w:t xml:space="preserve"> provides an overview over the different parameters of the PM-PHY.</w:t>
      </w:r>
    </w:p>
    <w:tbl>
      <w:tblPr>
        <w:tblStyle w:val="Tabellenraster"/>
        <w:tblW w:w="0" w:type="auto"/>
        <w:jc w:val="center"/>
        <w:tblLook w:val="04A0" w:firstRow="1" w:lastRow="0" w:firstColumn="1" w:lastColumn="0" w:noHBand="0" w:noVBand="1"/>
      </w:tblPr>
      <w:tblGrid>
        <w:gridCol w:w="1172"/>
        <w:gridCol w:w="1346"/>
      </w:tblGrid>
      <w:tr w:rsidR="00E07F20" w:rsidRPr="00A1764C" w14:paraId="66764EDD" w14:textId="77777777" w:rsidTr="0027231A">
        <w:trPr>
          <w:trHeight w:val="227"/>
          <w:jc w:val="center"/>
        </w:trPr>
        <w:tc>
          <w:tcPr>
            <w:tcW w:w="0" w:type="auto"/>
          </w:tcPr>
          <w:p w14:paraId="6D1847F5" w14:textId="77777777" w:rsidR="00E07F20" w:rsidRPr="00A1764C" w:rsidRDefault="00E07F20" w:rsidP="0027231A">
            <w:pPr>
              <w:pStyle w:val="IEEEStdsTableColumnHead"/>
            </w:pPr>
            <w:r w:rsidRPr="00A1764C">
              <w:t>Parameter</w:t>
            </w:r>
          </w:p>
        </w:tc>
        <w:tc>
          <w:tcPr>
            <w:tcW w:w="0" w:type="auto"/>
          </w:tcPr>
          <w:p w14:paraId="578D655C" w14:textId="77777777" w:rsidR="00E07F20" w:rsidRPr="00A1764C" w:rsidRDefault="00E07F20" w:rsidP="0027231A">
            <w:pPr>
              <w:pStyle w:val="IEEEStdsTableColumnHead"/>
            </w:pPr>
            <w:r>
              <w:t>Options</w:t>
            </w:r>
          </w:p>
        </w:tc>
      </w:tr>
      <w:tr w:rsidR="00E07F20" w:rsidRPr="00A1764C" w14:paraId="354B6336" w14:textId="77777777" w:rsidTr="0027231A">
        <w:trPr>
          <w:trHeight w:val="227"/>
          <w:jc w:val="center"/>
        </w:trPr>
        <w:tc>
          <w:tcPr>
            <w:tcW w:w="0" w:type="auto"/>
          </w:tcPr>
          <w:p w14:paraId="63BC6952" w14:textId="77777777" w:rsidR="00E07F20" w:rsidRDefault="00E07F20" w:rsidP="0027231A">
            <w:pPr>
              <w:pStyle w:val="IEEEStdsTableData-Left"/>
            </w:pPr>
            <w:r w:rsidRPr="00A1764C">
              <w:t>Line</w:t>
            </w:r>
            <w:r>
              <w:t xml:space="preserve"> and </w:t>
            </w:r>
          </w:p>
          <w:p w14:paraId="4E21645A" w14:textId="77777777" w:rsidR="00E07F20" w:rsidRDefault="00E07F20" w:rsidP="0027231A">
            <w:pPr>
              <w:pStyle w:val="IEEEStdsTableData-Left"/>
            </w:pPr>
            <w:r>
              <w:t>Hadamard</w:t>
            </w:r>
            <w:r w:rsidRPr="00A1764C">
              <w:t xml:space="preserve"> </w:t>
            </w:r>
          </w:p>
          <w:p w14:paraId="7213AA4F" w14:textId="77777777" w:rsidR="00E07F20" w:rsidRPr="00A1764C" w:rsidRDefault="00E07F20" w:rsidP="0027231A">
            <w:pPr>
              <w:pStyle w:val="IEEEStdsTableData-Left"/>
            </w:pPr>
            <w:r w:rsidRPr="00A1764C">
              <w:t>coding</w:t>
            </w:r>
            <w:r>
              <w:t xml:space="preserve"> </w:t>
            </w:r>
          </w:p>
        </w:tc>
        <w:tc>
          <w:tcPr>
            <w:tcW w:w="0" w:type="auto"/>
          </w:tcPr>
          <w:p w14:paraId="77797BD4" w14:textId="77777777" w:rsidR="00E07F20" w:rsidRDefault="00E07F20" w:rsidP="0027231A">
            <w:pPr>
              <w:pStyle w:val="IEEEStdsTableData-Left"/>
            </w:pPr>
            <w:r>
              <w:t>8b10b</w:t>
            </w:r>
          </w:p>
          <w:p w14:paraId="0A9059D9" w14:textId="77777777" w:rsidR="00E07F20" w:rsidRDefault="00E07F20" w:rsidP="0027231A">
            <w:pPr>
              <w:pStyle w:val="IEEEStdsTableData-Left"/>
            </w:pPr>
            <w:r>
              <w:t>HCM(1-3, 4)</w:t>
            </w:r>
          </w:p>
          <w:p w14:paraId="5ED3879D" w14:textId="77777777" w:rsidR="00E07F20" w:rsidRDefault="00E07F20" w:rsidP="0027231A">
            <w:pPr>
              <w:pStyle w:val="IEEEStdsTableData-Left"/>
            </w:pPr>
            <w:r>
              <w:t>HCM(1-7, 8)</w:t>
            </w:r>
          </w:p>
          <w:p w14:paraId="74066B32" w14:textId="77777777" w:rsidR="00E07F20" w:rsidRPr="00A1764C" w:rsidRDefault="00E07F20" w:rsidP="0027231A">
            <w:pPr>
              <w:pStyle w:val="IEEEStdsTableData-Left"/>
            </w:pPr>
            <w:r w:rsidRPr="00A1764C">
              <w:t>HCM(1-15, 16)</w:t>
            </w:r>
          </w:p>
        </w:tc>
      </w:tr>
      <w:tr w:rsidR="00E07F20" w:rsidRPr="00A1764C" w14:paraId="0D985825" w14:textId="77777777" w:rsidTr="0027231A">
        <w:trPr>
          <w:trHeight w:val="227"/>
          <w:jc w:val="center"/>
        </w:trPr>
        <w:tc>
          <w:tcPr>
            <w:tcW w:w="0" w:type="auto"/>
          </w:tcPr>
          <w:p w14:paraId="2829E6CF" w14:textId="77777777" w:rsidR="00E07F20" w:rsidRPr="00A1764C" w:rsidRDefault="00E07F20" w:rsidP="0027231A">
            <w:pPr>
              <w:pStyle w:val="IEEEStdsTableData-Left"/>
            </w:pPr>
            <w:r w:rsidRPr="00A1764C">
              <w:t>Header FEC</w:t>
            </w:r>
          </w:p>
        </w:tc>
        <w:tc>
          <w:tcPr>
            <w:tcW w:w="0" w:type="auto"/>
          </w:tcPr>
          <w:p w14:paraId="6A886505" w14:textId="77777777" w:rsidR="00E07F20" w:rsidRPr="00A1764C" w:rsidRDefault="00E07F20" w:rsidP="0027231A">
            <w:pPr>
              <w:pStyle w:val="IEEEStdsTableData-Left"/>
            </w:pPr>
            <w:r w:rsidRPr="00A1764C">
              <w:t>RS(36,24)</w:t>
            </w:r>
          </w:p>
        </w:tc>
      </w:tr>
      <w:tr w:rsidR="00E07F20" w:rsidRPr="00A1764C" w14:paraId="4E9A5561" w14:textId="77777777" w:rsidTr="0027231A">
        <w:trPr>
          <w:trHeight w:val="227"/>
          <w:jc w:val="center"/>
        </w:trPr>
        <w:tc>
          <w:tcPr>
            <w:tcW w:w="0" w:type="auto"/>
          </w:tcPr>
          <w:p w14:paraId="287A496D" w14:textId="77777777" w:rsidR="00E07F20" w:rsidRPr="00A1764C" w:rsidRDefault="00E07F20" w:rsidP="0027231A">
            <w:pPr>
              <w:pStyle w:val="IEEEStdsTableData-Left"/>
            </w:pPr>
            <w:r w:rsidRPr="00A1764C">
              <w:t>Payload FE</w:t>
            </w:r>
            <w:r>
              <w:t>C</w:t>
            </w:r>
          </w:p>
        </w:tc>
        <w:tc>
          <w:tcPr>
            <w:tcW w:w="0" w:type="auto"/>
          </w:tcPr>
          <w:p w14:paraId="765FA719" w14:textId="77777777" w:rsidR="00E07F20" w:rsidRPr="00A1764C" w:rsidRDefault="00E07F20" w:rsidP="0027231A">
            <w:pPr>
              <w:pStyle w:val="IEEEStdsTableData-Left"/>
            </w:pPr>
            <w:r w:rsidRPr="00A1764C">
              <w:t>RS(256,248)</w:t>
            </w:r>
          </w:p>
        </w:tc>
      </w:tr>
      <w:tr w:rsidR="00E07F20" w:rsidRPr="00A1764C" w14:paraId="7AD4D6B7" w14:textId="77777777" w:rsidTr="0027231A">
        <w:trPr>
          <w:trHeight w:val="227"/>
          <w:jc w:val="center"/>
        </w:trPr>
        <w:tc>
          <w:tcPr>
            <w:tcW w:w="0" w:type="auto"/>
          </w:tcPr>
          <w:p w14:paraId="11CA4847" w14:textId="77777777" w:rsidR="00E07F20" w:rsidRPr="00CB235A" w:rsidRDefault="00E07F20" w:rsidP="0027231A">
            <w:pPr>
              <w:pStyle w:val="IEEEStdsTableData-Left"/>
            </w:pPr>
            <w:r w:rsidRPr="00A1764C">
              <w:t>OCR</w:t>
            </w:r>
            <w:r>
              <w:t xml:space="preserve"> / </w:t>
            </w:r>
            <w:r w:rsidRPr="00CB235A">
              <w:t>MHz</w:t>
            </w:r>
            <w:r>
              <w:t xml:space="preserve"> </w:t>
            </w:r>
          </w:p>
        </w:tc>
        <w:tc>
          <w:tcPr>
            <w:tcW w:w="0" w:type="auto"/>
          </w:tcPr>
          <w:p w14:paraId="18437DB3" w14:textId="77777777" w:rsidR="00E07F20" w:rsidRDefault="00E07F20" w:rsidP="0027231A">
            <w:pPr>
              <w:pStyle w:val="IEEEStdsTableData-Left"/>
            </w:pPr>
            <w:r w:rsidRPr="00A1764C">
              <w:t>12.5</w:t>
            </w:r>
          </w:p>
          <w:p w14:paraId="7039EE74" w14:textId="77777777" w:rsidR="00E07F20" w:rsidRDefault="00E07F20" w:rsidP="0027231A">
            <w:pPr>
              <w:pStyle w:val="IEEEStdsTableData-Left"/>
            </w:pPr>
            <w:r w:rsidRPr="00CB235A">
              <w:t>25</w:t>
            </w:r>
          </w:p>
          <w:p w14:paraId="797DBB58" w14:textId="77777777" w:rsidR="00E07F20" w:rsidRDefault="00E07F20" w:rsidP="0027231A">
            <w:pPr>
              <w:pStyle w:val="IEEEStdsTableData-Left"/>
            </w:pPr>
            <w:r w:rsidRPr="00CB235A">
              <w:t>50</w:t>
            </w:r>
          </w:p>
          <w:p w14:paraId="67890BB0" w14:textId="77777777" w:rsidR="00E07F20" w:rsidRDefault="00E07F20" w:rsidP="0027231A">
            <w:pPr>
              <w:pStyle w:val="IEEEStdsTableData-Left"/>
            </w:pPr>
            <w:r w:rsidRPr="00CB235A">
              <w:t>100</w:t>
            </w:r>
          </w:p>
          <w:p w14:paraId="0F924E5C" w14:textId="77777777" w:rsidR="00E07F20" w:rsidRPr="00CB235A" w:rsidRDefault="00E07F20" w:rsidP="0027231A">
            <w:pPr>
              <w:pStyle w:val="IEEEStdsTableData-Left"/>
            </w:pPr>
            <w:r w:rsidRPr="00CB235A">
              <w:t>200</w:t>
            </w:r>
          </w:p>
        </w:tc>
      </w:tr>
      <w:tr w:rsidR="00E07F20" w:rsidRPr="00A1764C" w14:paraId="7B379FF3" w14:textId="77777777" w:rsidTr="0027231A">
        <w:trPr>
          <w:trHeight w:val="227"/>
          <w:jc w:val="center"/>
        </w:trPr>
        <w:tc>
          <w:tcPr>
            <w:tcW w:w="0" w:type="auto"/>
          </w:tcPr>
          <w:p w14:paraId="523E2CA1" w14:textId="77777777" w:rsidR="00E07F20" w:rsidRPr="00CB235A" w:rsidRDefault="00E07F20" w:rsidP="0027231A">
            <w:pPr>
              <w:pStyle w:val="IEEEStdsTableData-Left"/>
            </w:pPr>
            <w:r w:rsidRPr="00A1764C">
              <w:t>PAM</w:t>
            </w:r>
            <w:r>
              <w:t xml:space="preserve"> level</w:t>
            </w:r>
          </w:p>
        </w:tc>
        <w:tc>
          <w:tcPr>
            <w:tcW w:w="0" w:type="auto"/>
          </w:tcPr>
          <w:p w14:paraId="364309F6" w14:textId="77777777" w:rsidR="00E07F20" w:rsidRDefault="00E07F20" w:rsidP="0027231A">
            <w:pPr>
              <w:pStyle w:val="IEEEStdsTableData-Left"/>
            </w:pPr>
            <w:r>
              <w:t>2</w:t>
            </w:r>
          </w:p>
          <w:p w14:paraId="44E1E44E" w14:textId="77777777" w:rsidR="00E07F20" w:rsidRDefault="00E07F20" w:rsidP="0027231A">
            <w:pPr>
              <w:pStyle w:val="IEEEStdsTableData-Left"/>
            </w:pPr>
            <w:r>
              <w:t>4</w:t>
            </w:r>
          </w:p>
          <w:p w14:paraId="2900582F" w14:textId="77777777" w:rsidR="00E07F20" w:rsidRDefault="00E07F20" w:rsidP="0027231A">
            <w:pPr>
              <w:pStyle w:val="IEEEStdsTableData-Left"/>
            </w:pPr>
            <w:r>
              <w:t>8</w:t>
            </w:r>
          </w:p>
          <w:p w14:paraId="0D43C05E" w14:textId="77777777" w:rsidR="00E07F20" w:rsidRPr="00A1764C" w:rsidRDefault="00E07F20" w:rsidP="0027231A">
            <w:pPr>
              <w:pStyle w:val="IEEEStdsTableData-Left"/>
            </w:pPr>
            <w:r w:rsidRPr="00A1764C">
              <w:t>16</w:t>
            </w:r>
          </w:p>
        </w:tc>
      </w:tr>
      <w:tr w:rsidR="00E07F20" w:rsidRPr="00A1764C" w14:paraId="4C45BE48" w14:textId="77777777" w:rsidTr="0027231A">
        <w:trPr>
          <w:trHeight w:val="227"/>
          <w:jc w:val="center"/>
        </w:trPr>
        <w:tc>
          <w:tcPr>
            <w:tcW w:w="0" w:type="auto"/>
          </w:tcPr>
          <w:p w14:paraId="20002A43" w14:textId="77777777" w:rsidR="00E07F20" w:rsidRPr="00A1764C" w:rsidRDefault="00E07F20" w:rsidP="0027231A">
            <w:pPr>
              <w:pStyle w:val="IEEEStdsTableData-Left"/>
            </w:pPr>
            <w:r>
              <w:t>CP Duration</w:t>
            </w:r>
          </w:p>
        </w:tc>
        <w:tc>
          <w:tcPr>
            <w:tcW w:w="0" w:type="auto"/>
          </w:tcPr>
          <w:p w14:paraId="4161FEEB" w14:textId="77777777" w:rsidR="00E07F20" w:rsidRDefault="00E07F20" w:rsidP="0027231A">
            <w:pPr>
              <w:pStyle w:val="IEEEStdsTableData-Left"/>
            </w:pPr>
            <w:r>
              <w:t>160 ns</w:t>
            </w:r>
          </w:p>
          <w:p w14:paraId="677D4826" w14:textId="77777777" w:rsidR="00E07F20" w:rsidRDefault="00E07F20" w:rsidP="0027231A">
            <w:pPr>
              <w:pStyle w:val="IEEEStdsTableData-Left"/>
            </w:pPr>
            <w:r>
              <w:t>1280 ns</w:t>
            </w:r>
          </w:p>
        </w:tc>
      </w:tr>
    </w:tbl>
    <w:p w14:paraId="2AA1C040" w14:textId="77777777" w:rsidR="00E07F20" w:rsidRPr="00B776A0" w:rsidRDefault="00E07F20" w:rsidP="00E07F20">
      <w:pPr>
        <w:pStyle w:val="IEEEStdsRegularTableCaption"/>
      </w:pPr>
      <w:r w:rsidRPr="00B776A0">
        <w:t xml:space="preserve"> </w:t>
      </w:r>
      <w:bookmarkStart w:id="2" w:name="_Ref19658657"/>
      <w:r>
        <w:t>PM-PHY parameters</w:t>
      </w:r>
      <w:bookmarkEnd w:id="2"/>
    </w:p>
    <w:p w14:paraId="1A5926E7" w14:textId="77777777" w:rsidR="00E07F20" w:rsidRDefault="00E07F20" w:rsidP="00E07F20">
      <w:pPr>
        <w:pStyle w:val="IEEEStdsLevel2Header"/>
      </w:pPr>
      <w:r>
        <w:t>PHY properties</w:t>
      </w:r>
    </w:p>
    <w:p w14:paraId="6936229D" w14:textId="77777777" w:rsidR="00E07F20" w:rsidRDefault="00E07F20" w:rsidP="00E07F20">
      <w:pPr>
        <w:pStyle w:val="IEEEStdsLevel3Header"/>
        <w:numPr>
          <w:ilvl w:val="2"/>
          <w:numId w:val="23"/>
        </w:numPr>
        <w:suppressAutoHyphens/>
      </w:pPr>
      <w:r>
        <w:t>Base MCS</w:t>
      </w:r>
    </w:p>
    <w:p w14:paraId="5CDAD1CD" w14:textId="77777777" w:rsidR="00E07F20" w:rsidRPr="00DA4C1C" w:rsidRDefault="00E07F20" w:rsidP="00E07F20">
      <w:pPr>
        <w:pStyle w:val="IEEEStdsParagraph"/>
      </w:pPr>
      <w:r>
        <w:t xml:space="preserve">The base MCS for the PM-PHY shall be </w:t>
      </w:r>
      <w:r w:rsidRPr="00DA4C1C">
        <w:rPr>
          <w:highlight w:val="yellow"/>
        </w:rPr>
        <w:t>MCS 1.</w:t>
      </w:r>
    </w:p>
    <w:p w14:paraId="51AF8D79" w14:textId="77777777" w:rsidR="00E07F20" w:rsidRPr="00221555" w:rsidRDefault="00E07F20" w:rsidP="00E07F20">
      <w:pPr>
        <w:pStyle w:val="IEEEStdsLevel3Header"/>
        <w:suppressAutoHyphens/>
      </w:pPr>
      <w:r>
        <w:t>PHY constants</w:t>
      </w:r>
    </w:p>
    <w:p w14:paraId="56D3394A" w14:textId="77777777" w:rsidR="00E07F20" w:rsidRDefault="00E07F20" w:rsidP="00E07F20">
      <w:pPr>
        <w:pStyle w:val="IEEEStdsParagraph"/>
      </w:pPr>
      <w:r>
        <w:fldChar w:fldCharType="begin"/>
      </w:r>
      <w:r>
        <w:instrText xml:space="preserve"> REF _Ref19546461 \r \h </w:instrText>
      </w:r>
      <w:r>
        <w:fldChar w:fldCharType="separate"/>
      </w:r>
      <w:r>
        <w:t>Table 44</w:t>
      </w:r>
      <w:r>
        <w:fldChar w:fldCharType="end"/>
      </w:r>
      <w:r>
        <w:t xml:space="preserve"> lists the constant PHY PIB attributes for the PM-PHY.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75"/>
        <w:gridCol w:w="4346"/>
        <w:gridCol w:w="962"/>
        <w:gridCol w:w="980"/>
      </w:tblGrid>
      <w:tr w:rsidR="00E07F20" w14:paraId="02713B6D" w14:textId="77777777" w:rsidTr="0027231A">
        <w:trPr>
          <w:jc w:val="center"/>
        </w:trPr>
        <w:tc>
          <w:tcPr>
            <w:tcW w:w="0" w:type="auto"/>
            <w:shd w:val="clear" w:color="auto" w:fill="auto"/>
            <w:vAlign w:val="center"/>
          </w:tcPr>
          <w:p w14:paraId="0049C007" w14:textId="77777777" w:rsidR="00E07F20" w:rsidRPr="002220CC" w:rsidRDefault="00E07F20" w:rsidP="0027231A">
            <w:pPr>
              <w:pStyle w:val="IEEEStdsTableColumnHead"/>
            </w:pPr>
            <w:r w:rsidRPr="00414072">
              <w:lastRenderedPageBreak/>
              <w:t>Name</w:t>
            </w:r>
          </w:p>
        </w:tc>
        <w:tc>
          <w:tcPr>
            <w:tcW w:w="4346" w:type="dxa"/>
            <w:shd w:val="clear" w:color="auto" w:fill="auto"/>
            <w:vAlign w:val="center"/>
          </w:tcPr>
          <w:p w14:paraId="28586E7D" w14:textId="77777777" w:rsidR="00E07F20" w:rsidRDefault="00E07F20" w:rsidP="0027231A">
            <w:pPr>
              <w:pStyle w:val="IEEEStdsTableColumnHead"/>
            </w:pPr>
            <w:r w:rsidRPr="00414072">
              <w:t>Description</w:t>
            </w:r>
          </w:p>
        </w:tc>
        <w:tc>
          <w:tcPr>
            <w:tcW w:w="962" w:type="dxa"/>
            <w:shd w:val="clear" w:color="auto" w:fill="auto"/>
            <w:vAlign w:val="center"/>
          </w:tcPr>
          <w:p w14:paraId="63936FC0" w14:textId="77777777" w:rsidR="00E07F20" w:rsidRPr="00414072" w:rsidRDefault="00E07F20" w:rsidP="0027231A">
            <w:pPr>
              <w:pStyle w:val="IEEEStdsTableColumnHead"/>
            </w:pPr>
            <w:r>
              <w:t>Value</w:t>
            </w:r>
          </w:p>
        </w:tc>
        <w:tc>
          <w:tcPr>
            <w:tcW w:w="980" w:type="dxa"/>
            <w:shd w:val="clear" w:color="auto" w:fill="auto"/>
            <w:vAlign w:val="center"/>
          </w:tcPr>
          <w:p w14:paraId="2A3305C6" w14:textId="77777777" w:rsidR="00E07F20" w:rsidRDefault="00E07F20" w:rsidP="0027231A">
            <w:pPr>
              <w:pStyle w:val="IEEEStdsTableColumnHead"/>
            </w:pPr>
            <w:r w:rsidRPr="00414072">
              <w:t>Unit</w:t>
            </w:r>
          </w:p>
        </w:tc>
      </w:tr>
      <w:tr w:rsidR="00E07F20" w14:paraId="5F8B8D0A" w14:textId="77777777" w:rsidTr="0027231A">
        <w:trPr>
          <w:jc w:val="center"/>
        </w:trPr>
        <w:tc>
          <w:tcPr>
            <w:tcW w:w="0" w:type="auto"/>
            <w:shd w:val="clear" w:color="auto" w:fill="auto"/>
            <w:vAlign w:val="center"/>
          </w:tcPr>
          <w:p w14:paraId="4D016471" w14:textId="77777777" w:rsidR="00E07F20" w:rsidRPr="00DF29AF" w:rsidRDefault="00E07F20" w:rsidP="0027231A">
            <w:pPr>
              <w:pStyle w:val="IEEEStdsTableData-Left"/>
              <w:rPr>
                <w:i/>
              </w:rPr>
            </w:pPr>
            <w:r w:rsidRPr="00DF29AF">
              <w:rPr>
                <w:i/>
              </w:rPr>
              <w:t>aPhyMaxPsduSize</w:t>
            </w:r>
          </w:p>
        </w:tc>
        <w:tc>
          <w:tcPr>
            <w:tcW w:w="4346" w:type="dxa"/>
            <w:shd w:val="clear" w:color="auto" w:fill="auto"/>
          </w:tcPr>
          <w:p w14:paraId="49772476" w14:textId="77777777" w:rsidR="00E07F20" w:rsidRPr="001E5914" w:rsidRDefault="00E07F20" w:rsidP="0027231A">
            <w:pPr>
              <w:pStyle w:val="IEEEStdsTableData-Left"/>
            </w:pPr>
            <w:r w:rsidRPr="001E5914">
              <w:t>The maximum supported PSDU size. This attribute is PHY-specific.</w:t>
            </w:r>
          </w:p>
        </w:tc>
        <w:tc>
          <w:tcPr>
            <w:tcW w:w="962" w:type="dxa"/>
            <w:shd w:val="clear" w:color="auto" w:fill="auto"/>
            <w:vAlign w:val="center"/>
          </w:tcPr>
          <w:p w14:paraId="7ABE9270" w14:textId="77777777" w:rsidR="00E07F20" w:rsidRPr="001E5914" w:rsidRDefault="00E07F20" w:rsidP="0027231A">
            <w:pPr>
              <w:pStyle w:val="IEEEStdsTableData-Left"/>
            </w:pPr>
            <w:r w:rsidRPr="001E5914">
              <w:t>1024</w:t>
            </w:r>
          </w:p>
        </w:tc>
        <w:tc>
          <w:tcPr>
            <w:tcW w:w="980" w:type="dxa"/>
            <w:shd w:val="clear" w:color="auto" w:fill="auto"/>
            <w:vAlign w:val="center"/>
          </w:tcPr>
          <w:p w14:paraId="7C04CF24" w14:textId="77777777" w:rsidR="00E07F20" w:rsidRPr="001E5914" w:rsidRDefault="00E07F20" w:rsidP="0027231A">
            <w:pPr>
              <w:pStyle w:val="IEEEStdsTableData-Left"/>
            </w:pPr>
            <w:r w:rsidRPr="001E5914">
              <w:t>octets</w:t>
            </w:r>
          </w:p>
        </w:tc>
      </w:tr>
      <w:tr w:rsidR="00E07F20" w14:paraId="39127311" w14:textId="77777777" w:rsidTr="0027231A">
        <w:trPr>
          <w:jc w:val="center"/>
        </w:trPr>
        <w:tc>
          <w:tcPr>
            <w:tcW w:w="0" w:type="auto"/>
            <w:shd w:val="clear" w:color="auto" w:fill="auto"/>
            <w:vAlign w:val="center"/>
          </w:tcPr>
          <w:p w14:paraId="07AEA74E" w14:textId="77777777" w:rsidR="00E07F20" w:rsidRPr="00DF29AF" w:rsidRDefault="00E07F20" w:rsidP="0027231A">
            <w:pPr>
              <w:pStyle w:val="IEEEStdsTableData-Left"/>
              <w:rPr>
                <w:i/>
              </w:rPr>
            </w:pPr>
            <w:r w:rsidRPr="00DF29AF">
              <w:rPr>
                <w:i/>
              </w:rPr>
              <w:t>aPhyTurnarountTime</w:t>
            </w:r>
          </w:p>
        </w:tc>
        <w:tc>
          <w:tcPr>
            <w:tcW w:w="4346" w:type="dxa"/>
            <w:shd w:val="clear" w:color="auto" w:fill="auto"/>
          </w:tcPr>
          <w:p w14:paraId="525519AD" w14:textId="77777777" w:rsidR="00E07F20" w:rsidRPr="001E5914" w:rsidRDefault="00E07F20" w:rsidP="0027231A">
            <w:pPr>
              <w:pStyle w:val="IEEEStdsTableData-Left"/>
            </w:pPr>
            <w:r w:rsidRPr="001E5914">
              <w:t>The maximum time required to switch the PHY from TX mode to RX mode or from RX mode to TX mode.</w:t>
            </w:r>
          </w:p>
        </w:tc>
        <w:tc>
          <w:tcPr>
            <w:tcW w:w="962" w:type="dxa"/>
            <w:shd w:val="clear" w:color="auto" w:fill="auto"/>
            <w:vAlign w:val="center"/>
          </w:tcPr>
          <w:p w14:paraId="25C6E07C" w14:textId="77777777" w:rsidR="00E07F20" w:rsidRPr="001E5914" w:rsidRDefault="00E07F20" w:rsidP="0027231A">
            <w:pPr>
              <w:pStyle w:val="IEEEStdsTableData-Left"/>
            </w:pPr>
            <w:r w:rsidRPr="001E5914">
              <w:t>10</w:t>
            </w:r>
          </w:p>
        </w:tc>
        <w:tc>
          <w:tcPr>
            <w:tcW w:w="980" w:type="dxa"/>
            <w:shd w:val="clear" w:color="auto" w:fill="auto"/>
            <w:vAlign w:val="center"/>
          </w:tcPr>
          <w:p w14:paraId="599EB855" w14:textId="77777777" w:rsidR="00E07F20" w:rsidRPr="001E5914" w:rsidRDefault="00E07F20" w:rsidP="0027231A">
            <w:pPr>
              <w:pStyle w:val="IEEEStdsTableData-Left"/>
            </w:pPr>
            <w:r w:rsidRPr="001E5914">
              <w:t>µs</w:t>
            </w:r>
          </w:p>
        </w:tc>
      </w:tr>
      <w:tr w:rsidR="00E07F20" w14:paraId="1CFC7DBE" w14:textId="77777777" w:rsidTr="0027231A">
        <w:trPr>
          <w:jc w:val="center"/>
        </w:trPr>
        <w:tc>
          <w:tcPr>
            <w:tcW w:w="0" w:type="auto"/>
            <w:shd w:val="clear" w:color="auto" w:fill="auto"/>
            <w:vAlign w:val="center"/>
          </w:tcPr>
          <w:p w14:paraId="13D51305" w14:textId="77777777" w:rsidR="00E07F20" w:rsidRPr="00DF29AF" w:rsidRDefault="00E07F20" w:rsidP="0027231A">
            <w:pPr>
              <w:pStyle w:val="IEEEStdsTableData-Left"/>
              <w:rPr>
                <w:i/>
              </w:rPr>
            </w:pPr>
            <w:r w:rsidRPr="00DF29AF">
              <w:rPr>
                <w:i/>
              </w:rPr>
              <w:t>aPhyClockAccuracy</w:t>
            </w:r>
          </w:p>
        </w:tc>
        <w:tc>
          <w:tcPr>
            <w:tcW w:w="4346" w:type="dxa"/>
            <w:shd w:val="clear" w:color="auto" w:fill="auto"/>
          </w:tcPr>
          <w:p w14:paraId="70475100" w14:textId="77777777" w:rsidR="00E07F20" w:rsidRPr="001E5914" w:rsidRDefault="00E07F20" w:rsidP="0027231A">
            <w:pPr>
              <w:pStyle w:val="IEEEStdsTableData-Left"/>
            </w:pPr>
            <w:r w:rsidRPr="001E5914">
              <w:t>The minimum accuracy of the PHY reference clock.</w:t>
            </w:r>
          </w:p>
        </w:tc>
        <w:tc>
          <w:tcPr>
            <w:tcW w:w="962" w:type="dxa"/>
            <w:shd w:val="clear" w:color="auto" w:fill="auto"/>
            <w:vAlign w:val="center"/>
          </w:tcPr>
          <w:p w14:paraId="7AFB50F3" w14:textId="77777777" w:rsidR="00E07F20" w:rsidRPr="001E5914" w:rsidRDefault="00E07F20" w:rsidP="0027231A">
            <w:pPr>
              <w:pStyle w:val="IEEEStdsTableData-Left"/>
            </w:pPr>
            <w:r w:rsidRPr="001E5914">
              <w:t>± 20</w:t>
            </w:r>
          </w:p>
        </w:tc>
        <w:tc>
          <w:tcPr>
            <w:tcW w:w="980" w:type="dxa"/>
            <w:shd w:val="clear" w:color="auto" w:fill="auto"/>
            <w:vAlign w:val="center"/>
          </w:tcPr>
          <w:p w14:paraId="165D8679" w14:textId="77777777" w:rsidR="00E07F20" w:rsidRPr="001E5914" w:rsidRDefault="00E07F20" w:rsidP="0027231A">
            <w:pPr>
              <w:pStyle w:val="IEEEStdsTableData-Left"/>
            </w:pPr>
            <w:r w:rsidRPr="001E5914">
              <w:t>ppm</w:t>
            </w:r>
          </w:p>
        </w:tc>
      </w:tr>
    </w:tbl>
    <w:p w14:paraId="1D7094D4" w14:textId="77777777" w:rsidR="00E07F20" w:rsidRPr="00B776A0" w:rsidRDefault="00E07F20" w:rsidP="00E07F20">
      <w:pPr>
        <w:pStyle w:val="IEEEStdsRegularTableCaption"/>
      </w:pPr>
      <w:r>
        <w:t xml:space="preserve"> </w:t>
      </w:r>
      <w:bookmarkStart w:id="3" w:name="_Ref19546461"/>
      <w:r>
        <w:t>Constant PHY PIB attributes</w:t>
      </w:r>
      <w:bookmarkEnd w:id="3"/>
    </w:p>
    <w:p w14:paraId="030A4257" w14:textId="77777777" w:rsidR="00E07F20" w:rsidRPr="00A1764C" w:rsidRDefault="00E07F20" w:rsidP="00E07F20">
      <w:pPr>
        <w:pStyle w:val="IEEEStdsLevel2Header"/>
      </w:pPr>
      <w:r w:rsidRPr="00A1764C">
        <w:t>PPDU format</w:t>
      </w:r>
    </w:p>
    <w:tbl>
      <w:tblPr>
        <w:tblW w:w="0" w:type="auto"/>
        <w:jc w:val="center"/>
        <w:tblCellMar>
          <w:top w:w="120" w:type="dxa"/>
          <w:left w:w="120" w:type="dxa"/>
          <w:bottom w:w="80" w:type="dxa"/>
          <w:right w:w="120" w:type="dxa"/>
        </w:tblCellMar>
        <w:tblLook w:val="0000" w:firstRow="0" w:lastRow="0" w:firstColumn="0" w:lastColumn="0" w:noHBand="0" w:noVBand="0"/>
      </w:tblPr>
      <w:tblGrid>
        <w:gridCol w:w="920"/>
        <w:gridCol w:w="1020"/>
        <w:gridCol w:w="1032"/>
        <w:gridCol w:w="591"/>
        <w:gridCol w:w="1089"/>
        <w:gridCol w:w="2326"/>
      </w:tblGrid>
      <w:tr w:rsidR="00E07F20" w14:paraId="425100B4" w14:textId="77777777" w:rsidTr="0027231A">
        <w:trPr>
          <w:trHeight w:val="600"/>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3B9FB55C" w14:textId="77777777" w:rsidR="00E07F20" w:rsidRPr="00D239B9" w:rsidRDefault="00E07F20" w:rsidP="0027231A">
            <w:pPr>
              <w:pStyle w:val="IEEEStdsTableData-Center"/>
            </w:pPr>
            <w:r w:rsidRPr="00D239B9">
              <w:t>Preamble</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78FD5546" w14:textId="77777777" w:rsidR="00E07F20" w:rsidRDefault="00E07F20" w:rsidP="0027231A">
            <w:pPr>
              <w:pStyle w:val="IEEEStdsTableData-Center"/>
            </w:pPr>
            <w:r>
              <w:t>Channel</w:t>
            </w:r>
          </w:p>
          <w:p w14:paraId="29BD60E2" w14:textId="77777777" w:rsidR="00E07F20" w:rsidRPr="00D239B9" w:rsidRDefault="00E07F20" w:rsidP="0027231A">
            <w:pPr>
              <w:pStyle w:val="IEEEStdsTableData-Center"/>
            </w:pPr>
            <w:r w:rsidRPr="00D239B9">
              <w:t>Estimation</w:t>
            </w:r>
          </w:p>
        </w:tc>
        <w:tc>
          <w:tcPr>
            <w:tcW w:w="1032"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613A7AB8" w14:textId="77777777" w:rsidR="00E07F20" w:rsidRDefault="00E07F20" w:rsidP="0027231A">
            <w:pPr>
              <w:pStyle w:val="IEEEStdsTableData-Center"/>
            </w:pPr>
            <w:r>
              <w:t>PHY</w:t>
            </w:r>
          </w:p>
          <w:p w14:paraId="1B82BCAA" w14:textId="77777777" w:rsidR="00E07F20" w:rsidRPr="00D239B9" w:rsidRDefault="00E07F20" w:rsidP="0027231A">
            <w:pPr>
              <w:pStyle w:val="IEEEStdsTableData-Center"/>
            </w:pPr>
            <w:r>
              <w:t>H</w:t>
            </w:r>
            <w:r w:rsidRPr="00D239B9">
              <w:t>eader</w:t>
            </w:r>
          </w:p>
        </w:tc>
        <w:tc>
          <w:tcPr>
            <w:tcW w:w="564"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018C74BE" w14:textId="77777777" w:rsidR="00E07F20" w:rsidRPr="00D239B9" w:rsidRDefault="00E07F20" w:rsidP="0027231A">
            <w:pPr>
              <w:pStyle w:val="IEEEStdsTableData-Center"/>
            </w:pPr>
            <w:r w:rsidRPr="00D239B9">
              <w:t>HCS</w:t>
            </w:r>
          </w:p>
        </w:tc>
        <w:tc>
          <w:tcPr>
            <w:tcW w:w="1089"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04674C3B" w14:textId="77777777" w:rsidR="00E07F20" w:rsidRDefault="00E07F20" w:rsidP="0027231A">
            <w:pPr>
              <w:pStyle w:val="IEEEStdsTableData-Center"/>
            </w:pPr>
            <w:r>
              <w:t xml:space="preserve">MIMO </w:t>
            </w:r>
          </w:p>
          <w:p w14:paraId="09E4378C" w14:textId="77777777" w:rsidR="00E07F20" w:rsidRPr="00D239B9" w:rsidRDefault="00E07F20" w:rsidP="0027231A">
            <w:pPr>
              <w:pStyle w:val="IEEEStdsTableData-Center"/>
            </w:pPr>
            <w:r>
              <w:t>RS</w:t>
            </w:r>
          </w:p>
        </w:tc>
        <w:tc>
          <w:tcPr>
            <w:tcW w:w="2326"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1333B91B" w14:textId="77777777" w:rsidR="00E07F20" w:rsidRPr="00D239B9" w:rsidRDefault="00E07F20" w:rsidP="0027231A">
            <w:pPr>
              <w:pStyle w:val="IEEEStdsTableData-Center"/>
            </w:pPr>
            <w:r w:rsidRPr="00D239B9">
              <w:t>PSDU</w:t>
            </w:r>
          </w:p>
        </w:tc>
      </w:tr>
      <w:tr w:rsidR="00E07F20" w14:paraId="028A292F" w14:textId="77777777" w:rsidTr="0027231A">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3894D8C2" w14:textId="77777777" w:rsidR="00E07F20" w:rsidRPr="00D239B9" w:rsidRDefault="00E07F20" w:rsidP="0027231A">
            <w:pPr>
              <w:pStyle w:val="IEEEStdsTableColumnHead"/>
            </w:pPr>
            <w:r w:rsidRPr="00D239B9">
              <w:t>SHR</w:t>
            </w:r>
          </w:p>
        </w:tc>
        <w:tc>
          <w:tcPr>
            <w:tcW w:w="2685" w:type="dxa"/>
            <w:gridSpan w:val="3"/>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414C4E96" w14:textId="77777777" w:rsidR="00E07F20" w:rsidRPr="00D239B9" w:rsidRDefault="00E07F20" w:rsidP="0027231A">
            <w:pPr>
              <w:pStyle w:val="IEEEStdsTableColumnHead"/>
            </w:pPr>
            <w:r w:rsidRPr="00D239B9">
              <w:t>PHR</w:t>
            </w:r>
          </w:p>
        </w:tc>
        <w:tc>
          <w:tcPr>
            <w:tcW w:w="2326"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276FAE9B" w14:textId="77777777" w:rsidR="00E07F20" w:rsidRPr="00D239B9" w:rsidRDefault="00E07F20" w:rsidP="0027231A">
            <w:pPr>
              <w:pStyle w:val="IEEEStdsTableColumnHead"/>
            </w:pPr>
            <w:r w:rsidRPr="00D239B9">
              <w:t>PHY Payload</w:t>
            </w:r>
          </w:p>
        </w:tc>
      </w:tr>
    </w:tbl>
    <w:p w14:paraId="095A9E62" w14:textId="77777777" w:rsidR="00E07F20" w:rsidRDefault="00E07F20" w:rsidP="00E07F20">
      <w:pPr>
        <w:pStyle w:val="IEEEStdsRegularFigureCaption"/>
      </w:pPr>
      <w:r>
        <w:t xml:space="preserve"> </w:t>
      </w:r>
      <w:bookmarkStart w:id="4" w:name="_Ref16156921"/>
      <w:r>
        <w:t>P</w:t>
      </w:r>
      <w:r w:rsidRPr="00905C1F">
        <w:t>PDU format for Pulsed Modulation PHY</w:t>
      </w:r>
      <w:bookmarkEnd w:id="4"/>
    </w:p>
    <w:p w14:paraId="747AD2D1" w14:textId="77777777" w:rsidR="00E07F20" w:rsidRDefault="00E07F20" w:rsidP="00E07F20">
      <w:pPr>
        <w:pStyle w:val="IEEEStdsParagraph"/>
      </w:pPr>
      <w:r>
        <w:t xml:space="preserve">The PM PHY uses the PPDU format shown in </w:t>
      </w:r>
      <w:r>
        <w:fldChar w:fldCharType="begin"/>
      </w:r>
      <w:r>
        <w:instrText xml:space="preserve"> REF _Ref16156921 \w \h </w:instrText>
      </w:r>
      <w:r>
        <w:fldChar w:fldCharType="separate"/>
      </w:r>
      <w:r>
        <w:t>Figure 70</w:t>
      </w:r>
      <w:r>
        <w:fldChar w:fldCharType="end"/>
      </w:r>
      <w:r>
        <w:t>. It consists of a synchronization header (SHR), physical layer header (PHR) and PHY payload (PSDU).</w:t>
      </w:r>
    </w:p>
    <w:p w14:paraId="26F69C1F" w14:textId="77777777" w:rsidR="00E07F20" w:rsidRDefault="00E07F20" w:rsidP="00E07F20">
      <w:pPr>
        <w:pStyle w:val="IEEEStdsLevel2Header"/>
      </w:pPr>
      <w:r>
        <w:t>Transmission</w:t>
      </w:r>
    </w:p>
    <w:p w14:paraId="5DD013B9" w14:textId="77777777" w:rsidR="00E07F20" w:rsidRDefault="00E07F20" w:rsidP="00E07F20">
      <w:pPr>
        <w:pStyle w:val="IEEEStdsLevel3Header"/>
        <w:suppressAutoHyphens/>
      </w:pPr>
      <w:r>
        <w:t>Synchronization Header (SHR)</w:t>
      </w:r>
    </w:p>
    <w:p w14:paraId="12917E78" w14:textId="77777777" w:rsidR="00E07F20" w:rsidRDefault="00E07F20" w:rsidP="00E07F20">
      <w:pPr>
        <w:pStyle w:val="IEEEStdsLevel4Header"/>
      </w:pPr>
      <w:r>
        <w:t>Preamble</w:t>
      </w:r>
    </w:p>
    <w:p w14:paraId="72AD8866" w14:textId="77777777" w:rsidR="00E07F20" w:rsidRDefault="00E07F20" w:rsidP="00E07F20">
      <w:pPr>
        <w:pStyle w:val="IEEEStdsParagraph"/>
      </w:pPr>
      <w:r>
        <w:t>The preamble enables both, cross- and autocorrelation with an appropriate window size [B24 – B27].</w:t>
      </w:r>
    </w:p>
    <w:p w14:paraId="0656A3D9" w14:textId="77777777" w:rsidR="00E07F20" w:rsidRDefault="00E07F20" w:rsidP="00E07F20">
      <w:pPr>
        <w:pStyle w:val="IEEEStdsParagraph"/>
      </w:pPr>
      <w:r>
        <w:t xml:space="preserve">For the preamble, the base sequence </w:t>
      </w:r>
      <w:r>
        <w:rPr>
          <w:b/>
          <w:bCs/>
        </w:rPr>
        <w:t>A</w:t>
      </w:r>
      <w:r>
        <w:rPr>
          <w:vertAlign w:val="subscript"/>
        </w:rPr>
        <w:t>N</w:t>
      </w:r>
      <w:r>
        <w:t xml:space="preserve">, a specific pseudo-noise sequence of length N is used, see </w:t>
      </w:r>
      <w:r>
        <w:rPr>
          <w:b/>
          <w:color w:val="FF0000"/>
        </w:rPr>
        <w:fldChar w:fldCharType="begin"/>
      </w:r>
      <w:r>
        <w:instrText xml:space="preserve"> REF _Ref16172128 \w \h </w:instrText>
      </w:r>
      <w:r>
        <w:rPr>
          <w:b/>
          <w:color w:val="FF0000"/>
        </w:rPr>
      </w:r>
      <w:r>
        <w:rPr>
          <w:b/>
          <w:color w:val="FF0000"/>
        </w:rPr>
        <w:fldChar w:fldCharType="separate"/>
      </w:r>
      <w:r>
        <w:t>Annex D</w:t>
      </w:r>
      <w:r>
        <w:rPr>
          <w:b/>
          <w:color w:val="FF0000"/>
        </w:rPr>
        <w:fldChar w:fldCharType="end"/>
      </w:r>
      <w:r>
        <w:t xml:space="preserve">). </w:t>
      </w:r>
      <w:r>
        <w:rPr>
          <w:b/>
          <w:bCs/>
        </w:rPr>
        <w:t>A</w:t>
      </w:r>
      <w:r>
        <w:rPr>
          <w:vertAlign w:val="subscript"/>
        </w:rPr>
        <w:t>N</w:t>
      </w:r>
      <w:r>
        <w:t xml:space="preserve"> is repeated six times yielding a total sequence length of </w:t>
      </w:r>
      <w:proofErr w:type="gramStart"/>
      <w:r>
        <w:t>6*</w:t>
      </w:r>
      <w:proofErr w:type="gramEnd"/>
      <w:r>
        <w:t xml:space="preserve">N. Each base sequence is multiplied with positive or negative sign as given below which is known to create a sharper peak after autocorrelation, compared to a double sequence of the same total length [B27]. </w:t>
      </w:r>
    </w:p>
    <w:p w14:paraId="44D879CC" w14:textId="77777777" w:rsidR="00E07F20" w:rsidRPr="00D9413C" w:rsidRDefault="00E07F20" w:rsidP="00E07F20">
      <w:pPr>
        <w:pStyle w:val="IEEEStdsParagraph"/>
      </w:pPr>
      <w:r>
        <w:t>The total preamble reads [</w:t>
      </w:r>
      <w:r>
        <w:rPr>
          <w:b/>
          <w:bCs/>
        </w:rPr>
        <w:t>A</w:t>
      </w:r>
      <w:r>
        <w:rPr>
          <w:vertAlign w:val="subscript"/>
        </w:rPr>
        <w:t>N</w:t>
      </w:r>
      <w:r>
        <w:rPr>
          <w:b/>
          <w:bCs/>
        </w:rPr>
        <w:t xml:space="preserve"> </w:t>
      </w:r>
      <w:proofErr w:type="spellStart"/>
      <w:r>
        <w:rPr>
          <w:b/>
          <w:bCs/>
        </w:rPr>
        <w:t>A</w:t>
      </w:r>
      <w:r>
        <w:rPr>
          <w:vertAlign w:val="subscript"/>
        </w:rPr>
        <w:t>N</w:t>
      </w:r>
      <w:proofErr w:type="spellEnd"/>
      <w:r>
        <w:rPr>
          <w:b/>
          <w:bCs/>
        </w:rPr>
        <w:t xml:space="preserve"> </w:t>
      </w:r>
      <w:proofErr w:type="spellStart"/>
      <w:r>
        <w:rPr>
          <w:u w:val="thick"/>
        </w:rPr>
        <w:t>A</w:t>
      </w:r>
      <w:r>
        <w:rPr>
          <w:vertAlign w:val="subscript"/>
        </w:rPr>
        <w:t>N</w:t>
      </w:r>
      <w:proofErr w:type="spellEnd"/>
      <w:r>
        <w:rPr>
          <w:b/>
          <w:bCs/>
        </w:rPr>
        <w:t xml:space="preserve"> </w:t>
      </w:r>
      <w:proofErr w:type="spellStart"/>
      <w:r>
        <w:rPr>
          <w:b/>
          <w:bCs/>
        </w:rPr>
        <w:t>A</w:t>
      </w:r>
      <w:r>
        <w:rPr>
          <w:vertAlign w:val="subscript"/>
        </w:rPr>
        <w:t>N</w:t>
      </w:r>
      <w:proofErr w:type="spellEnd"/>
      <w:r>
        <w:rPr>
          <w:b/>
          <w:bCs/>
        </w:rPr>
        <w:t xml:space="preserve"> </w:t>
      </w:r>
      <w:proofErr w:type="spellStart"/>
      <w:r>
        <w:rPr>
          <w:u w:val="thick"/>
        </w:rPr>
        <w:t>A</w:t>
      </w:r>
      <w:r>
        <w:rPr>
          <w:vertAlign w:val="subscript"/>
        </w:rPr>
        <w:t>N</w:t>
      </w:r>
      <w:proofErr w:type="spellEnd"/>
      <w:r>
        <w:rPr>
          <w:b/>
          <w:bCs/>
        </w:rPr>
        <w:t xml:space="preserve"> </w:t>
      </w:r>
      <w:r>
        <w:rPr>
          <w:u w:val="thick"/>
        </w:rPr>
        <w:t>A</w:t>
      </w:r>
      <w:r>
        <w:rPr>
          <w:vertAlign w:val="subscript"/>
        </w:rPr>
        <w:t>N</w:t>
      </w:r>
      <w:r>
        <w:t xml:space="preserve">] where </w:t>
      </w:r>
      <w:r>
        <w:rPr>
          <w:u w:val="thick"/>
        </w:rPr>
        <w:t>x</w:t>
      </w:r>
      <w:r>
        <w:t xml:space="preserve">=1-x for elements of the sequence. The preamble is </w:t>
      </w:r>
      <w:r w:rsidRPr="00D9413C">
        <w:t>finally passed through the 2-PAM Modulator.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555"/>
        <w:gridCol w:w="1723"/>
        <w:gridCol w:w="1550"/>
        <w:gridCol w:w="1289"/>
      </w:tblGrid>
      <w:tr w:rsidR="00E07F20" w:rsidRPr="00D9413C" w14:paraId="032D653F" w14:textId="77777777" w:rsidTr="0027231A">
        <w:trPr>
          <w:trHeight w:val="20"/>
          <w:jc w:val="center"/>
        </w:trPr>
        <w:tc>
          <w:tcPr>
            <w:tcW w:w="1555" w:type="dxa"/>
            <w:tcMar>
              <w:top w:w="160" w:type="dxa"/>
              <w:left w:w="120" w:type="dxa"/>
              <w:bottom w:w="100" w:type="dxa"/>
              <w:right w:w="120" w:type="dxa"/>
            </w:tcMar>
            <w:vAlign w:val="center"/>
          </w:tcPr>
          <w:p w14:paraId="3FC56944" w14:textId="77777777" w:rsidR="00E07F20" w:rsidRPr="00B776A0" w:rsidRDefault="00E07F20" w:rsidP="0027231A">
            <w:pPr>
              <w:pStyle w:val="IEEEStdsTableColumnHead"/>
            </w:pPr>
            <w:bookmarkStart w:id="5" w:name="_Ref16156861"/>
            <w:r w:rsidRPr="00B776A0">
              <w:t>Header</w:t>
            </w:r>
          </w:p>
          <w:p w14:paraId="13642D99" w14:textId="77777777" w:rsidR="00E07F20" w:rsidRPr="00D9413C" w:rsidRDefault="00E07F20" w:rsidP="0027231A">
            <w:pPr>
              <w:pStyle w:val="IEEEStdsTableColumnHead"/>
            </w:pPr>
            <w:r w:rsidRPr="00B776A0">
              <w:t>encoding</w:t>
            </w:r>
          </w:p>
        </w:tc>
        <w:tc>
          <w:tcPr>
            <w:tcW w:w="1723" w:type="dxa"/>
          </w:tcPr>
          <w:p w14:paraId="0535FC89" w14:textId="77777777" w:rsidR="00E07F20" w:rsidRPr="00D9413C" w:rsidRDefault="00E07F20" w:rsidP="0027231A">
            <w:pPr>
              <w:pStyle w:val="IEEEStdsTableColumnHead"/>
            </w:pPr>
            <w:r w:rsidRPr="00D9413C">
              <w:t>Payload</w:t>
            </w:r>
          </w:p>
          <w:p w14:paraId="0325BEDB" w14:textId="77777777" w:rsidR="00E07F20" w:rsidRPr="00D9413C" w:rsidRDefault="00E07F20" w:rsidP="0027231A">
            <w:pPr>
              <w:pStyle w:val="IEEEStdsTableColumnHead"/>
            </w:pPr>
            <w:r w:rsidRPr="00D9413C">
              <w:t>encoding</w:t>
            </w:r>
          </w:p>
        </w:tc>
        <w:tc>
          <w:tcPr>
            <w:tcW w:w="0" w:type="auto"/>
            <w:tcMar>
              <w:top w:w="160" w:type="dxa"/>
              <w:left w:w="120" w:type="dxa"/>
              <w:bottom w:w="100" w:type="dxa"/>
              <w:right w:w="120" w:type="dxa"/>
            </w:tcMar>
            <w:vAlign w:val="center"/>
          </w:tcPr>
          <w:p w14:paraId="5A179C0B" w14:textId="77777777" w:rsidR="00E07F20" w:rsidRDefault="00E07F20" w:rsidP="0027231A">
            <w:pPr>
              <w:pStyle w:val="IEEEStdsTableColumnHead"/>
            </w:pPr>
            <w:r w:rsidRPr="00D9413C">
              <w:t>N</w:t>
            </w:r>
            <w:r>
              <w:t xml:space="preserve"> (base sequence</w:t>
            </w:r>
          </w:p>
          <w:p w14:paraId="56CA2C96" w14:textId="77777777" w:rsidR="00E07F20" w:rsidRPr="00D9413C" w:rsidRDefault="00E07F20" w:rsidP="0027231A">
            <w:pPr>
              <w:pStyle w:val="IEEEStdsTableColumnHead"/>
            </w:pPr>
            <w:r>
              <w:t xml:space="preserve"> length)</w:t>
            </w:r>
          </w:p>
        </w:tc>
        <w:tc>
          <w:tcPr>
            <w:tcW w:w="1289" w:type="dxa"/>
            <w:tcMar>
              <w:top w:w="160" w:type="dxa"/>
              <w:left w:w="120" w:type="dxa"/>
              <w:bottom w:w="100" w:type="dxa"/>
              <w:right w:w="120" w:type="dxa"/>
            </w:tcMar>
            <w:vAlign w:val="center"/>
          </w:tcPr>
          <w:p w14:paraId="251D5820" w14:textId="77777777" w:rsidR="00E07F20" w:rsidRPr="00D9413C" w:rsidRDefault="00E07F20" w:rsidP="0027231A">
            <w:pPr>
              <w:pStyle w:val="IEEEStdsTableColumnHead"/>
            </w:pPr>
            <w:r w:rsidRPr="00D9413C">
              <w:t>Preamble</w:t>
            </w:r>
          </w:p>
          <w:p w14:paraId="71CA9119" w14:textId="77777777" w:rsidR="00E07F20" w:rsidRPr="00D9413C" w:rsidRDefault="00E07F20" w:rsidP="0027231A">
            <w:pPr>
              <w:pStyle w:val="IEEEStdsTableColumnHead"/>
            </w:pPr>
            <w:r w:rsidRPr="00D9413C">
              <w:t>length</w:t>
            </w:r>
          </w:p>
        </w:tc>
      </w:tr>
      <w:tr w:rsidR="00E07F20" w:rsidRPr="00D9413C" w14:paraId="6A587D12" w14:textId="77777777" w:rsidTr="0027231A">
        <w:trPr>
          <w:trHeight w:val="20"/>
          <w:jc w:val="center"/>
        </w:trPr>
        <w:tc>
          <w:tcPr>
            <w:tcW w:w="1555" w:type="dxa"/>
            <w:tcMar>
              <w:top w:w="120" w:type="dxa"/>
              <w:left w:w="120" w:type="dxa"/>
              <w:bottom w:w="60" w:type="dxa"/>
              <w:right w:w="120" w:type="dxa"/>
            </w:tcMar>
          </w:tcPr>
          <w:p w14:paraId="7F91CA6B" w14:textId="77777777" w:rsidR="00E07F20" w:rsidRPr="00D9413C" w:rsidRDefault="00E07F20" w:rsidP="0027231A">
            <w:pPr>
              <w:pStyle w:val="IEEEStdsTableData-Left"/>
            </w:pPr>
            <w:r w:rsidRPr="00D9413C">
              <w:t>8B10B</w:t>
            </w:r>
          </w:p>
        </w:tc>
        <w:tc>
          <w:tcPr>
            <w:tcW w:w="1723" w:type="dxa"/>
          </w:tcPr>
          <w:p w14:paraId="170F7558" w14:textId="77777777" w:rsidR="00E07F20" w:rsidRPr="00D9413C" w:rsidRDefault="00E07F20" w:rsidP="0027231A">
            <w:pPr>
              <w:pStyle w:val="IEEEStdsTableData-Left"/>
            </w:pPr>
            <w:r w:rsidRPr="00D9413C">
              <w:t>8B10B</w:t>
            </w:r>
          </w:p>
        </w:tc>
        <w:tc>
          <w:tcPr>
            <w:tcW w:w="0" w:type="auto"/>
            <w:tcMar>
              <w:top w:w="120" w:type="dxa"/>
              <w:left w:w="120" w:type="dxa"/>
              <w:bottom w:w="60" w:type="dxa"/>
              <w:right w:w="120" w:type="dxa"/>
            </w:tcMar>
          </w:tcPr>
          <w:p w14:paraId="47156EEF" w14:textId="77777777" w:rsidR="00E07F20" w:rsidRPr="00D9413C" w:rsidRDefault="00E07F20" w:rsidP="0027231A">
            <w:pPr>
              <w:pStyle w:val="IEEEStdsTableData-Left"/>
            </w:pPr>
            <w:r w:rsidRPr="00D9413C">
              <w:t>8</w:t>
            </w:r>
          </w:p>
        </w:tc>
        <w:tc>
          <w:tcPr>
            <w:tcW w:w="1289" w:type="dxa"/>
            <w:tcMar>
              <w:top w:w="120" w:type="dxa"/>
              <w:left w:w="120" w:type="dxa"/>
              <w:bottom w:w="60" w:type="dxa"/>
              <w:right w:w="120" w:type="dxa"/>
            </w:tcMar>
          </w:tcPr>
          <w:p w14:paraId="1C4DA8FC" w14:textId="77777777" w:rsidR="00E07F20" w:rsidRPr="00D9413C" w:rsidRDefault="00E07F20" w:rsidP="0027231A">
            <w:pPr>
              <w:pStyle w:val="IEEEStdsTableData-Left"/>
            </w:pPr>
            <w:r w:rsidRPr="00D9413C">
              <w:t>48</w:t>
            </w:r>
          </w:p>
        </w:tc>
      </w:tr>
      <w:tr w:rsidR="00E07F20" w:rsidRPr="00D9413C" w14:paraId="504329FE" w14:textId="77777777" w:rsidTr="0027231A">
        <w:trPr>
          <w:trHeight w:val="20"/>
          <w:jc w:val="center"/>
        </w:trPr>
        <w:tc>
          <w:tcPr>
            <w:tcW w:w="1555" w:type="dxa"/>
            <w:tcMar>
              <w:top w:w="120" w:type="dxa"/>
              <w:left w:w="120" w:type="dxa"/>
              <w:bottom w:w="60" w:type="dxa"/>
              <w:right w:w="120" w:type="dxa"/>
            </w:tcMar>
          </w:tcPr>
          <w:p w14:paraId="5FC31E36" w14:textId="77777777" w:rsidR="00E07F20" w:rsidRPr="00D9413C" w:rsidRDefault="00E07F20" w:rsidP="0027231A">
            <w:pPr>
              <w:pStyle w:val="IEEEStdsTableData-Left"/>
            </w:pPr>
            <w:r w:rsidRPr="00D9413C">
              <w:t>HCM(1,4)</w:t>
            </w:r>
          </w:p>
        </w:tc>
        <w:tc>
          <w:tcPr>
            <w:tcW w:w="1723" w:type="dxa"/>
          </w:tcPr>
          <w:p w14:paraId="5B6AF56D" w14:textId="77777777" w:rsidR="00E07F20" w:rsidRPr="00D9413C" w:rsidRDefault="00E07F20" w:rsidP="0027231A">
            <w:pPr>
              <w:pStyle w:val="IEEEStdsTableData-Left"/>
            </w:pPr>
            <w:r w:rsidRPr="00D9413C">
              <w:t>HCM(1-3,4)</w:t>
            </w:r>
          </w:p>
        </w:tc>
        <w:tc>
          <w:tcPr>
            <w:tcW w:w="0" w:type="auto"/>
            <w:tcMar>
              <w:top w:w="120" w:type="dxa"/>
              <w:left w:w="120" w:type="dxa"/>
              <w:bottom w:w="60" w:type="dxa"/>
              <w:right w:w="120" w:type="dxa"/>
            </w:tcMar>
          </w:tcPr>
          <w:p w14:paraId="31564172" w14:textId="77777777" w:rsidR="00E07F20" w:rsidRPr="00D9413C" w:rsidRDefault="00E07F20" w:rsidP="0027231A">
            <w:pPr>
              <w:pStyle w:val="IEEEStdsTableData-Left"/>
            </w:pPr>
            <w:r w:rsidRPr="00D9413C">
              <w:t>16</w:t>
            </w:r>
          </w:p>
        </w:tc>
        <w:tc>
          <w:tcPr>
            <w:tcW w:w="1289" w:type="dxa"/>
            <w:tcMar>
              <w:top w:w="120" w:type="dxa"/>
              <w:left w:w="120" w:type="dxa"/>
              <w:bottom w:w="60" w:type="dxa"/>
              <w:right w:w="120" w:type="dxa"/>
            </w:tcMar>
          </w:tcPr>
          <w:p w14:paraId="55198D00" w14:textId="77777777" w:rsidR="00E07F20" w:rsidRPr="00D9413C" w:rsidRDefault="00E07F20" w:rsidP="0027231A">
            <w:pPr>
              <w:pStyle w:val="IEEEStdsTableData-Left"/>
            </w:pPr>
            <w:r w:rsidRPr="00D9413C">
              <w:t>96</w:t>
            </w:r>
          </w:p>
        </w:tc>
      </w:tr>
      <w:tr w:rsidR="00E07F20" w:rsidRPr="00D9413C" w14:paraId="35DB0C24" w14:textId="77777777" w:rsidTr="0027231A">
        <w:trPr>
          <w:trHeight w:val="20"/>
          <w:jc w:val="center"/>
        </w:trPr>
        <w:tc>
          <w:tcPr>
            <w:tcW w:w="1555" w:type="dxa"/>
            <w:tcMar>
              <w:top w:w="120" w:type="dxa"/>
              <w:left w:w="120" w:type="dxa"/>
              <w:bottom w:w="60" w:type="dxa"/>
              <w:right w:w="120" w:type="dxa"/>
            </w:tcMar>
          </w:tcPr>
          <w:p w14:paraId="3BAECBD1" w14:textId="77777777" w:rsidR="00E07F20" w:rsidRPr="00D9413C" w:rsidRDefault="00E07F20" w:rsidP="0027231A">
            <w:pPr>
              <w:pStyle w:val="IEEEStdsTableData-Left"/>
            </w:pPr>
            <w:r w:rsidRPr="00D9413C">
              <w:t>HCM(1,8)</w:t>
            </w:r>
          </w:p>
        </w:tc>
        <w:tc>
          <w:tcPr>
            <w:tcW w:w="1723" w:type="dxa"/>
          </w:tcPr>
          <w:p w14:paraId="3BCDE2E6" w14:textId="77777777" w:rsidR="00E07F20" w:rsidRPr="00D9413C" w:rsidRDefault="00E07F20" w:rsidP="0027231A">
            <w:pPr>
              <w:pStyle w:val="IEEEStdsTableData-Left"/>
            </w:pPr>
            <w:r w:rsidRPr="00D9413C">
              <w:t>HCM(1-7,8)</w:t>
            </w:r>
          </w:p>
        </w:tc>
        <w:tc>
          <w:tcPr>
            <w:tcW w:w="0" w:type="auto"/>
            <w:tcMar>
              <w:top w:w="120" w:type="dxa"/>
              <w:left w:w="120" w:type="dxa"/>
              <w:bottom w:w="60" w:type="dxa"/>
              <w:right w:w="120" w:type="dxa"/>
            </w:tcMar>
          </w:tcPr>
          <w:p w14:paraId="64866074" w14:textId="77777777" w:rsidR="00E07F20" w:rsidRPr="00D9413C" w:rsidRDefault="00E07F20" w:rsidP="0027231A">
            <w:pPr>
              <w:pStyle w:val="IEEEStdsTableData-Left"/>
            </w:pPr>
            <w:r w:rsidRPr="00D9413C">
              <w:t>32</w:t>
            </w:r>
          </w:p>
        </w:tc>
        <w:tc>
          <w:tcPr>
            <w:tcW w:w="1289" w:type="dxa"/>
            <w:tcMar>
              <w:top w:w="120" w:type="dxa"/>
              <w:left w:w="120" w:type="dxa"/>
              <w:bottom w:w="60" w:type="dxa"/>
              <w:right w:w="120" w:type="dxa"/>
            </w:tcMar>
          </w:tcPr>
          <w:p w14:paraId="122F263F" w14:textId="77777777" w:rsidR="00E07F20" w:rsidRPr="00D9413C" w:rsidRDefault="00E07F20" w:rsidP="0027231A">
            <w:pPr>
              <w:pStyle w:val="IEEEStdsTableData-Left"/>
            </w:pPr>
            <w:r w:rsidRPr="00D9413C">
              <w:t>192</w:t>
            </w:r>
          </w:p>
        </w:tc>
      </w:tr>
      <w:tr w:rsidR="00E07F20" w:rsidRPr="00D9413C" w14:paraId="24AA88FF" w14:textId="77777777" w:rsidTr="0027231A">
        <w:trPr>
          <w:trHeight w:val="20"/>
          <w:jc w:val="center"/>
        </w:trPr>
        <w:tc>
          <w:tcPr>
            <w:tcW w:w="1555" w:type="dxa"/>
            <w:tcMar>
              <w:top w:w="120" w:type="dxa"/>
              <w:left w:w="120" w:type="dxa"/>
              <w:bottom w:w="60" w:type="dxa"/>
              <w:right w:w="120" w:type="dxa"/>
            </w:tcMar>
          </w:tcPr>
          <w:p w14:paraId="2F6D7EF8" w14:textId="77777777" w:rsidR="00E07F20" w:rsidRPr="00D9413C" w:rsidRDefault="00E07F20" w:rsidP="0027231A">
            <w:pPr>
              <w:pStyle w:val="IEEEStdsTableData-Left"/>
            </w:pPr>
            <w:r w:rsidRPr="00D9413C">
              <w:t>HCM(1,16)</w:t>
            </w:r>
          </w:p>
        </w:tc>
        <w:tc>
          <w:tcPr>
            <w:tcW w:w="1723" w:type="dxa"/>
          </w:tcPr>
          <w:p w14:paraId="16ACCB49" w14:textId="77777777" w:rsidR="00E07F20" w:rsidRPr="00D9413C" w:rsidRDefault="00E07F20" w:rsidP="0027231A">
            <w:pPr>
              <w:pStyle w:val="IEEEStdsTableData-Left"/>
            </w:pPr>
            <w:r w:rsidRPr="00D9413C">
              <w:t>HCM(1-15,16)</w:t>
            </w:r>
          </w:p>
        </w:tc>
        <w:tc>
          <w:tcPr>
            <w:tcW w:w="0" w:type="auto"/>
            <w:tcMar>
              <w:top w:w="120" w:type="dxa"/>
              <w:left w:w="120" w:type="dxa"/>
              <w:bottom w:w="60" w:type="dxa"/>
              <w:right w:w="120" w:type="dxa"/>
            </w:tcMar>
          </w:tcPr>
          <w:p w14:paraId="7DFF652A" w14:textId="77777777" w:rsidR="00E07F20" w:rsidRPr="00D9413C" w:rsidRDefault="00E07F20" w:rsidP="0027231A">
            <w:pPr>
              <w:pStyle w:val="IEEEStdsTableData-Left"/>
            </w:pPr>
            <w:r w:rsidRPr="00D9413C">
              <w:t>64</w:t>
            </w:r>
          </w:p>
        </w:tc>
        <w:tc>
          <w:tcPr>
            <w:tcW w:w="1289" w:type="dxa"/>
            <w:tcMar>
              <w:top w:w="120" w:type="dxa"/>
              <w:left w:w="120" w:type="dxa"/>
              <w:bottom w:w="60" w:type="dxa"/>
              <w:right w:w="120" w:type="dxa"/>
            </w:tcMar>
          </w:tcPr>
          <w:p w14:paraId="49D8FE8F" w14:textId="77777777" w:rsidR="00E07F20" w:rsidRPr="00D9413C" w:rsidRDefault="00E07F20" w:rsidP="0027231A">
            <w:pPr>
              <w:pStyle w:val="IEEEStdsTableData-Left"/>
            </w:pPr>
            <w:r w:rsidRPr="00D9413C">
              <w:t>394</w:t>
            </w:r>
          </w:p>
        </w:tc>
      </w:tr>
    </w:tbl>
    <w:p w14:paraId="3D565855" w14:textId="77777777" w:rsidR="00E07F20" w:rsidRPr="00D9413C" w:rsidRDefault="00E07F20" w:rsidP="00E07F20">
      <w:pPr>
        <w:pStyle w:val="IEEEStdsRegularTableCaption"/>
      </w:pPr>
      <w:r w:rsidRPr="00D9413C">
        <w:t xml:space="preserve"> Parametrization of PM PHY preamble and header</w:t>
      </w:r>
      <w:bookmarkEnd w:id="5"/>
    </w:p>
    <w:p w14:paraId="34878979" w14:textId="77777777" w:rsidR="00E07F20" w:rsidRDefault="00E07F20" w:rsidP="00E07F20">
      <w:pPr>
        <w:pStyle w:val="IEEEStdsLevel4Header"/>
      </w:pPr>
      <w:r>
        <w:t>Channel Estimation</w:t>
      </w:r>
    </w:p>
    <w:p w14:paraId="4EB1C391" w14:textId="77777777" w:rsidR="00E07F20" w:rsidRDefault="00E07F20" w:rsidP="00E07F20">
      <w:pPr>
        <w:pStyle w:val="IEEEStdsParagraph"/>
      </w:pPr>
      <w:r w:rsidRPr="000C4AE0">
        <w:t>Channel estimation (CE) is needed for equalization and subsequent detection of header information and data. Although defined in the time domain, the CE sequence allows frequency-domain equalization and hence consists of a base sequence and a cyclic prefix (CP).</w:t>
      </w:r>
    </w:p>
    <w:p w14:paraId="14A87F00" w14:textId="77777777" w:rsidR="00E07F20" w:rsidRDefault="00E07F20" w:rsidP="00E07F20">
      <w:pPr>
        <w:pStyle w:val="IEEEStdsParagraph"/>
      </w:pPr>
      <w:r w:rsidRPr="000C4AE0">
        <w:lastRenderedPageBreak/>
        <w:t xml:space="preserve">Measured in time units, the time durations of both, the base sequence </w:t>
      </w:r>
      <w:proofErr w:type="spellStart"/>
      <w:r w:rsidRPr="000C4AE0">
        <w:t>T</w:t>
      </w:r>
      <w:r w:rsidRPr="006D70AF">
        <w:rPr>
          <w:vertAlign w:val="subscript"/>
        </w:rPr>
        <w:t>seq</w:t>
      </w:r>
      <w:proofErr w:type="spellEnd"/>
      <w:r w:rsidRPr="000C4AE0">
        <w:t xml:space="preserve"> and the cyclic prefix T</w:t>
      </w:r>
      <w:r w:rsidRPr="006D70AF">
        <w:rPr>
          <w:vertAlign w:val="subscript"/>
        </w:rPr>
        <w:t>CP</w:t>
      </w:r>
      <w:r w:rsidRPr="000C4AE0">
        <w:t xml:space="preserve">, are maintained, independent of the OCR. By increasing OCR, the number of clock cycles for the sequence and for the CP, i.e. </w:t>
      </w:r>
      <w:proofErr w:type="spellStart"/>
      <w:r w:rsidRPr="000C4AE0">
        <w:t>N</w:t>
      </w:r>
      <w:r w:rsidRPr="006D70AF">
        <w:rPr>
          <w:vertAlign w:val="subscript"/>
        </w:rPr>
        <w:t>seq</w:t>
      </w:r>
      <w:proofErr w:type="spellEnd"/>
      <w:r w:rsidRPr="000C4AE0">
        <w:t xml:space="preserve"> and N</w:t>
      </w:r>
      <w:r w:rsidRPr="006D70AF">
        <w:rPr>
          <w:vertAlign w:val="subscript"/>
        </w:rPr>
        <w:t>CP</w:t>
      </w:r>
      <w:r w:rsidRPr="000C4AE0">
        <w:t>, respectively, incre</w:t>
      </w:r>
      <w:r>
        <w:t xml:space="preserve">ase proportionally, see </w:t>
      </w:r>
      <w:r>
        <w:fldChar w:fldCharType="begin"/>
      </w:r>
      <w:r>
        <w:instrText xml:space="preserve"> REF _Ref19191823 \r \h </w:instrText>
      </w:r>
      <w:r>
        <w:fldChar w:fldCharType="separate"/>
      </w:r>
      <w:r>
        <w:t>Table 49</w:t>
      </w:r>
      <w:r>
        <w:fldChar w:fldCharType="end"/>
      </w:r>
      <w:r>
        <w:t>.</w:t>
      </w:r>
    </w:p>
    <w:p w14:paraId="1F1CD701" w14:textId="77777777" w:rsidR="00E07F20" w:rsidRDefault="00E07F20" w:rsidP="00E07F20">
      <w:pPr>
        <w:pStyle w:val="IEEEStdsParagraph"/>
      </w:pPr>
      <w:r w:rsidRPr="000C4AE0">
        <w:t>As CE sequence, a specific pseudo-noi</w:t>
      </w:r>
      <w:r>
        <w:t xml:space="preserve">se sequence </w:t>
      </w:r>
      <w:proofErr w:type="gramStart"/>
      <w:r w:rsidRPr="006D70AF">
        <w:rPr>
          <w:b/>
        </w:rPr>
        <w:t>A</w:t>
      </w:r>
      <w:r w:rsidRPr="006D70AF">
        <w:rPr>
          <w:vertAlign w:val="subscript"/>
        </w:rPr>
        <w:t>N</w:t>
      </w:r>
      <w:proofErr w:type="gramEnd"/>
      <w:r>
        <w:t xml:space="preserve"> given in </w:t>
      </w:r>
      <w:r>
        <w:fldChar w:fldCharType="begin"/>
      </w:r>
      <w:r>
        <w:instrText xml:space="preserve"> REF _Ref16172128 \r \h </w:instrText>
      </w:r>
      <w:r>
        <w:fldChar w:fldCharType="separate"/>
      </w:r>
      <w:r>
        <w:t>Annex D</w:t>
      </w:r>
      <w:r>
        <w:fldChar w:fldCharType="end"/>
      </w:r>
      <w:r>
        <w:t xml:space="preserve"> </w:t>
      </w:r>
      <w:r w:rsidRPr="000C4AE0">
        <w:t>is used having variable length N=2</w:t>
      </w:r>
      <w:r w:rsidRPr="00FA410B">
        <w:rPr>
          <w:vertAlign w:val="superscript"/>
        </w:rPr>
        <w:t>k</w:t>
      </w:r>
      <w:r w:rsidRPr="000C4AE0">
        <w:t xml:space="preserve"> (k=5 … 11), depending</w:t>
      </w:r>
      <w:r>
        <w:t xml:space="preserve"> on the OCR so that N=</w:t>
      </w:r>
      <w:proofErr w:type="spellStart"/>
      <w:r>
        <w:t>N</w:t>
      </w:r>
      <w:r w:rsidRPr="006D70AF">
        <w:rPr>
          <w:vertAlign w:val="subscript"/>
        </w:rPr>
        <w:t>seq</w:t>
      </w:r>
      <w:proofErr w:type="spellEnd"/>
      <w:r>
        <w:t xml:space="preserve"> (see </w:t>
      </w:r>
      <w:r w:rsidRPr="0040068D">
        <w:t xml:space="preserve">from </w:t>
      </w:r>
      <w:r w:rsidRPr="0040068D">
        <w:fldChar w:fldCharType="begin"/>
      </w:r>
      <w:r w:rsidRPr="0040068D">
        <w:instrText xml:space="preserve"> REF _Ref19605991 \r \h </w:instrText>
      </w:r>
      <w:r w:rsidRPr="0040068D">
        <w:fldChar w:fldCharType="separate"/>
      </w:r>
      <w:r>
        <w:t>Table 49</w:t>
      </w:r>
      <w:r w:rsidRPr="0040068D">
        <w:fldChar w:fldCharType="end"/>
      </w:r>
      <w:r w:rsidRPr="000C4AE0">
        <w:t>). The CE sequence is finally passed through a 2-PAM modulator.</w:t>
      </w:r>
    </w:p>
    <w:p w14:paraId="3070F717" w14:textId="77777777" w:rsidR="00E07F20" w:rsidRDefault="00E07F20" w:rsidP="00E07F20">
      <w:pPr>
        <w:pStyle w:val="IEEEStdsLevel3Header"/>
        <w:suppressAutoHyphens/>
      </w:pPr>
      <w:r w:rsidRPr="00D95E1E">
        <w:t>Physical</w:t>
      </w:r>
      <w:r>
        <w:t xml:space="preserve"> Layer Header (PHR)</w:t>
      </w:r>
    </w:p>
    <w:p w14:paraId="78C3E9E5" w14:textId="77777777" w:rsidR="00E07F20" w:rsidRDefault="00E07F20" w:rsidP="00E07F20">
      <w:pPr>
        <w:pStyle w:val="IEEEStdsLevel4Header"/>
      </w:pPr>
      <w:r>
        <w:t>PHY Header</w:t>
      </w:r>
    </w:p>
    <w:p w14:paraId="0EF0ED68" w14:textId="77777777" w:rsidR="00E07F20" w:rsidRDefault="00E07F20" w:rsidP="00E07F20">
      <w:pPr>
        <w:pStyle w:val="IEEEStdsParagraph"/>
      </w:pPr>
      <w:r>
        <w:t xml:space="preserve">The PHY header consists of the fields given in </w:t>
      </w:r>
      <w:r>
        <w:fldChar w:fldCharType="begin"/>
      </w:r>
      <w:r>
        <w:instrText xml:space="preserve"> REF _Ref16242942 \w \h </w:instrText>
      </w:r>
      <w:r>
        <w:fldChar w:fldCharType="separate"/>
      </w:r>
      <w:r>
        <w:t>Table 46</w:t>
      </w:r>
      <w:r>
        <w:fldChar w:fldCharType="end"/>
      </w:r>
      <w:r>
        <w:t>.</w:t>
      </w:r>
      <w:r w:rsidDel="001970E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607"/>
        <w:gridCol w:w="632"/>
        <w:gridCol w:w="876"/>
        <w:gridCol w:w="791"/>
      </w:tblGrid>
      <w:tr w:rsidR="00E07F20" w:rsidRPr="008729EE" w14:paraId="7EB2587A" w14:textId="77777777" w:rsidTr="0027231A">
        <w:trPr>
          <w:trHeight w:val="283"/>
          <w:jc w:val="center"/>
        </w:trPr>
        <w:tc>
          <w:tcPr>
            <w:tcW w:w="791" w:type="dxa"/>
            <w:shd w:val="clear" w:color="auto" w:fill="auto"/>
            <w:vAlign w:val="center"/>
          </w:tcPr>
          <w:p w14:paraId="4BD061F5" w14:textId="77777777" w:rsidR="00E07F20" w:rsidRPr="00CB235A" w:rsidRDefault="00E07F20" w:rsidP="0027231A">
            <w:pPr>
              <w:pStyle w:val="IEEEStdsTableColumnHead"/>
            </w:pPr>
            <w:r w:rsidRPr="00CB235A">
              <w:t>2 octets</w:t>
            </w:r>
          </w:p>
        </w:tc>
        <w:tc>
          <w:tcPr>
            <w:tcW w:w="607" w:type="dxa"/>
            <w:vAlign w:val="center"/>
          </w:tcPr>
          <w:p w14:paraId="144AD02B" w14:textId="77777777" w:rsidR="00E07F20" w:rsidRDefault="00E07F20" w:rsidP="0027231A">
            <w:pPr>
              <w:pStyle w:val="IEEEStdsTableColumnHead"/>
            </w:pPr>
            <w:r w:rsidRPr="00F820A1">
              <w:t>1 bit</w:t>
            </w:r>
          </w:p>
        </w:tc>
        <w:tc>
          <w:tcPr>
            <w:tcW w:w="632" w:type="dxa"/>
            <w:vAlign w:val="center"/>
          </w:tcPr>
          <w:p w14:paraId="1520C522" w14:textId="77777777" w:rsidR="00E07F20" w:rsidRDefault="00E07F20" w:rsidP="0027231A">
            <w:pPr>
              <w:pStyle w:val="IEEEStdsTableColumnHead"/>
            </w:pPr>
            <w:r>
              <w:t>6 bits</w:t>
            </w:r>
          </w:p>
        </w:tc>
        <w:tc>
          <w:tcPr>
            <w:tcW w:w="876" w:type="dxa"/>
            <w:vAlign w:val="center"/>
          </w:tcPr>
          <w:p w14:paraId="25377615" w14:textId="77777777" w:rsidR="00E07F20" w:rsidRDefault="00E07F20" w:rsidP="0027231A">
            <w:pPr>
              <w:pStyle w:val="IEEEStdsTableColumnHead"/>
            </w:pPr>
            <w:r>
              <w:t>1 bit</w:t>
            </w:r>
          </w:p>
        </w:tc>
        <w:tc>
          <w:tcPr>
            <w:tcW w:w="791" w:type="dxa"/>
            <w:vAlign w:val="center"/>
          </w:tcPr>
          <w:p w14:paraId="5BB9B71A" w14:textId="77777777" w:rsidR="00E07F20" w:rsidRDefault="00E07F20" w:rsidP="0027231A">
            <w:pPr>
              <w:pStyle w:val="IEEEStdsTableColumnHead"/>
            </w:pPr>
            <w:r>
              <w:t>1 octet</w:t>
            </w:r>
          </w:p>
        </w:tc>
      </w:tr>
      <w:tr w:rsidR="00E07F20" w:rsidRPr="008729EE" w14:paraId="14B5B2D6" w14:textId="77777777" w:rsidTr="0027231A">
        <w:trPr>
          <w:trHeight w:val="850"/>
          <w:jc w:val="center"/>
        </w:trPr>
        <w:tc>
          <w:tcPr>
            <w:tcW w:w="791" w:type="dxa"/>
            <w:shd w:val="clear" w:color="auto" w:fill="auto"/>
            <w:vAlign w:val="center"/>
          </w:tcPr>
          <w:p w14:paraId="1AF94013" w14:textId="77777777" w:rsidR="00E07F20" w:rsidRDefault="00E07F20" w:rsidP="0027231A">
            <w:pPr>
              <w:pStyle w:val="IEEEStdsTableData-Center"/>
            </w:pPr>
            <w:r>
              <w:t>PSDU</w:t>
            </w:r>
          </w:p>
          <w:p w14:paraId="671BE733" w14:textId="77777777" w:rsidR="00E07F20" w:rsidRPr="008729EE" w:rsidRDefault="00E07F20" w:rsidP="0027231A">
            <w:pPr>
              <w:pStyle w:val="IEEEStdsTableData-Center"/>
            </w:pPr>
            <w:r>
              <w:t>Length</w:t>
            </w:r>
          </w:p>
        </w:tc>
        <w:tc>
          <w:tcPr>
            <w:tcW w:w="607" w:type="dxa"/>
            <w:vAlign w:val="center"/>
          </w:tcPr>
          <w:p w14:paraId="3481889D" w14:textId="77777777" w:rsidR="00E07F20" w:rsidRDefault="00E07F20" w:rsidP="0027231A">
            <w:pPr>
              <w:pStyle w:val="IEEEStdsTableData-Center"/>
            </w:pPr>
            <w:r>
              <w:t>Short</w:t>
            </w:r>
          </w:p>
          <w:p w14:paraId="6862B6E4" w14:textId="77777777" w:rsidR="00E07F20" w:rsidRDefault="00E07F20" w:rsidP="0027231A">
            <w:pPr>
              <w:pStyle w:val="IEEEStdsTableData-Center"/>
            </w:pPr>
            <w:r>
              <w:t>CP</w:t>
            </w:r>
          </w:p>
        </w:tc>
        <w:tc>
          <w:tcPr>
            <w:tcW w:w="632" w:type="dxa"/>
            <w:vAlign w:val="center"/>
          </w:tcPr>
          <w:p w14:paraId="2E0F2A16" w14:textId="77777777" w:rsidR="00E07F20" w:rsidRDefault="00E07F20" w:rsidP="0027231A">
            <w:pPr>
              <w:pStyle w:val="IEEEStdsTableData-Center"/>
            </w:pPr>
            <w:r>
              <w:t>RS Num</w:t>
            </w:r>
          </w:p>
        </w:tc>
        <w:tc>
          <w:tcPr>
            <w:tcW w:w="876" w:type="dxa"/>
            <w:vAlign w:val="center"/>
          </w:tcPr>
          <w:p w14:paraId="16CE5EFE" w14:textId="77777777" w:rsidR="00E07F20" w:rsidRPr="00210C5C" w:rsidRDefault="00E07F20" w:rsidP="0027231A">
            <w:pPr>
              <w:pStyle w:val="IEEEStdsTableData-Center"/>
              <w:rPr>
                <w:b/>
              </w:rPr>
            </w:pPr>
            <w:r w:rsidRPr="00210C5C">
              <w:rPr>
                <w:b/>
              </w:rPr>
              <w:t>reserved</w:t>
            </w:r>
          </w:p>
        </w:tc>
        <w:tc>
          <w:tcPr>
            <w:tcW w:w="791" w:type="dxa"/>
            <w:vAlign w:val="center"/>
          </w:tcPr>
          <w:p w14:paraId="061EF751" w14:textId="77777777" w:rsidR="00E07F20" w:rsidRDefault="00E07F20" w:rsidP="0027231A">
            <w:pPr>
              <w:pStyle w:val="IEEEStdsTableData-Center"/>
            </w:pPr>
            <w:r>
              <w:t>MCS</w:t>
            </w:r>
          </w:p>
          <w:p w14:paraId="6D028503" w14:textId="77777777" w:rsidR="00E07F20" w:rsidRPr="00210C5C" w:rsidRDefault="00E07F20" w:rsidP="0027231A">
            <w:pPr>
              <w:pStyle w:val="IEEEStdsTableData-Center"/>
              <w:rPr>
                <w:b/>
              </w:rPr>
            </w:pPr>
            <w:r>
              <w:t>ID</w:t>
            </w:r>
          </w:p>
        </w:tc>
      </w:tr>
    </w:tbl>
    <w:p w14:paraId="199A8134" w14:textId="77777777" w:rsidR="00E07F20" w:rsidRDefault="00E07F20" w:rsidP="00E07F20">
      <w:pPr>
        <w:pStyle w:val="IEEEStdsRegularTableCaption"/>
      </w:pPr>
      <w:r>
        <w:t xml:space="preserve"> </w:t>
      </w:r>
      <w:bookmarkStart w:id="6" w:name="_Ref16242942"/>
      <w:r>
        <w:t>Fields in the PHY header</w:t>
      </w:r>
      <w:bookmarkEnd w:id="6"/>
    </w:p>
    <w:p w14:paraId="575B69FA" w14:textId="77777777" w:rsidR="00E07F20" w:rsidRDefault="00E07F20" w:rsidP="00E07F20">
      <w:pPr>
        <w:pStyle w:val="IEEEStdsParagraph"/>
      </w:pPr>
      <w:r>
        <w:t xml:space="preserve">The </w:t>
      </w:r>
      <w:r w:rsidRPr="00DA4C1C">
        <w:rPr>
          <w:b/>
        </w:rPr>
        <w:t>PSDU Length</w:t>
      </w:r>
      <w:r>
        <w:t xml:space="preserve"> scales from </w:t>
      </w:r>
      <w:proofErr w:type="gramStart"/>
      <w:r>
        <w:t>0</w:t>
      </w:r>
      <w:proofErr w:type="gramEnd"/>
      <w:r>
        <w:t xml:space="preserve"> up to</w:t>
      </w:r>
      <w:r w:rsidRPr="00FB6F8D">
        <w:t xml:space="preserve"> </w:t>
      </w:r>
      <w:r w:rsidRPr="00DA4C1C">
        <w:rPr>
          <w:i/>
        </w:rPr>
        <w:t>aPhyMaxPsduSize</w:t>
      </w:r>
      <w:r>
        <w:t>.</w:t>
      </w:r>
    </w:p>
    <w:p w14:paraId="68FD7D99" w14:textId="77777777" w:rsidR="00E07F20" w:rsidRDefault="00E07F20" w:rsidP="00E07F20">
      <w:pPr>
        <w:pStyle w:val="IEEEStdsParagraph"/>
      </w:pPr>
      <w:r>
        <w:rPr>
          <w:b/>
        </w:rPr>
        <w:t xml:space="preserve">Short </w:t>
      </w:r>
      <w:r w:rsidRPr="000D5021">
        <w:rPr>
          <w:b/>
        </w:rPr>
        <w:t xml:space="preserve">CP </w:t>
      </w:r>
      <w:r w:rsidRPr="00110F95">
        <w:t>indicates whether a short CP</w:t>
      </w:r>
      <w:r>
        <w:t xml:space="preserve"> applies to </w:t>
      </w:r>
      <w:r w:rsidRPr="00110F95">
        <w:t xml:space="preserve">the payload. </w:t>
      </w:r>
      <w:r>
        <w:t xml:space="preserve">CE and PHY Header are always using the long CP. </w:t>
      </w:r>
    </w:p>
    <w:p w14:paraId="5FC8585B" w14:textId="77777777" w:rsidR="00E07F20" w:rsidRDefault="00E07F20" w:rsidP="00E07F20">
      <w:pPr>
        <w:pStyle w:val="IEEEStdsUnorderedList"/>
      </w:pPr>
      <w:r>
        <w:t>If Short CP = 0 and N</w:t>
      </w:r>
      <w:r w:rsidRPr="00EB4C58">
        <w:rPr>
          <w:vertAlign w:val="subscript"/>
        </w:rPr>
        <w:t>RS</w:t>
      </w:r>
      <w:r>
        <w:rPr>
          <w:vertAlign w:val="subscript"/>
        </w:rPr>
        <w:t xml:space="preserve"> </w:t>
      </w:r>
      <w:r>
        <w:t>= 1, no RS is sent in the optional fields.</w:t>
      </w:r>
    </w:p>
    <w:p w14:paraId="23F28BFA" w14:textId="77777777" w:rsidR="00E07F20" w:rsidRDefault="00E07F20" w:rsidP="00E07F20">
      <w:pPr>
        <w:pStyle w:val="IEEEStdsUnorderedList"/>
      </w:pPr>
      <w:r>
        <w:t>If Short CP = 0 and N</w:t>
      </w:r>
      <w:r w:rsidRPr="00EB4C58">
        <w:rPr>
          <w:vertAlign w:val="subscript"/>
        </w:rPr>
        <w:t>RS</w:t>
      </w:r>
      <w:r>
        <w:rPr>
          <w:vertAlign w:val="subscript"/>
        </w:rPr>
        <w:t xml:space="preserve"> </w:t>
      </w:r>
      <w:r>
        <w:t>&gt; 1, send N</w:t>
      </w:r>
      <w:r w:rsidRPr="0026520E">
        <w:rPr>
          <w:vertAlign w:val="subscript"/>
        </w:rPr>
        <w:t>RS</w:t>
      </w:r>
      <w:r>
        <w:rPr>
          <w:vertAlign w:val="subscript"/>
        </w:rPr>
        <w:t xml:space="preserve"> </w:t>
      </w:r>
      <w:r>
        <w:t>RS in the optional fields using the long CP.</w:t>
      </w:r>
    </w:p>
    <w:p w14:paraId="2AF0C565" w14:textId="77777777" w:rsidR="00E07F20" w:rsidRDefault="00E07F20" w:rsidP="00E07F20">
      <w:pPr>
        <w:pStyle w:val="IEEEStdsUnorderedList"/>
      </w:pPr>
      <w:r>
        <w:t>If Short CP = 1 and N</w:t>
      </w:r>
      <w:r w:rsidRPr="00EB4C58">
        <w:rPr>
          <w:vertAlign w:val="subscript"/>
        </w:rPr>
        <w:t>RS</w:t>
      </w:r>
      <w:r>
        <w:rPr>
          <w:vertAlign w:val="subscript"/>
        </w:rPr>
        <w:t xml:space="preserve"> </w:t>
      </w:r>
      <w:r>
        <w:t>= 1, send one</w:t>
      </w:r>
      <w:r>
        <w:rPr>
          <w:vertAlign w:val="subscript"/>
        </w:rPr>
        <w:t xml:space="preserve"> </w:t>
      </w:r>
      <w:r>
        <w:t>RS in the optional fields using the short CP.</w:t>
      </w:r>
    </w:p>
    <w:p w14:paraId="71D189C8" w14:textId="77777777" w:rsidR="00E07F20" w:rsidRDefault="00E07F20" w:rsidP="00E07F20">
      <w:pPr>
        <w:pStyle w:val="IEEEStdsUnorderedList"/>
      </w:pPr>
      <w:r>
        <w:t>If Short CP = 1 and N</w:t>
      </w:r>
      <w:r w:rsidRPr="00EB4C58">
        <w:rPr>
          <w:vertAlign w:val="subscript"/>
        </w:rPr>
        <w:t>RS</w:t>
      </w:r>
      <w:r>
        <w:rPr>
          <w:vertAlign w:val="subscript"/>
        </w:rPr>
        <w:t xml:space="preserve"> </w:t>
      </w:r>
      <w:r>
        <w:t>&gt; 1, send N</w:t>
      </w:r>
      <w:r w:rsidRPr="0026520E">
        <w:rPr>
          <w:vertAlign w:val="subscript"/>
        </w:rPr>
        <w:t>RS</w:t>
      </w:r>
      <w:r>
        <w:rPr>
          <w:vertAlign w:val="subscript"/>
        </w:rPr>
        <w:t xml:space="preserve"> </w:t>
      </w:r>
      <w:r>
        <w:t>RS in the optional fields using the short CP.</w:t>
      </w:r>
    </w:p>
    <w:p w14:paraId="0E9FB28C" w14:textId="77777777" w:rsidR="00E07F20" w:rsidRPr="00F13524" w:rsidRDefault="00E07F20" w:rsidP="00E07F20">
      <w:pPr>
        <w:pStyle w:val="IEEEStdsParagraph"/>
        <w:rPr>
          <w:strike/>
        </w:rPr>
      </w:pPr>
      <w:r>
        <w:t xml:space="preserve">If OCR ID &gt; 0 is used, repeat the RS </w:t>
      </w:r>
      <w:proofErr w:type="spellStart"/>
      <w:r>
        <w:t>N</w:t>
      </w:r>
      <w:r>
        <w:rPr>
          <w:vertAlign w:val="subscript"/>
        </w:rPr>
        <w:t>seq</w:t>
      </w:r>
      <w:proofErr w:type="spellEnd"/>
      <w:r>
        <w:rPr>
          <w:vertAlign w:val="subscript"/>
        </w:rPr>
        <w:t xml:space="preserve"> </w:t>
      </w:r>
      <w:r>
        <w:t xml:space="preserve">/ 64 times, where </w:t>
      </w:r>
      <w:proofErr w:type="spellStart"/>
      <w:r w:rsidRPr="00F13524">
        <w:t>N</w:t>
      </w:r>
      <w:r>
        <w:rPr>
          <w:vertAlign w:val="subscript"/>
        </w:rPr>
        <w:t>seq</w:t>
      </w:r>
      <w:proofErr w:type="spellEnd"/>
      <w:r>
        <w:rPr>
          <w:vertAlign w:val="subscript"/>
        </w:rPr>
        <w:t xml:space="preserve"> </w:t>
      </w:r>
      <w:r w:rsidRPr="00F13524">
        <w:t xml:space="preserve">can be </w:t>
      </w:r>
      <w:r>
        <w:t xml:space="preserve">obtained from </w:t>
      </w:r>
      <w:r>
        <w:fldChar w:fldCharType="begin"/>
      </w:r>
      <w:r>
        <w:instrText xml:space="preserve"> REF _Ref19605991 \r \h </w:instrText>
      </w:r>
      <w:r>
        <w:fldChar w:fldCharType="separate"/>
      </w:r>
      <w:r>
        <w:t>Table 49</w:t>
      </w:r>
      <w:r>
        <w:fldChar w:fldCharType="end"/>
      </w:r>
      <w:r>
        <w:t xml:space="preserve"> for the given OCR ID.</w:t>
      </w:r>
    </w:p>
    <w:p w14:paraId="1F916620" w14:textId="77777777" w:rsidR="00E07F20" w:rsidRDefault="00E07F20" w:rsidP="00E07F20">
      <w:pPr>
        <w:pStyle w:val="IEEEStdsParagraph"/>
      </w:pPr>
      <w:r>
        <w:rPr>
          <w:b/>
        </w:rPr>
        <w:t>RS Num</w:t>
      </w:r>
      <w:r>
        <w:t xml:space="preserve"> specifies</w:t>
      </w:r>
      <w:r w:rsidRPr="00CC51D9">
        <w:t xml:space="preserve"> the number of </w:t>
      </w:r>
      <w:r>
        <w:t xml:space="preserve">MIMO </w:t>
      </w:r>
      <w:r w:rsidRPr="00CC51D9">
        <w:t xml:space="preserve">RS </w:t>
      </w:r>
      <w:r>
        <w:t>trailing the PHY header</w:t>
      </w:r>
      <w:r w:rsidRPr="00CC51D9">
        <w:t xml:space="preserve">. The sequence index for the specific RS to be used is </w:t>
      </w:r>
      <w:r>
        <w:t xml:space="preserve">incremented from </w:t>
      </w:r>
      <w:proofErr w:type="gramStart"/>
      <w:r>
        <w:t>1</w:t>
      </w:r>
      <w:proofErr w:type="gramEnd"/>
      <w:r>
        <w:t xml:space="preserve"> to N</w:t>
      </w:r>
      <w:r w:rsidRPr="000D5021">
        <w:rPr>
          <w:vertAlign w:val="subscript"/>
        </w:rPr>
        <w:t>RS</w:t>
      </w:r>
      <w:r>
        <w:rPr>
          <w:vertAlign w:val="subscript"/>
        </w:rPr>
        <w:t xml:space="preserve"> </w:t>
      </w:r>
      <w:r>
        <w:t>in steps of 1.</w:t>
      </w:r>
    </w:p>
    <w:p w14:paraId="2807951F" w14:textId="77777777" w:rsidR="00E07F20" w:rsidRPr="000D5021" w:rsidRDefault="00E07F20" w:rsidP="00E07F20">
      <w:pPr>
        <w:pStyle w:val="IEEEStdsParagraph"/>
      </w:pPr>
      <w:r w:rsidRPr="003E143F">
        <w:t xml:space="preserve">The </w:t>
      </w:r>
      <w:r w:rsidRPr="003E143F">
        <w:rPr>
          <w:b/>
        </w:rPr>
        <w:t>MCS ID</w:t>
      </w:r>
      <w:r w:rsidRPr="003E143F">
        <w:t xml:space="preserve"> specifies the MCS used for</w:t>
      </w:r>
      <w:r>
        <w:t xml:space="preserve"> the payload.</w:t>
      </w:r>
    </w:p>
    <w:p w14:paraId="45F08247" w14:textId="77777777" w:rsidR="00E07F20" w:rsidRDefault="00E07F20" w:rsidP="00E07F20">
      <w:pPr>
        <w:pStyle w:val="IEEEStdsLevel4Header"/>
      </w:pPr>
      <w:r>
        <w:t>HCS</w:t>
      </w:r>
    </w:p>
    <w:p w14:paraId="36C2CA97" w14:textId="77777777" w:rsidR="00E07F20" w:rsidRDefault="00E07F20" w:rsidP="00E07F20">
      <w:pPr>
        <w:pStyle w:val="IEEEStdsParagraph"/>
      </w:pPr>
      <w:r>
        <w:t xml:space="preserve">The header check sequence (HCS) uses CRC-16 as defined in </w:t>
      </w:r>
      <w:r>
        <w:fldChar w:fldCharType="begin"/>
      </w:r>
      <w:r>
        <w:instrText xml:space="preserve"> REF _Ref16172296 \r \h </w:instrText>
      </w:r>
      <w:r>
        <w:fldChar w:fldCharType="separate"/>
      </w:r>
      <w:r>
        <w:t>Annex B</w:t>
      </w:r>
      <w:r>
        <w:fldChar w:fldCharType="end"/>
      </w:r>
      <w:r>
        <w:t>. The HCS bits shall be processed in the transmitted order. The registers shall be initialized to all ones.</w:t>
      </w:r>
    </w:p>
    <w:p w14:paraId="69E2D2CD" w14:textId="77777777" w:rsidR="00E07F20" w:rsidRDefault="00E07F20" w:rsidP="00E07F20">
      <w:pPr>
        <w:pStyle w:val="IEEEStdsLevel4Header"/>
      </w:pPr>
      <w:r>
        <w:t>MIMO-RS</w:t>
      </w:r>
    </w:p>
    <w:p w14:paraId="3DBDFB68" w14:textId="77777777" w:rsidR="00E07F20" w:rsidRDefault="00E07F20" w:rsidP="00E07F20">
      <w:pPr>
        <w:pStyle w:val="IEEEStdsParagraph"/>
      </w:pPr>
      <w:r>
        <w:t>Optional fields contain reference symbols for multiple-input multiple-output (MIMO) channel estimation. For MIMO RS, repetitions, FEC, line coding and HCS do not apply.</w:t>
      </w:r>
    </w:p>
    <w:p w14:paraId="3C62A511" w14:textId="77777777" w:rsidR="00E07F20" w:rsidRDefault="00E07F20" w:rsidP="00E07F20">
      <w:pPr>
        <w:pStyle w:val="IEEEStdsParagraph"/>
      </w:pPr>
      <w:r>
        <w:t xml:space="preserve">MIMO RSs are orthogonal in the time domain and constructed as follows. For the </w:t>
      </w:r>
      <w:proofErr w:type="spellStart"/>
      <w:r>
        <w:t>i</w:t>
      </w:r>
      <w:r w:rsidRPr="006C727B">
        <w:rPr>
          <w:vertAlign w:val="superscript"/>
        </w:rPr>
        <w:t>th</w:t>
      </w:r>
      <w:proofErr w:type="spellEnd"/>
      <w:r>
        <w:t xml:space="preserve"> data stream/transmitter, respectively, RS use the </w:t>
      </w:r>
      <w:proofErr w:type="spellStart"/>
      <w:r>
        <w:rPr>
          <w:i/>
          <w:iCs/>
        </w:rPr>
        <w:t>i</w:t>
      </w:r>
      <w:r>
        <w:rPr>
          <w:vertAlign w:val="subscript"/>
        </w:rPr>
        <w:t>th</w:t>
      </w:r>
      <w:proofErr w:type="spellEnd"/>
      <w:r>
        <w:t xml:space="preserve"> row of the </w:t>
      </w:r>
      <w:proofErr w:type="spellStart"/>
      <w:r>
        <w:t>NxN</w:t>
      </w:r>
      <w:proofErr w:type="spellEnd"/>
      <w:r>
        <w:t xml:space="preserve"> Hadamard matrix </w:t>
      </w:r>
      <w:r>
        <w:rPr>
          <w:b/>
          <w:bCs/>
        </w:rPr>
        <w:t>H</w:t>
      </w:r>
      <w:r>
        <w:rPr>
          <w:vertAlign w:val="subscript"/>
        </w:rPr>
        <w:t>K</w:t>
      </w:r>
      <w:r>
        <w:t xml:space="preserve"> where N = 2</w:t>
      </w:r>
      <w:r>
        <w:rPr>
          <w:vertAlign w:val="superscript"/>
        </w:rPr>
        <w:t xml:space="preserve">K </w:t>
      </w:r>
      <w:r>
        <w:t xml:space="preserve">= 64 and K = </w:t>
      </w:r>
      <w:proofErr w:type="gramStart"/>
      <w:r>
        <w:t>6</w:t>
      </w:r>
      <w:proofErr w:type="gramEnd"/>
      <w:r>
        <w:t xml:space="preserve">. </w:t>
      </w:r>
    </w:p>
    <w:p w14:paraId="2F634050" w14:textId="77777777" w:rsidR="00E07F20" w:rsidRDefault="00E07F20" w:rsidP="00E07F20">
      <w:pPr>
        <w:pStyle w:val="IEEEStdsParagraph"/>
      </w:pPr>
      <w:r>
        <w:t xml:space="preserve">The value of </w:t>
      </w:r>
      <w:proofErr w:type="spellStart"/>
      <w:r>
        <w:rPr>
          <w:i/>
          <w:iCs/>
        </w:rPr>
        <w:t>i</w:t>
      </w:r>
      <w:proofErr w:type="spellEnd"/>
      <w:r>
        <w:t xml:space="preserve"> is used to identify the specific transmitter and defined by the MAC via the PHY SAP. Matrix </w:t>
      </w:r>
      <w:r>
        <w:rPr>
          <w:b/>
          <w:bCs/>
        </w:rPr>
        <w:t>H</w:t>
      </w:r>
      <w:r>
        <w:rPr>
          <w:vertAlign w:val="subscript"/>
        </w:rPr>
        <w:t>K</w:t>
      </w:r>
      <w:r>
        <w:t xml:space="preserve"> is obtained iteratively by incrementing k from k=1…K as </w:t>
      </w:r>
    </w:p>
    <w:p w14:paraId="0DA70D50" w14:textId="16822611" w:rsidR="00E07F20" w:rsidRPr="00ED47BB" w:rsidRDefault="00E07F20" w:rsidP="00E07F20">
      <w:pPr>
        <w:pStyle w:val="Beschriftung"/>
        <w:jc w:val="right"/>
      </w:pPr>
      <m:oMath>
        <m:sSub>
          <m:sSubPr>
            <m:ctrlPr>
              <w:rPr>
                <w:rFonts w:ascii="Cambria Math" w:hAnsi="Cambria Math"/>
              </w:rPr>
            </m:ctrlPr>
          </m:sSubPr>
          <m:e>
            <m:r>
              <m:rPr>
                <m:sty m:val="bi"/>
              </m:rPr>
              <w:rPr>
                <w:rFonts w:ascii="Cambria Math" w:hAnsi="Cambria Math"/>
              </w:rPr>
              <m:t>H</m:t>
            </m:r>
          </m:e>
          <m:sub>
            <m:r>
              <m:rPr>
                <m:sty m:val="bi"/>
              </m:rPr>
              <w:rPr>
                <w:rFonts w:ascii="Cambria Math" w:hAnsi="Cambria Math"/>
              </w:rPr>
              <m:t>0</m:t>
            </m:r>
          </m:sub>
        </m:sSub>
        <m:r>
          <m:rPr>
            <m:sty m:val="bi"/>
          </m:rPr>
          <w:rPr>
            <w:rFonts w:ascii="Cambria Math" w:hAnsi="Cambria Math"/>
          </w:rPr>
          <m:t>=</m:t>
        </m:r>
        <m:d>
          <m:dPr>
            <m:begChr m:val="["/>
            <m:endChr m:val="]"/>
            <m:ctrlPr>
              <w:rPr>
                <w:rFonts w:ascii="Cambria Math" w:hAnsi="Cambria Math"/>
              </w:rPr>
            </m:ctrlPr>
          </m:dPr>
          <m:e>
            <m:r>
              <m:rPr>
                <m:sty m:val="bi"/>
              </m:rPr>
              <w:rPr>
                <w:rFonts w:ascii="Cambria Math" w:hAnsi="Cambria Math"/>
              </w:rPr>
              <m:t>1</m:t>
            </m:r>
          </m:e>
        </m:d>
        <m:r>
          <m:rPr>
            <m:sty m:val="bi"/>
          </m:rPr>
          <w:rPr>
            <w:rFonts w:ascii="Cambria Math" w:hAnsi="Cambria Math"/>
          </w:rPr>
          <m:t xml:space="preserve">; </m:t>
        </m:r>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m:t>
            </m:r>
          </m:sub>
        </m:sSub>
        <m:r>
          <m:rPr>
            <m:sty m:val="bi"/>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k-1</m:t>
                      </m:r>
                    </m:sub>
                  </m:sSub>
                </m:e>
                <m:e>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k-1</m:t>
                      </m:r>
                    </m:sub>
                  </m:sSub>
                </m:e>
              </m:mr>
              <m:mr>
                <m:e>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k-1</m:t>
                      </m:r>
                    </m:sub>
                  </m:sSub>
                </m:e>
                <m:e>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k-1</m:t>
                      </m:r>
                    </m:sub>
                  </m:sSub>
                </m:e>
              </m:mr>
            </m:m>
          </m:e>
        </m:d>
      </m:oMath>
      <w:r>
        <w:tab/>
      </w:r>
      <w:r>
        <w:tab/>
      </w:r>
      <w:r>
        <w:tab/>
      </w:r>
      <w:r>
        <w:tab/>
      </w:r>
      <w:r>
        <w:tab/>
      </w:r>
      <w:proofErr w:type="gramStart"/>
      <w:r>
        <w:t xml:space="preserve">( </w:t>
      </w:r>
      <w:proofErr w:type="gramEnd"/>
      <w:r>
        <w:fldChar w:fldCharType="begin"/>
      </w:r>
      <w:r>
        <w:instrText xml:space="preserve"> SEQ ( \* ARABIC </w:instrText>
      </w:r>
      <w:r>
        <w:fldChar w:fldCharType="separate"/>
      </w:r>
      <w:r>
        <w:rPr>
          <w:noProof/>
        </w:rPr>
        <w:t>1</w:t>
      </w:r>
      <w:r>
        <w:fldChar w:fldCharType="end"/>
      </w:r>
      <w:r>
        <w:t xml:space="preserve"> )</w:t>
      </w:r>
    </w:p>
    <w:p w14:paraId="5CB67E24" w14:textId="77777777" w:rsidR="00E07F20" w:rsidRDefault="00E07F20" w:rsidP="00E07F20">
      <w:pPr>
        <w:pStyle w:val="IEEEStdsParagraph"/>
      </w:pPr>
      <w:r>
        <w:lastRenderedPageBreak/>
        <w:t xml:space="preserve">The resulting sequence is scrambled </w:t>
      </w:r>
      <w:proofErr w:type="gramStart"/>
      <w:r>
        <w:t>symbol-wise</w:t>
      </w:r>
      <w:proofErr w:type="gramEnd"/>
      <w:r>
        <w:t xml:space="preserve"> by logical XOR operation with the base sequence </w:t>
      </w:r>
      <w:r>
        <w:rPr>
          <w:b/>
          <w:bCs/>
        </w:rPr>
        <w:t>A</w:t>
      </w:r>
      <w:r>
        <w:rPr>
          <w:vertAlign w:val="subscript"/>
        </w:rPr>
        <w:t xml:space="preserve">N </w:t>
      </w:r>
      <w:r>
        <w:t xml:space="preserve">after subtracting a constant value of 0.5 from </w:t>
      </w:r>
      <w:r>
        <w:rPr>
          <w:b/>
          <w:bCs/>
        </w:rPr>
        <w:t>A</w:t>
      </w:r>
      <w:r>
        <w:rPr>
          <w:vertAlign w:val="subscript"/>
        </w:rPr>
        <w:t>N</w:t>
      </w:r>
      <w:r>
        <w:t xml:space="preserve">. </w:t>
      </w:r>
    </w:p>
    <w:p w14:paraId="6012213D" w14:textId="77777777" w:rsidR="00E07F20" w:rsidRDefault="00E07F20" w:rsidP="00E07F20">
      <w:pPr>
        <w:pStyle w:val="IEEEStdsParagraph"/>
        <w:rPr>
          <w:vertAlign w:val="subscript"/>
        </w:rPr>
      </w:pPr>
      <w:r w:rsidRPr="00DF5BF8">
        <w:t>Depending on the OCR, the</w:t>
      </w:r>
      <w:r>
        <w:t xml:space="preserve"> resulting sequence is repeated by </w:t>
      </w:r>
      <w:proofErr w:type="spellStart"/>
      <w:r>
        <w:t>N</w:t>
      </w:r>
      <w:r w:rsidRPr="00DF5BF8">
        <w:rPr>
          <w:vertAlign w:val="subscript"/>
        </w:rPr>
        <w:t>seq</w:t>
      </w:r>
      <w:proofErr w:type="spellEnd"/>
      <w:r>
        <w:rPr>
          <w:vertAlign w:val="subscript"/>
        </w:rPr>
        <w:t xml:space="preserve"> </w:t>
      </w:r>
      <w:r w:rsidRPr="00DF5BF8">
        <w:t xml:space="preserve">/ 64 where </w:t>
      </w:r>
      <w:proofErr w:type="spellStart"/>
      <w:r w:rsidRPr="00DF5BF8">
        <w:t>N</w:t>
      </w:r>
      <w:r w:rsidRPr="00DF5BF8">
        <w:rPr>
          <w:vertAlign w:val="subscript"/>
        </w:rPr>
        <w:t>seq</w:t>
      </w:r>
      <w:proofErr w:type="spellEnd"/>
      <w:r>
        <w:t xml:space="preserve"> can be obtained from </w:t>
      </w:r>
      <w:r>
        <w:fldChar w:fldCharType="begin"/>
      </w:r>
      <w:r>
        <w:instrText xml:space="preserve"> REF _Ref19605991 \r \h </w:instrText>
      </w:r>
      <w:r>
        <w:fldChar w:fldCharType="separate"/>
      </w:r>
      <w:r>
        <w:t>Table 49</w:t>
      </w:r>
      <w:r>
        <w:fldChar w:fldCharType="end"/>
      </w:r>
      <w:r>
        <w:t xml:space="preserve"> for each OCR. A cyclic prefix is finally inserted, with length </w:t>
      </w:r>
      <w:proofErr w:type="gramStart"/>
      <w:r>
        <w:t>N</w:t>
      </w:r>
      <w:r>
        <w:rPr>
          <w:vertAlign w:val="subscript"/>
        </w:rPr>
        <w:t xml:space="preserve">CP  </w:t>
      </w:r>
      <w:r>
        <w:t>from</w:t>
      </w:r>
      <w:proofErr w:type="gramEnd"/>
      <w:r>
        <w:t xml:space="preserve"> </w:t>
      </w:r>
      <w:r>
        <w:fldChar w:fldCharType="begin"/>
      </w:r>
      <w:r>
        <w:instrText xml:space="preserve"> REF _Ref19605991 \r \h </w:instrText>
      </w:r>
      <w:r>
        <w:fldChar w:fldCharType="separate"/>
      </w:r>
      <w:r>
        <w:t>Table 49</w:t>
      </w:r>
      <w:r>
        <w:fldChar w:fldCharType="end"/>
      </w:r>
      <w:r>
        <w:t>.</w:t>
      </w:r>
      <w:r>
        <w:rPr>
          <w:vertAlign w:val="subscript"/>
        </w:rPr>
        <w:t xml:space="preserve"> </w:t>
      </w:r>
      <w:r>
        <w:rPr>
          <w:vertAlign w:val="superscript"/>
        </w:rPr>
        <w:footnoteReference w:id="1"/>
      </w:r>
    </w:p>
    <w:p w14:paraId="32920C29" w14:textId="77777777" w:rsidR="00E07F20" w:rsidRPr="00721775" w:rsidRDefault="00E07F20" w:rsidP="00E07F20">
      <w:pPr>
        <w:pStyle w:val="IEEEStdsParagraph"/>
      </w:pPr>
      <w:r>
        <w:t xml:space="preserve">The MIMO RS are identified by their corresponding row number </w:t>
      </w:r>
      <w:proofErr w:type="spellStart"/>
      <w:r>
        <w:rPr>
          <w:i/>
        </w:rPr>
        <w:t>i</w:t>
      </w:r>
      <w:proofErr w:type="spellEnd"/>
      <w:r>
        <w:rPr>
          <w:i/>
        </w:rPr>
        <w:t xml:space="preserve"> </w:t>
      </w:r>
      <w:r>
        <w:t>on the MAC layer.</w:t>
      </w:r>
    </w:p>
    <w:p w14:paraId="27E9430F" w14:textId="77777777" w:rsidR="00E07F20" w:rsidRDefault="00E07F20" w:rsidP="00E07F20">
      <w:pPr>
        <w:pStyle w:val="IEEEStdsLevel3Header"/>
        <w:suppressAutoHyphens/>
      </w:pPr>
      <w:r>
        <w:t>Payload</w:t>
      </w:r>
    </w:p>
    <w:p w14:paraId="3ABE58D6" w14:textId="77777777" w:rsidR="00E07F20" w:rsidRDefault="00E07F20" w:rsidP="00E07F20">
      <w:pPr>
        <w:pStyle w:val="IEEEStdsParagraph"/>
      </w:pPr>
      <w:r>
        <w:t xml:space="preserve">The payload contains the PSDU as received from the upper layer. For modulation and coding of the payload data, an MCS is used, identified through an MCS ID. The MCS ID is composed as depicted in </w:t>
      </w:r>
      <w:r>
        <w:fldChar w:fldCharType="begin"/>
      </w:r>
      <w:r>
        <w:instrText xml:space="preserve"> REF _Ref19661005 \r \h </w:instrText>
      </w:r>
      <w:r>
        <w:fldChar w:fldCharType="separate"/>
      </w:r>
      <w:r>
        <w:t>Table 48</w:t>
      </w:r>
      <w:r>
        <w:fldChar w:fldCharType="end"/>
      </w:r>
      <w:r>
        <w:t xml:space="preserve">. </w:t>
      </w:r>
    </w:p>
    <w:tbl>
      <w:tblPr>
        <w:tblStyle w:val="Tabellenraster"/>
        <w:tblW w:w="0" w:type="auto"/>
        <w:jc w:val="center"/>
        <w:tblLook w:val="04A0" w:firstRow="1" w:lastRow="0" w:firstColumn="1" w:lastColumn="0" w:noHBand="0" w:noVBand="1"/>
      </w:tblPr>
      <w:tblGrid>
        <w:gridCol w:w="696"/>
        <w:gridCol w:w="632"/>
        <w:gridCol w:w="906"/>
        <w:gridCol w:w="826"/>
      </w:tblGrid>
      <w:tr w:rsidR="00E07F20" w14:paraId="735FE132" w14:textId="77777777" w:rsidTr="0027231A">
        <w:trPr>
          <w:trHeight w:val="20"/>
          <w:jc w:val="center"/>
        </w:trPr>
        <w:tc>
          <w:tcPr>
            <w:tcW w:w="0" w:type="auto"/>
            <w:gridSpan w:val="4"/>
            <w:vAlign w:val="center"/>
          </w:tcPr>
          <w:p w14:paraId="3362E109" w14:textId="77777777" w:rsidR="00E07F20" w:rsidRDefault="00E07F20" w:rsidP="0027231A">
            <w:pPr>
              <w:pStyle w:val="IEEEStdsTableColumnHead"/>
            </w:pPr>
            <w:r>
              <w:t>1 octet</w:t>
            </w:r>
          </w:p>
        </w:tc>
      </w:tr>
      <w:tr w:rsidR="00E07F20" w14:paraId="2C581CC0" w14:textId="77777777" w:rsidTr="0027231A">
        <w:trPr>
          <w:trHeight w:val="20"/>
          <w:jc w:val="center"/>
        </w:trPr>
        <w:tc>
          <w:tcPr>
            <w:tcW w:w="0" w:type="auto"/>
            <w:vAlign w:val="center"/>
          </w:tcPr>
          <w:p w14:paraId="404F2D94" w14:textId="77777777" w:rsidR="00E07F20" w:rsidRPr="002E0663" w:rsidRDefault="00E07F20" w:rsidP="0027231A">
            <w:pPr>
              <w:pStyle w:val="IEEEStdsTableColumnHead"/>
            </w:pPr>
            <w:r w:rsidRPr="002E0663">
              <w:t>2 bits</w:t>
            </w:r>
          </w:p>
        </w:tc>
        <w:tc>
          <w:tcPr>
            <w:tcW w:w="0" w:type="auto"/>
            <w:vAlign w:val="center"/>
          </w:tcPr>
          <w:p w14:paraId="38946EB1" w14:textId="77777777" w:rsidR="00E07F20" w:rsidRPr="002E0663" w:rsidRDefault="00E07F20" w:rsidP="0027231A">
            <w:pPr>
              <w:pStyle w:val="IEEEStdsTableColumnHead"/>
            </w:pPr>
            <w:r w:rsidRPr="002E0663">
              <w:t>3 bits</w:t>
            </w:r>
          </w:p>
        </w:tc>
        <w:tc>
          <w:tcPr>
            <w:tcW w:w="0" w:type="auto"/>
            <w:vAlign w:val="center"/>
          </w:tcPr>
          <w:p w14:paraId="316753AB" w14:textId="77777777" w:rsidR="00E07F20" w:rsidRPr="002E0663" w:rsidRDefault="00E07F20" w:rsidP="0027231A">
            <w:pPr>
              <w:pStyle w:val="IEEEStdsTableColumnHead"/>
            </w:pPr>
            <w:r w:rsidRPr="002E0663">
              <w:t>2 bits</w:t>
            </w:r>
          </w:p>
        </w:tc>
        <w:tc>
          <w:tcPr>
            <w:tcW w:w="0" w:type="auto"/>
          </w:tcPr>
          <w:p w14:paraId="64019904" w14:textId="77777777" w:rsidR="00E07F20" w:rsidRPr="002E0663" w:rsidRDefault="00E07F20" w:rsidP="0027231A">
            <w:pPr>
              <w:pStyle w:val="IEEEStdsTableColumnHead"/>
            </w:pPr>
            <w:r>
              <w:t>1 bits</w:t>
            </w:r>
          </w:p>
        </w:tc>
      </w:tr>
      <w:tr w:rsidR="00E07F20" w14:paraId="5BEF68B7" w14:textId="77777777" w:rsidTr="0027231A">
        <w:trPr>
          <w:trHeight w:val="794"/>
          <w:jc w:val="center"/>
        </w:trPr>
        <w:tc>
          <w:tcPr>
            <w:tcW w:w="0" w:type="auto"/>
            <w:vAlign w:val="center"/>
          </w:tcPr>
          <w:p w14:paraId="4B53B39D" w14:textId="77777777" w:rsidR="00E07F20" w:rsidRDefault="00E07F20" w:rsidP="0027231A">
            <w:pPr>
              <w:pStyle w:val="IEEEStdsTableData-Center"/>
            </w:pPr>
            <w:r>
              <w:t>PAM</w:t>
            </w:r>
          </w:p>
          <w:p w14:paraId="651E5AE9" w14:textId="77777777" w:rsidR="00E07F20" w:rsidRPr="002E0663" w:rsidRDefault="00E07F20" w:rsidP="0027231A">
            <w:pPr>
              <w:pStyle w:val="IEEEStdsTableData-Center"/>
            </w:pPr>
            <w:r w:rsidRPr="002E0663">
              <w:t>Levels</w:t>
            </w:r>
          </w:p>
        </w:tc>
        <w:tc>
          <w:tcPr>
            <w:tcW w:w="0" w:type="auto"/>
            <w:vAlign w:val="center"/>
          </w:tcPr>
          <w:p w14:paraId="5892846B" w14:textId="77777777" w:rsidR="00E07F20" w:rsidRDefault="00E07F20" w:rsidP="0027231A">
            <w:pPr>
              <w:pStyle w:val="IEEEStdsTableData-Center"/>
            </w:pPr>
            <w:r w:rsidRPr="002E0663">
              <w:t>OCR</w:t>
            </w:r>
          </w:p>
          <w:p w14:paraId="07EEECAB" w14:textId="77777777" w:rsidR="00E07F20" w:rsidRPr="002E0663" w:rsidRDefault="00E07F20" w:rsidP="0027231A">
            <w:pPr>
              <w:pStyle w:val="IEEEStdsTableData-Center"/>
            </w:pPr>
            <w:r>
              <w:t>ID</w:t>
            </w:r>
          </w:p>
        </w:tc>
        <w:tc>
          <w:tcPr>
            <w:tcW w:w="0" w:type="auto"/>
            <w:vAlign w:val="center"/>
          </w:tcPr>
          <w:p w14:paraId="73FA0FE5" w14:textId="77777777" w:rsidR="00E07F20" w:rsidRPr="002E0663" w:rsidRDefault="00E07F20" w:rsidP="0027231A">
            <w:pPr>
              <w:pStyle w:val="IEEEStdsTableData-Center"/>
            </w:pPr>
            <w:r w:rsidRPr="002E0663">
              <w:t>Encoding</w:t>
            </w:r>
          </w:p>
        </w:tc>
        <w:tc>
          <w:tcPr>
            <w:tcW w:w="0" w:type="auto"/>
            <w:vAlign w:val="center"/>
          </w:tcPr>
          <w:p w14:paraId="5B40B1BC" w14:textId="77777777" w:rsidR="00E07F20" w:rsidRPr="002E0663" w:rsidRDefault="00E07F20" w:rsidP="0027231A">
            <w:pPr>
              <w:pStyle w:val="IEEEStdsTableData-Center"/>
            </w:pPr>
            <w:r>
              <w:t>reserved</w:t>
            </w:r>
          </w:p>
        </w:tc>
      </w:tr>
    </w:tbl>
    <w:p w14:paraId="0A911225" w14:textId="77777777" w:rsidR="00E07F20" w:rsidRDefault="00E07F20" w:rsidP="00E07F20">
      <w:pPr>
        <w:pStyle w:val="IEEEStdsRegularTableCaption"/>
      </w:pPr>
      <w:r>
        <w:t xml:space="preserve"> </w:t>
      </w:r>
      <w:bookmarkStart w:id="7" w:name="_Ref19661005"/>
      <w:r w:rsidRPr="00491784">
        <w:t>MCS</w:t>
      </w:r>
      <w:r>
        <w:t xml:space="preserve"> ID scheme</w:t>
      </w:r>
      <w:bookmarkEnd w:id="7"/>
    </w:p>
    <w:p w14:paraId="7A71CADD" w14:textId="77777777" w:rsidR="00E07F20" w:rsidRPr="00CB235A" w:rsidRDefault="00E07F20" w:rsidP="00E07F20">
      <w:pPr>
        <w:pStyle w:val="IEEEStdsParagraph"/>
      </w:pPr>
      <w:r>
        <w:t xml:space="preserve">MCSs are combinations of line coding, HCM and OCR. It is possible to obtain the data rate for each transmission mode. For instance, using </w:t>
      </w:r>
      <w:proofErr w:type="gramStart"/>
      <w:r>
        <w:t>RS(</w:t>
      </w:r>
      <w:proofErr w:type="gramEnd"/>
      <w:r>
        <w:t>256,248) with 2-PAM, 8B10B and n=4 (12.5 MHz) yields 9.6 Mbit/s while using RS(256,248) with 16-PAM, m=15 for HCM and n=0 (100 MHz) yields 363 Mbit/s.</w:t>
      </w:r>
    </w:p>
    <w:p w14:paraId="7A806DAD" w14:textId="77777777" w:rsidR="00E07F20" w:rsidRDefault="00E07F20" w:rsidP="00E07F20">
      <w:pPr>
        <w:pStyle w:val="IEEEStdsLevel2Header"/>
      </w:pPr>
      <w:r>
        <w:t>Modulation and coding</w:t>
      </w:r>
    </w:p>
    <w:p w14:paraId="2BFC8D8B" w14:textId="77777777" w:rsidR="00E07F20" w:rsidRDefault="00E07F20" w:rsidP="00E07F20">
      <w:pPr>
        <w:pStyle w:val="IEEEStdsParagraph"/>
      </w:pPr>
      <w:r>
        <w:rPr>
          <w:noProof/>
          <w:lang w:val="de-DE" w:eastAsia="de-DE"/>
        </w:rPr>
        <w:drawing>
          <wp:anchor distT="0" distB="0" distL="114300" distR="114300" simplePos="0" relativeHeight="251659264" behindDoc="0" locked="0" layoutInCell="1" allowOverlap="1" wp14:anchorId="7D48950F" wp14:editId="648B4AFF">
            <wp:simplePos x="0" y="0"/>
            <wp:positionH relativeFrom="column">
              <wp:posOffset>4445</wp:posOffset>
            </wp:positionH>
            <wp:positionV relativeFrom="paragraph">
              <wp:posOffset>297815</wp:posOffset>
            </wp:positionV>
            <wp:extent cx="5484495" cy="841375"/>
            <wp:effectExtent l="0" t="0" r="1905" b="0"/>
            <wp:wrapTopAndBottom/>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m-phy-t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4495" cy="841375"/>
                    </a:xfrm>
                    <a:prstGeom prst="rect">
                      <a:avLst/>
                    </a:prstGeom>
                  </pic:spPr>
                </pic:pic>
              </a:graphicData>
            </a:graphic>
          </wp:anchor>
        </w:drawing>
      </w:r>
      <w:r>
        <w:t xml:space="preserve">The generic transmitter structure is shown in </w:t>
      </w:r>
      <w:r>
        <w:fldChar w:fldCharType="begin"/>
      </w:r>
      <w:r>
        <w:instrText xml:space="preserve"> REF _Ref16161970 \w \h </w:instrText>
      </w:r>
      <w:r>
        <w:fldChar w:fldCharType="separate"/>
      </w:r>
      <w:r>
        <w:t>Figure 71</w:t>
      </w:r>
      <w:r>
        <w:fldChar w:fldCharType="end"/>
      </w:r>
      <w:r>
        <w:t>. For specific MCS, only a subset of the blocks may be used.</w:t>
      </w:r>
    </w:p>
    <w:p w14:paraId="12CEE58A" w14:textId="77777777" w:rsidR="00E07F20" w:rsidRDefault="00E07F20" w:rsidP="00E07F20">
      <w:pPr>
        <w:pStyle w:val="IEEEStdsRegularFigureCaption"/>
      </w:pPr>
      <w:r>
        <w:t xml:space="preserve"> </w:t>
      </w:r>
      <w:bookmarkStart w:id="8" w:name="_Ref16161970"/>
      <w:r>
        <w:t>Transmitter structure for the payload</w:t>
      </w:r>
      <w:bookmarkEnd w:id="8"/>
    </w:p>
    <w:p w14:paraId="2648A305" w14:textId="77777777" w:rsidR="00E07F20" w:rsidRDefault="00E07F20" w:rsidP="00E07F20">
      <w:pPr>
        <w:pStyle w:val="IEEEStdsParagraph"/>
      </w:pPr>
      <w:r>
        <w:t xml:space="preserve">Header or payload data enters the transmitter and </w:t>
      </w:r>
      <w:proofErr w:type="gramStart"/>
      <w:r>
        <w:t>gets</w:t>
      </w:r>
      <w:proofErr w:type="gramEnd"/>
      <w:r>
        <w:t xml:space="preserve"> scrambled in order to randomize uncoordinated interference. If the MCS specifies 8B10B line coding, it is applied as the second step. For FEC, the payload uses </w:t>
      </w:r>
      <w:proofErr w:type="gramStart"/>
      <w:r>
        <w:t>RS(</w:t>
      </w:r>
      <w:proofErr w:type="gramEnd"/>
      <w:r>
        <w:t>256, 248) and the h</w:t>
      </w:r>
      <w:r w:rsidRPr="00CF1164">
        <w:t>eader encoding uses RS(36, 24).</w:t>
      </w:r>
    </w:p>
    <w:p w14:paraId="4BA2C005" w14:textId="77777777" w:rsidR="00E07F20" w:rsidRDefault="00E07F20" w:rsidP="00E07F20">
      <w:pPr>
        <w:pStyle w:val="IEEEStdsParagraph"/>
      </w:pPr>
      <w:r>
        <w:t xml:space="preserve">According to [B35, B36], a particular order of line and channel coding shown in </w:t>
      </w:r>
      <w:r>
        <w:fldChar w:fldCharType="begin"/>
      </w:r>
      <w:r>
        <w:instrText xml:space="preserve"> REF _Ref16161970 \w \h </w:instrText>
      </w:r>
      <w:r>
        <w:fldChar w:fldCharType="separate"/>
      </w:r>
      <w:r>
        <w:t>Figure 71</w:t>
      </w:r>
      <w:r>
        <w:fldChar w:fldCharType="end"/>
      </w:r>
      <w:r>
        <w:t xml:space="preserve"> achieves lowest error rates. After FEC, only the systematic part of the binary output code word (248 bits) is well balanced. </w:t>
      </w:r>
    </w:p>
    <w:p w14:paraId="3DAD6B6A" w14:textId="77777777" w:rsidR="00E07F20" w:rsidRDefault="00E07F20" w:rsidP="00E07F20">
      <w:pPr>
        <w:pStyle w:val="IEEEStdsParagraph"/>
      </w:pPr>
      <w:r>
        <w:t>For maintaining a constant average light output, also the redundant part of the binary code word (360 – 240 = 120 bits in case of header data and 2560-2480 = 80 bits in case of payload data) passes through 8B10B line encoder. Both parts are concatenated again in a multiplexer.</w:t>
      </w:r>
    </w:p>
    <w:p w14:paraId="40FE950E" w14:textId="77777777" w:rsidR="00E07F20" w:rsidRDefault="00E07F20" w:rsidP="00E07F20">
      <w:pPr>
        <w:pStyle w:val="IEEEStdsParagraph"/>
      </w:pPr>
      <w:r w:rsidRPr="00601981">
        <w:t>Subsequently, 2-PAM bit-to-symbol mapping is applied for the header. For payload data, 2-, 4-, 8- or 16-PAM may be used in combination with HCM.</w:t>
      </w:r>
      <w:r>
        <w:t xml:space="preserve"> In combination with Hadamard Coded Modulation (HCM) other than the trivial mode </w:t>
      </w:r>
      <w:proofErr w:type="gramStart"/>
      <w:r>
        <w:t>HCM(</w:t>
      </w:r>
      <w:proofErr w:type="gramEnd"/>
      <w:r>
        <w:t>1, 1), 8B10B line coding is not used while M-PAM with M≥2 can be used.</w:t>
      </w:r>
    </w:p>
    <w:p w14:paraId="01A901DF" w14:textId="77777777" w:rsidR="00E07F20" w:rsidRPr="00620149" w:rsidRDefault="00E07F20" w:rsidP="00E07F20">
      <w:pPr>
        <w:pStyle w:val="IEEEStdsParagraph"/>
      </w:pPr>
      <w:r>
        <w:lastRenderedPageBreak/>
        <w:t>Finally, a spatial precoder transmits the PPDU over the set of OFEs, selected on the higher layers, thereby applying delay precoding on a per-OFE basis.</w:t>
      </w:r>
    </w:p>
    <w:p w14:paraId="4BB97BF0" w14:textId="77777777" w:rsidR="00E07F20" w:rsidRDefault="00E07F20" w:rsidP="00E07F20">
      <w:pPr>
        <w:pStyle w:val="IEEEStdsLevel3Header"/>
        <w:numPr>
          <w:ilvl w:val="2"/>
          <w:numId w:val="23"/>
        </w:numPr>
        <w:suppressAutoHyphens/>
      </w:pPr>
      <w:r>
        <w:t>Optical clock rate</w:t>
      </w:r>
    </w:p>
    <w:p w14:paraId="25D47B4F" w14:textId="77777777" w:rsidR="00E07F20" w:rsidRDefault="00E07F20" w:rsidP="00E07F20">
      <w:pPr>
        <w:pStyle w:val="IEEEStdsParagraph"/>
      </w:pPr>
      <w:r>
        <w:t>The OCR defines the sample rate used for transmission of a PPDU. As the symbol duration of 5120 µs and CP duration are fixed in time, different numbers of bits apply for each of the possible OCRs.</w:t>
      </w:r>
    </w:p>
    <w:p w14:paraId="638B51D3" w14:textId="77777777" w:rsidR="00E07F20" w:rsidRDefault="00E07F20" w:rsidP="00E07F20">
      <w:pPr>
        <w:pStyle w:val="IEEEStdsParagraph"/>
      </w:pPr>
      <w:r>
        <w:fldChar w:fldCharType="begin"/>
      </w:r>
      <w:r>
        <w:instrText xml:space="preserve"> REF _Ref19191823 \r \h </w:instrText>
      </w:r>
      <w:r>
        <w:fldChar w:fldCharType="separate"/>
      </w:r>
      <w:r>
        <w:t>Table 49</w:t>
      </w:r>
      <w:r>
        <w:fldChar w:fldCharType="end"/>
      </w:r>
      <w:r>
        <w:t xml:space="preserve"> lists the supported OCRs and provides information on how different PHY parameters relate for each given OCR.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688"/>
        <w:gridCol w:w="1584"/>
        <w:gridCol w:w="1881"/>
        <w:gridCol w:w="1875"/>
        <w:gridCol w:w="2219"/>
      </w:tblGrid>
      <w:tr w:rsidR="00E07F20" w:rsidRPr="00646896" w14:paraId="34AC8B06" w14:textId="77777777" w:rsidTr="0027231A">
        <w:trPr>
          <w:trHeight w:val="20"/>
          <w:jc w:val="center"/>
        </w:trPr>
        <w:tc>
          <w:tcPr>
            <w:tcW w:w="0" w:type="auto"/>
            <w:vAlign w:val="center"/>
          </w:tcPr>
          <w:p w14:paraId="72CEFA78" w14:textId="77777777" w:rsidR="00E07F20" w:rsidRPr="00770CBE" w:rsidRDefault="00E07F20" w:rsidP="0027231A">
            <w:pPr>
              <w:pStyle w:val="IEEEStdsTableColumnHead"/>
            </w:pPr>
            <w:r>
              <w:t>OCR ID</w:t>
            </w:r>
          </w:p>
        </w:tc>
        <w:tc>
          <w:tcPr>
            <w:tcW w:w="0" w:type="auto"/>
            <w:shd w:val="clear" w:color="auto" w:fill="auto"/>
            <w:vAlign w:val="center"/>
          </w:tcPr>
          <w:p w14:paraId="096BC03D" w14:textId="77777777" w:rsidR="00E07F20" w:rsidRPr="00770CBE" w:rsidRDefault="00E07F20" w:rsidP="0027231A">
            <w:pPr>
              <w:pStyle w:val="IEEEStdsTableColumnHead"/>
            </w:pPr>
            <w:r w:rsidRPr="00770CBE">
              <w:t>Opt. clock rate /</w:t>
            </w:r>
            <w:r>
              <w:t xml:space="preserve"> </w:t>
            </w:r>
            <w:r w:rsidRPr="00770CBE">
              <w:t>MHz</w:t>
            </w:r>
          </w:p>
        </w:tc>
        <w:tc>
          <w:tcPr>
            <w:tcW w:w="0" w:type="auto"/>
            <w:shd w:val="clear" w:color="auto" w:fill="auto"/>
            <w:vAlign w:val="center"/>
          </w:tcPr>
          <w:p w14:paraId="05BA9458" w14:textId="77777777" w:rsidR="00E07F20" w:rsidRPr="00770CBE" w:rsidRDefault="00E07F20" w:rsidP="0027231A">
            <w:pPr>
              <w:pStyle w:val="IEEEStdsTableColumnHead"/>
            </w:pPr>
            <w:r>
              <w:t xml:space="preserve">Opt. </w:t>
            </w:r>
            <w:proofErr w:type="spellStart"/>
            <w:r>
              <w:t>clockcycle</w:t>
            </w:r>
            <w:proofErr w:type="spellEnd"/>
            <w:r>
              <w:t xml:space="preserve"> </w:t>
            </w:r>
            <w:r w:rsidRPr="00770CBE">
              <w:t>/</w:t>
            </w:r>
            <w:r>
              <w:t xml:space="preserve"> </w:t>
            </w:r>
            <w:r w:rsidRPr="00770CBE">
              <w:t>ns</w:t>
            </w:r>
          </w:p>
        </w:tc>
        <w:tc>
          <w:tcPr>
            <w:tcW w:w="0" w:type="auto"/>
            <w:shd w:val="clear" w:color="auto" w:fill="auto"/>
            <w:vAlign w:val="center"/>
          </w:tcPr>
          <w:p w14:paraId="61D99F93" w14:textId="77777777" w:rsidR="00E07F20" w:rsidRPr="00770CBE" w:rsidRDefault="00E07F20" w:rsidP="0027231A">
            <w:pPr>
              <w:pStyle w:val="IEEEStdsTableColumnHead"/>
            </w:pPr>
            <w:proofErr w:type="spellStart"/>
            <w:r w:rsidRPr="00770CBE">
              <w:t>N</w:t>
            </w:r>
            <w:r w:rsidRPr="00646896">
              <w:rPr>
                <w:vertAlign w:val="subscript"/>
              </w:rPr>
              <w:t>seq</w:t>
            </w:r>
            <w:proofErr w:type="spellEnd"/>
            <w:r>
              <w:rPr>
                <w:vertAlign w:val="subscript"/>
              </w:rPr>
              <w:t xml:space="preserve"> </w:t>
            </w:r>
            <w:r w:rsidRPr="00770CBE">
              <w:t>/</w:t>
            </w:r>
            <w:r>
              <w:t xml:space="preserve"> </w:t>
            </w:r>
            <w:r w:rsidRPr="00770CBE">
              <w:t>optical clock cycles</w:t>
            </w:r>
          </w:p>
        </w:tc>
        <w:tc>
          <w:tcPr>
            <w:tcW w:w="0" w:type="auto"/>
            <w:shd w:val="clear" w:color="auto" w:fill="auto"/>
            <w:vAlign w:val="center"/>
          </w:tcPr>
          <w:p w14:paraId="74CBBFAA" w14:textId="77777777" w:rsidR="00E07F20" w:rsidRPr="00770CBE" w:rsidRDefault="00E07F20" w:rsidP="0027231A">
            <w:pPr>
              <w:pStyle w:val="IEEEStdsTableColumnHead"/>
            </w:pPr>
            <w:r w:rsidRPr="00770CBE">
              <w:t>N</w:t>
            </w:r>
            <w:r w:rsidRPr="006D70AF">
              <w:rPr>
                <w:vertAlign w:val="subscript"/>
              </w:rPr>
              <w:t>CP</w:t>
            </w:r>
            <w:r>
              <w:rPr>
                <w:vertAlign w:val="subscript"/>
              </w:rPr>
              <w:t xml:space="preserve"> </w:t>
            </w:r>
            <w:r w:rsidRPr="00770CBE">
              <w:t>/</w:t>
            </w:r>
            <w:r>
              <w:t xml:space="preserve"> </w:t>
            </w:r>
            <w:r w:rsidRPr="00770CBE">
              <w:t>optical clock cycles</w:t>
            </w:r>
          </w:p>
        </w:tc>
        <w:tc>
          <w:tcPr>
            <w:tcW w:w="0" w:type="auto"/>
            <w:shd w:val="clear" w:color="auto" w:fill="auto"/>
            <w:vAlign w:val="center"/>
          </w:tcPr>
          <w:p w14:paraId="4784C0DD" w14:textId="77777777" w:rsidR="00E07F20" w:rsidRDefault="00E07F20" w:rsidP="0027231A">
            <w:pPr>
              <w:pStyle w:val="IEEEStdsTableColumnHead"/>
            </w:pPr>
            <w:r>
              <w:t>Channel estimation sequence</w:t>
            </w:r>
          </w:p>
          <w:p w14:paraId="4AE7AB89" w14:textId="77777777" w:rsidR="00E07F20" w:rsidRPr="00770CBE" w:rsidRDefault="00E07F20" w:rsidP="0027231A">
            <w:pPr>
              <w:pStyle w:val="IEEEStdsTableColumnHead"/>
            </w:pPr>
            <w:r>
              <w:t>(</w:t>
            </w:r>
            <w:r>
              <w:fldChar w:fldCharType="begin"/>
            </w:r>
            <w:r>
              <w:instrText xml:space="preserve"> REF _Ref16172128 \r \h  \* MERGEFORMAT </w:instrText>
            </w:r>
            <w:r>
              <w:fldChar w:fldCharType="separate"/>
            </w:r>
            <w:r>
              <w:t>Annex D</w:t>
            </w:r>
            <w:r>
              <w:fldChar w:fldCharType="end"/>
            </w:r>
            <w:r>
              <w:t>)</w:t>
            </w:r>
          </w:p>
        </w:tc>
      </w:tr>
      <w:tr w:rsidR="00E07F20" w:rsidRPr="00646896" w14:paraId="769612B7" w14:textId="77777777" w:rsidTr="0027231A">
        <w:trPr>
          <w:trHeight w:val="20"/>
          <w:jc w:val="center"/>
        </w:trPr>
        <w:tc>
          <w:tcPr>
            <w:tcW w:w="0" w:type="auto"/>
            <w:vAlign w:val="center"/>
          </w:tcPr>
          <w:p w14:paraId="5A5E405E" w14:textId="77777777" w:rsidR="00E07F20" w:rsidRPr="00770CBE" w:rsidRDefault="00E07F20" w:rsidP="0027231A">
            <w:pPr>
              <w:pStyle w:val="IEEEStdsTableData-Center"/>
            </w:pPr>
            <w:r>
              <w:t>0</w:t>
            </w:r>
          </w:p>
        </w:tc>
        <w:tc>
          <w:tcPr>
            <w:tcW w:w="0" w:type="auto"/>
            <w:shd w:val="clear" w:color="auto" w:fill="auto"/>
            <w:vAlign w:val="center"/>
          </w:tcPr>
          <w:p w14:paraId="6CD83228" w14:textId="77777777" w:rsidR="00E07F20" w:rsidRPr="00770CBE" w:rsidRDefault="00E07F20" w:rsidP="0027231A">
            <w:pPr>
              <w:pStyle w:val="IEEEStdsTableData-Center"/>
            </w:pPr>
            <w:r w:rsidRPr="00770CBE">
              <w:t>12.5</w:t>
            </w:r>
          </w:p>
        </w:tc>
        <w:tc>
          <w:tcPr>
            <w:tcW w:w="0" w:type="auto"/>
            <w:shd w:val="clear" w:color="auto" w:fill="auto"/>
            <w:vAlign w:val="center"/>
          </w:tcPr>
          <w:p w14:paraId="3D092AD5" w14:textId="77777777" w:rsidR="00E07F20" w:rsidRPr="00770CBE" w:rsidRDefault="00E07F20" w:rsidP="0027231A">
            <w:pPr>
              <w:pStyle w:val="IEEEStdsTableData-Center"/>
            </w:pPr>
            <w:r w:rsidRPr="00770CBE">
              <w:t>80</w:t>
            </w:r>
          </w:p>
        </w:tc>
        <w:tc>
          <w:tcPr>
            <w:tcW w:w="0" w:type="auto"/>
            <w:shd w:val="clear" w:color="auto" w:fill="auto"/>
            <w:vAlign w:val="center"/>
          </w:tcPr>
          <w:p w14:paraId="23BD026D" w14:textId="77777777" w:rsidR="00E07F20" w:rsidRPr="00770CBE" w:rsidRDefault="00E07F20" w:rsidP="0027231A">
            <w:pPr>
              <w:pStyle w:val="IEEEStdsTableData-Center"/>
            </w:pPr>
            <w:r w:rsidRPr="00770CBE">
              <w:t>64</w:t>
            </w:r>
          </w:p>
        </w:tc>
        <w:tc>
          <w:tcPr>
            <w:tcW w:w="0" w:type="auto"/>
            <w:shd w:val="clear" w:color="auto" w:fill="auto"/>
            <w:vAlign w:val="center"/>
          </w:tcPr>
          <w:p w14:paraId="2512C94B" w14:textId="77777777" w:rsidR="00E07F20" w:rsidRPr="00770CBE" w:rsidRDefault="00E07F20" w:rsidP="0027231A">
            <w:pPr>
              <w:pStyle w:val="IEEEStdsTableData-Center"/>
            </w:pPr>
            <w:r w:rsidRPr="00770CBE">
              <w:t>2</w:t>
            </w:r>
          </w:p>
        </w:tc>
        <w:tc>
          <w:tcPr>
            <w:tcW w:w="0" w:type="auto"/>
            <w:shd w:val="clear" w:color="auto" w:fill="auto"/>
            <w:vAlign w:val="center"/>
          </w:tcPr>
          <w:p w14:paraId="5CC116D7" w14:textId="77777777" w:rsidR="00E07F20" w:rsidRPr="00646896" w:rsidRDefault="00E07F20" w:rsidP="0027231A">
            <w:pPr>
              <w:pStyle w:val="IEEEStdsTableData-Center"/>
              <w:rPr>
                <w:vertAlign w:val="subscript"/>
              </w:rPr>
            </w:pPr>
            <w:r w:rsidRPr="00770CBE">
              <w:t>A</w:t>
            </w:r>
            <w:r w:rsidRPr="00646896">
              <w:rPr>
                <w:vertAlign w:val="subscript"/>
              </w:rPr>
              <w:t>64</w:t>
            </w:r>
          </w:p>
        </w:tc>
      </w:tr>
      <w:tr w:rsidR="00E07F20" w:rsidRPr="00646896" w14:paraId="467642B0" w14:textId="77777777" w:rsidTr="0027231A">
        <w:trPr>
          <w:trHeight w:val="20"/>
          <w:jc w:val="center"/>
        </w:trPr>
        <w:tc>
          <w:tcPr>
            <w:tcW w:w="0" w:type="auto"/>
            <w:vAlign w:val="center"/>
          </w:tcPr>
          <w:p w14:paraId="7658E3CC" w14:textId="77777777" w:rsidR="00E07F20" w:rsidRPr="00770CBE" w:rsidRDefault="00E07F20" w:rsidP="0027231A">
            <w:pPr>
              <w:pStyle w:val="IEEEStdsTableData-Center"/>
            </w:pPr>
            <w:r>
              <w:t>1</w:t>
            </w:r>
          </w:p>
        </w:tc>
        <w:tc>
          <w:tcPr>
            <w:tcW w:w="0" w:type="auto"/>
            <w:shd w:val="clear" w:color="auto" w:fill="auto"/>
            <w:vAlign w:val="center"/>
          </w:tcPr>
          <w:p w14:paraId="4B2809E9" w14:textId="77777777" w:rsidR="00E07F20" w:rsidRPr="00770CBE" w:rsidRDefault="00E07F20" w:rsidP="0027231A">
            <w:pPr>
              <w:pStyle w:val="IEEEStdsTableData-Center"/>
            </w:pPr>
            <w:r w:rsidRPr="00770CBE">
              <w:t>25</w:t>
            </w:r>
          </w:p>
        </w:tc>
        <w:tc>
          <w:tcPr>
            <w:tcW w:w="0" w:type="auto"/>
            <w:shd w:val="clear" w:color="auto" w:fill="auto"/>
            <w:vAlign w:val="center"/>
          </w:tcPr>
          <w:p w14:paraId="5A1112C6" w14:textId="77777777" w:rsidR="00E07F20" w:rsidRPr="00770CBE" w:rsidRDefault="00E07F20" w:rsidP="0027231A">
            <w:pPr>
              <w:pStyle w:val="IEEEStdsTableData-Center"/>
            </w:pPr>
            <w:r w:rsidRPr="00770CBE">
              <w:t>40</w:t>
            </w:r>
          </w:p>
        </w:tc>
        <w:tc>
          <w:tcPr>
            <w:tcW w:w="0" w:type="auto"/>
            <w:shd w:val="clear" w:color="auto" w:fill="auto"/>
            <w:vAlign w:val="center"/>
          </w:tcPr>
          <w:p w14:paraId="5C0A1BAE" w14:textId="77777777" w:rsidR="00E07F20" w:rsidRPr="00770CBE" w:rsidRDefault="00E07F20" w:rsidP="0027231A">
            <w:pPr>
              <w:pStyle w:val="IEEEStdsTableData-Center"/>
            </w:pPr>
            <w:r w:rsidRPr="00770CBE">
              <w:t>128</w:t>
            </w:r>
          </w:p>
        </w:tc>
        <w:tc>
          <w:tcPr>
            <w:tcW w:w="0" w:type="auto"/>
            <w:shd w:val="clear" w:color="auto" w:fill="auto"/>
            <w:vAlign w:val="center"/>
          </w:tcPr>
          <w:p w14:paraId="0AD4D5AE" w14:textId="77777777" w:rsidR="00E07F20" w:rsidRPr="00770CBE" w:rsidRDefault="00E07F20" w:rsidP="0027231A">
            <w:pPr>
              <w:pStyle w:val="IEEEStdsTableData-Center"/>
            </w:pPr>
            <w:r w:rsidRPr="00770CBE">
              <w:t>4</w:t>
            </w:r>
          </w:p>
        </w:tc>
        <w:tc>
          <w:tcPr>
            <w:tcW w:w="0" w:type="auto"/>
            <w:shd w:val="clear" w:color="auto" w:fill="auto"/>
            <w:vAlign w:val="center"/>
          </w:tcPr>
          <w:p w14:paraId="2216242B" w14:textId="77777777" w:rsidR="00E07F20" w:rsidRPr="00770CBE" w:rsidRDefault="00E07F20" w:rsidP="0027231A">
            <w:pPr>
              <w:pStyle w:val="IEEEStdsTableData-Center"/>
            </w:pPr>
            <w:r w:rsidRPr="00770CBE">
              <w:t>A</w:t>
            </w:r>
            <w:r w:rsidRPr="00646896">
              <w:rPr>
                <w:vertAlign w:val="subscript"/>
              </w:rPr>
              <w:t>128</w:t>
            </w:r>
          </w:p>
        </w:tc>
      </w:tr>
      <w:tr w:rsidR="00E07F20" w:rsidRPr="00646896" w14:paraId="20DE7382" w14:textId="77777777" w:rsidTr="0027231A">
        <w:trPr>
          <w:trHeight w:val="20"/>
          <w:jc w:val="center"/>
        </w:trPr>
        <w:tc>
          <w:tcPr>
            <w:tcW w:w="0" w:type="auto"/>
            <w:vAlign w:val="center"/>
          </w:tcPr>
          <w:p w14:paraId="41E93533" w14:textId="77777777" w:rsidR="00E07F20" w:rsidRPr="00770CBE" w:rsidRDefault="00E07F20" w:rsidP="0027231A">
            <w:pPr>
              <w:pStyle w:val="IEEEStdsTableData-Center"/>
            </w:pPr>
            <w:r>
              <w:t>2</w:t>
            </w:r>
          </w:p>
        </w:tc>
        <w:tc>
          <w:tcPr>
            <w:tcW w:w="0" w:type="auto"/>
            <w:shd w:val="clear" w:color="auto" w:fill="auto"/>
            <w:vAlign w:val="center"/>
          </w:tcPr>
          <w:p w14:paraId="2AAAC882" w14:textId="77777777" w:rsidR="00E07F20" w:rsidRPr="00770CBE" w:rsidRDefault="00E07F20" w:rsidP="0027231A">
            <w:pPr>
              <w:pStyle w:val="IEEEStdsTableData-Center"/>
            </w:pPr>
            <w:r w:rsidRPr="00770CBE">
              <w:t>50</w:t>
            </w:r>
          </w:p>
        </w:tc>
        <w:tc>
          <w:tcPr>
            <w:tcW w:w="0" w:type="auto"/>
            <w:shd w:val="clear" w:color="auto" w:fill="auto"/>
            <w:vAlign w:val="center"/>
          </w:tcPr>
          <w:p w14:paraId="74DAFB0A" w14:textId="77777777" w:rsidR="00E07F20" w:rsidRPr="00770CBE" w:rsidRDefault="00E07F20" w:rsidP="0027231A">
            <w:pPr>
              <w:pStyle w:val="IEEEStdsTableData-Center"/>
            </w:pPr>
            <w:r w:rsidRPr="00770CBE">
              <w:t>20</w:t>
            </w:r>
          </w:p>
        </w:tc>
        <w:tc>
          <w:tcPr>
            <w:tcW w:w="0" w:type="auto"/>
            <w:shd w:val="clear" w:color="auto" w:fill="auto"/>
            <w:vAlign w:val="center"/>
          </w:tcPr>
          <w:p w14:paraId="0FDDAA58" w14:textId="77777777" w:rsidR="00E07F20" w:rsidRPr="00770CBE" w:rsidRDefault="00E07F20" w:rsidP="0027231A">
            <w:pPr>
              <w:pStyle w:val="IEEEStdsTableData-Center"/>
            </w:pPr>
            <w:r w:rsidRPr="00770CBE">
              <w:t>256</w:t>
            </w:r>
          </w:p>
        </w:tc>
        <w:tc>
          <w:tcPr>
            <w:tcW w:w="0" w:type="auto"/>
            <w:shd w:val="clear" w:color="auto" w:fill="auto"/>
            <w:vAlign w:val="center"/>
          </w:tcPr>
          <w:p w14:paraId="45DCA140" w14:textId="77777777" w:rsidR="00E07F20" w:rsidRPr="00770CBE" w:rsidRDefault="00E07F20" w:rsidP="0027231A">
            <w:pPr>
              <w:pStyle w:val="IEEEStdsTableData-Center"/>
            </w:pPr>
            <w:r w:rsidRPr="00770CBE">
              <w:t>8</w:t>
            </w:r>
          </w:p>
        </w:tc>
        <w:tc>
          <w:tcPr>
            <w:tcW w:w="0" w:type="auto"/>
            <w:shd w:val="clear" w:color="auto" w:fill="auto"/>
            <w:vAlign w:val="center"/>
          </w:tcPr>
          <w:p w14:paraId="3C22DF54" w14:textId="77777777" w:rsidR="00E07F20" w:rsidRPr="00770CBE" w:rsidRDefault="00E07F20" w:rsidP="0027231A">
            <w:pPr>
              <w:pStyle w:val="IEEEStdsTableData-Center"/>
            </w:pPr>
            <w:r w:rsidRPr="00770CBE">
              <w:t>A</w:t>
            </w:r>
            <w:r w:rsidRPr="00646896">
              <w:rPr>
                <w:vertAlign w:val="subscript"/>
              </w:rPr>
              <w:t>256</w:t>
            </w:r>
          </w:p>
        </w:tc>
      </w:tr>
      <w:tr w:rsidR="00E07F20" w:rsidRPr="00646896" w14:paraId="086812B8" w14:textId="77777777" w:rsidTr="0027231A">
        <w:trPr>
          <w:trHeight w:val="20"/>
          <w:jc w:val="center"/>
        </w:trPr>
        <w:tc>
          <w:tcPr>
            <w:tcW w:w="0" w:type="auto"/>
            <w:vAlign w:val="center"/>
          </w:tcPr>
          <w:p w14:paraId="1101FB7A" w14:textId="77777777" w:rsidR="00E07F20" w:rsidRPr="00770CBE" w:rsidRDefault="00E07F20" w:rsidP="0027231A">
            <w:pPr>
              <w:pStyle w:val="IEEEStdsTableData-Center"/>
            </w:pPr>
            <w:r>
              <w:t>3</w:t>
            </w:r>
          </w:p>
        </w:tc>
        <w:tc>
          <w:tcPr>
            <w:tcW w:w="0" w:type="auto"/>
            <w:shd w:val="clear" w:color="auto" w:fill="auto"/>
            <w:vAlign w:val="center"/>
          </w:tcPr>
          <w:p w14:paraId="1419221B" w14:textId="77777777" w:rsidR="00E07F20" w:rsidRPr="00770CBE" w:rsidRDefault="00E07F20" w:rsidP="0027231A">
            <w:pPr>
              <w:pStyle w:val="IEEEStdsTableData-Center"/>
            </w:pPr>
            <w:r w:rsidRPr="00770CBE">
              <w:t>100</w:t>
            </w:r>
          </w:p>
        </w:tc>
        <w:tc>
          <w:tcPr>
            <w:tcW w:w="0" w:type="auto"/>
            <w:shd w:val="clear" w:color="auto" w:fill="auto"/>
            <w:vAlign w:val="center"/>
          </w:tcPr>
          <w:p w14:paraId="233E34C9" w14:textId="77777777" w:rsidR="00E07F20" w:rsidRPr="00770CBE" w:rsidRDefault="00E07F20" w:rsidP="0027231A">
            <w:pPr>
              <w:pStyle w:val="IEEEStdsTableData-Center"/>
            </w:pPr>
            <w:r w:rsidRPr="00770CBE">
              <w:t>10</w:t>
            </w:r>
          </w:p>
        </w:tc>
        <w:tc>
          <w:tcPr>
            <w:tcW w:w="0" w:type="auto"/>
            <w:shd w:val="clear" w:color="auto" w:fill="auto"/>
            <w:vAlign w:val="center"/>
          </w:tcPr>
          <w:p w14:paraId="247BC7BB" w14:textId="77777777" w:rsidR="00E07F20" w:rsidRPr="00770CBE" w:rsidRDefault="00E07F20" w:rsidP="0027231A">
            <w:pPr>
              <w:pStyle w:val="IEEEStdsTableData-Center"/>
            </w:pPr>
            <w:r w:rsidRPr="00770CBE">
              <w:t>512</w:t>
            </w:r>
          </w:p>
        </w:tc>
        <w:tc>
          <w:tcPr>
            <w:tcW w:w="0" w:type="auto"/>
            <w:shd w:val="clear" w:color="auto" w:fill="auto"/>
            <w:vAlign w:val="center"/>
          </w:tcPr>
          <w:p w14:paraId="3BAA1A10" w14:textId="77777777" w:rsidR="00E07F20" w:rsidRPr="00770CBE" w:rsidRDefault="00E07F20" w:rsidP="0027231A">
            <w:pPr>
              <w:pStyle w:val="IEEEStdsTableData-Center"/>
            </w:pPr>
            <w:r w:rsidRPr="00770CBE">
              <w:t>16</w:t>
            </w:r>
          </w:p>
        </w:tc>
        <w:tc>
          <w:tcPr>
            <w:tcW w:w="0" w:type="auto"/>
            <w:shd w:val="clear" w:color="auto" w:fill="auto"/>
            <w:vAlign w:val="center"/>
          </w:tcPr>
          <w:p w14:paraId="07B6BC72" w14:textId="77777777" w:rsidR="00E07F20" w:rsidRPr="00770CBE" w:rsidRDefault="00E07F20" w:rsidP="0027231A">
            <w:pPr>
              <w:pStyle w:val="IEEEStdsTableData-Center"/>
            </w:pPr>
            <w:r w:rsidRPr="00770CBE">
              <w:t>A</w:t>
            </w:r>
            <w:r w:rsidRPr="00646896">
              <w:rPr>
                <w:vertAlign w:val="subscript"/>
              </w:rPr>
              <w:t>512</w:t>
            </w:r>
          </w:p>
        </w:tc>
      </w:tr>
      <w:tr w:rsidR="00E07F20" w:rsidRPr="00646896" w14:paraId="1E25A957" w14:textId="77777777" w:rsidTr="0027231A">
        <w:trPr>
          <w:trHeight w:val="20"/>
          <w:jc w:val="center"/>
        </w:trPr>
        <w:tc>
          <w:tcPr>
            <w:tcW w:w="0" w:type="auto"/>
            <w:vAlign w:val="center"/>
          </w:tcPr>
          <w:p w14:paraId="1BA2E441" w14:textId="77777777" w:rsidR="00E07F20" w:rsidRPr="00770CBE" w:rsidRDefault="00E07F20" w:rsidP="0027231A">
            <w:pPr>
              <w:pStyle w:val="IEEEStdsTableData-Center"/>
            </w:pPr>
            <w:r>
              <w:t>4</w:t>
            </w:r>
          </w:p>
        </w:tc>
        <w:tc>
          <w:tcPr>
            <w:tcW w:w="0" w:type="auto"/>
            <w:shd w:val="clear" w:color="auto" w:fill="auto"/>
            <w:vAlign w:val="center"/>
          </w:tcPr>
          <w:p w14:paraId="531B490F" w14:textId="77777777" w:rsidR="00E07F20" w:rsidRPr="00770CBE" w:rsidRDefault="00E07F20" w:rsidP="0027231A">
            <w:pPr>
              <w:pStyle w:val="IEEEStdsTableData-Center"/>
            </w:pPr>
            <w:r w:rsidRPr="00770CBE">
              <w:t>200</w:t>
            </w:r>
          </w:p>
        </w:tc>
        <w:tc>
          <w:tcPr>
            <w:tcW w:w="0" w:type="auto"/>
            <w:shd w:val="clear" w:color="auto" w:fill="auto"/>
            <w:vAlign w:val="center"/>
          </w:tcPr>
          <w:p w14:paraId="58CEAE2C" w14:textId="77777777" w:rsidR="00E07F20" w:rsidRPr="00770CBE" w:rsidRDefault="00E07F20" w:rsidP="0027231A">
            <w:pPr>
              <w:pStyle w:val="IEEEStdsTableData-Center"/>
            </w:pPr>
            <w:r w:rsidRPr="00770CBE">
              <w:t>5</w:t>
            </w:r>
          </w:p>
        </w:tc>
        <w:tc>
          <w:tcPr>
            <w:tcW w:w="0" w:type="auto"/>
            <w:shd w:val="clear" w:color="auto" w:fill="auto"/>
            <w:vAlign w:val="center"/>
          </w:tcPr>
          <w:p w14:paraId="0BFCB324" w14:textId="77777777" w:rsidR="00E07F20" w:rsidRPr="00770CBE" w:rsidRDefault="00E07F20" w:rsidP="0027231A">
            <w:pPr>
              <w:pStyle w:val="IEEEStdsTableData-Center"/>
            </w:pPr>
            <w:r w:rsidRPr="00770CBE">
              <w:t>1024</w:t>
            </w:r>
          </w:p>
        </w:tc>
        <w:tc>
          <w:tcPr>
            <w:tcW w:w="0" w:type="auto"/>
            <w:shd w:val="clear" w:color="auto" w:fill="auto"/>
            <w:vAlign w:val="center"/>
          </w:tcPr>
          <w:p w14:paraId="787127CB" w14:textId="77777777" w:rsidR="00E07F20" w:rsidRPr="00770CBE" w:rsidRDefault="00E07F20" w:rsidP="0027231A">
            <w:pPr>
              <w:pStyle w:val="IEEEStdsTableData-Center"/>
            </w:pPr>
            <w:r w:rsidRPr="00770CBE">
              <w:t>32</w:t>
            </w:r>
          </w:p>
        </w:tc>
        <w:tc>
          <w:tcPr>
            <w:tcW w:w="0" w:type="auto"/>
            <w:shd w:val="clear" w:color="auto" w:fill="auto"/>
            <w:vAlign w:val="center"/>
          </w:tcPr>
          <w:p w14:paraId="28108E09" w14:textId="77777777" w:rsidR="00E07F20" w:rsidRPr="00770CBE" w:rsidRDefault="00E07F20" w:rsidP="0027231A">
            <w:pPr>
              <w:pStyle w:val="IEEEStdsTableData-Center"/>
            </w:pPr>
            <w:r w:rsidRPr="00770CBE">
              <w:t>A</w:t>
            </w:r>
            <w:r w:rsidRPr="00646896">
              <w:rPr>
                <w:vertAlign w:val="subscript"/>
              </w:rPr>
              <w:t>1024</w:t>
            </w:r>
          </w:p>
        </w:tc>
      </w:tr>
    </w:tbl>
    <w:p w14:paraId="25DE3FAE" w14:textId="77777777" w:rsidR="00E07F20" w:rsidRDefault="00E07F20" w:rsidP="00E07F20">
      <w:pPr>
        <w:pStyle w:val="IEEEStdsRegularTableCaption"/>
      </w:pPr>
      <w:r>
        <w:t xml:space="preserve"> </w:t>
      </w:r>
      <w:bookmarkStart w:id="9" w:name="_Ref19605991"/>
      <w:r>
        <w:t>OCRs for the PM-PHY</w:t>
      </w:r>
      <w:bookmarkStart w:id="10" w:name="_Ref19191823"/>
      <w:bookmarkEnd w:id="9"/>
    </w:p>
    <w:bookmarkEnd w:id="10"/>
    <w:p w14:paraId="5A3DBE37" w14:textId="77777777" w:rsidR="00E07F20" w:rsidRDefault="00E07F20" w:rsidP="00E07F20">
      <w:pPr>
        <w:pStyle w:val="IEEEStdsLevel3Header"/>
        <w:suppressAutoHyphens/>
      </w:pPr>
      <w:r>
        <w:t>Scrambler</w:t>
      </w:r>
    </w:p>
    <w:p w14:paraId="0DB7332D" w14:textId="77777777" w:rsidR="00E07F20" w:rsidRDefault="00E07F20" w:rsidP="00E07F20">
      <w:pPr>
        <w:pStyle w:val="IEEEStdsParagraph"/>
      </w:pPr>
      <w:r>
        <w:t>Scrambling can be defined by the MAC sublayer through the PHY SAP. If used, scrambling is based on a pseudo-random binary sequence (PRBS) being characteristic for a given data stream.</w:t>
      </w:r>
    </w:p>
    <w:p w14:paraId="48330E1A" w14:textId="77777777" w:rsidR="00E07F20" w:rsidRDefault="00E07F20" w:rsidP="00E07F20">
      <w:pPr>
        <w:pStyle w:val="IEEEStdsParagraph"/>
      </w:pPr>
      <w:r w:rsidRPr="00DA4C1C">
        <w:rPr>
          <w:highlight w:val="yellow"/>
        </w:rPr>
        <w:t>[Needs specification]</w:t>
      </w:r>
    </w:p>
    <w:p w14:paraId="69B0E398" w14:textId="77777777" w:rsidR="00E07F20" w:rsidRDefault="00E07F20" w:rsidP="00E07F20">
      <w:pPr>
        <w:pStyle w:val="IEEEStdsLevel3Header"/>
        <w:suppressAutoHyphens/>
      </w:pPr>
      <w:r>
        <w:t>Reed-Solomon forward error correction</w:t>
      </w:r>
    </w:p>
    <w:p w14:paraId="42182A7E" w14:textId="77777777" w:rsidR="00E07F20" w:rsidRDefault="00E07F20" w:rsidP="00E07F20">
      <w:pPr>
        <w:pStyle w:val="IEEEStdsParagraph"/>
      </w:pPr>
      <w:r>
        <w:t xml:space="preserve">Reed Solomon error coding is applied to the header and payload. For the header, a </w:t>
      </w:r>
      <w:proofErr w:type="gramStart"/>
      <w:r>
        <w:t>RS(</w:t>
      </w:r>
      <w:proofErr w:type="gramEnd"/>
      <w:r>
        <w:t>36, 24) code is used, while the payload is protected by an RS(256, 248) code. For both codes, symbol widths of 10 bits apply.</w:t>
      </w:r>
    </w:p>
    <w:p w14:paraId="3422E94F" w14:textId="77777777" w:rsidR="00E07F20" w:rsidRPr="00BA2DCA" w:rsidRDefault="00E07F20" w:rsidP="00E07F20">
      <w:pPr>
        <w:pStyle w:val="IEEEStdsParagraph"/>
      </w:pPr>
      <w:r>
        <w:t xml:space="preserve">The resulting FEC input lengths of 240 bit for the header and 2480 bits for the payload might require the insertion of padding bits at the end of the data sequence. </w:t>
      </w:r>
      <w:r w:rsidRPr="00601981">
        <w:rPr>
          <w:highlight w:val="yellow"/>
        </w:rPr>
        <w:t xml:space="preserve">The padding shall consist of an alternating pattern of </w:t>
      </w:r>
      <w:proofErr w:type="gramStart"/>
      <w:r w:rsidRPr="00601981">
        <w:rPr>
          <w:highlight w:val="yellow"/>
        </w:rPr>
        <w:t>0</w:t>
      </w:r>
      <w:proofErr w:type="gramEnd"/>
      <w:r w:rsidRPr="00601981">
        <w:rPr>
          <w:highlight w:val="yellow"/>
        </w:rPr>
        <w:t xml:space="preserve"> and 1, starting with a 0.</w:t>
      </w:r>
    </w:p>
    <w:p w14:paraId="3A5D44C1" w14:textId="77777777" w:rsidR="00E07F20" w:rsidRDefault="00E07F20" w:rsidP="00E07F20">
      <w:pPr>
        <w:pStyle w:val="IEEEStdsParagraph"/>
      </w:pPr>
      <w:r>
        <w:t xml:space="preserve">For constructing both codes, the </w:t>
      </w:r>
      <w:proofErr w:type="gramStart"/>
      <w:r>
        <w:t>RS(</w:t>
      </w:r>
      <w:proofErr w:type="gramEnd"/>
      <w:r>
        <w:t>36, 24) and RS(256, 248), the generator polynomial x</w:t>
      </w:r>
      <w:r>
        <w:rPr>
          <w:vertAlign w:val="superscript"/>
        </w:rPr>
        <w:t>10</w:t>
      </w:r>
      <w:r>
        <w:t>+x</w:t>
      </w:r>
      <w:r>
        <w:rPr>
          <w:vertAlign w:val="superscript"/>
        </w:rPr>
        <w:t>3</w:t>
      </w:r>
      <w:r>
        <w:t xml:space="preserve">+1 is used. Scaling factor is </w:t>
      </w:r>
      <w:proofErr w:type="gramStart"/>
      <w:r>
        <w:t>1</w:t>
      </w:r>
      <w:proofErr w:type="gramEnd"/>
      <w:r>
        <w:t xml:space="preserve"> and generator start equal to 0.</w:t>
      </w:r>
    </w:p>
    <w:p w14:paraId="27237DC7" w14:textId="77777777" w:rsidR="00E07F20" w:rsidRDefault="00E07F20" w:rsidP="00E07F20">
      <w:pPr>
        <w:pStyle w:val="IEEEStdsLevel3Header"/>
        <w:suppressAutoHyphens/>
      </w:pPr>
      <w:r w:rsidRPr="007E499B">
        <w:t>8b10</w:t>
      </w:r>
      <w:r>
        <w:t>b Line Encoder</w:t>
      </w:r>
    </w:p>
    <w:p w14:paraId="179CF0B8" w14:textId="77777777" w:rsidR="00E07F20" w:rsidRDefault="00E07F20" w:rsidP="00E07F20">
      <w:pPr>
        <w:pStyle w:val="IEEEStdsParagraph"/>
      </w:pPr>
      <w:r>
        <w:t xml:space="preserve">Data bits are line coded in 8b10b coding in combination with 2-PAM when HCM is disabled, i.e. </w:t>
      </w:r>
      <w:proofErr w:type="gramStart"/>
      <w:r>
        <w:t>HCM(</w:t>
      </w:r>
      <w:proofErr w:type="gramEnd"/>
      <w:r>
        <w:t xml:space="preserve">1, 1) is used. For the 8B10B encoding, see ANSI/INCITS 373 and </w:t>
      </w:r>
      <w:r>
        <w:fldChar w:fldCharType="begin"/>
      </w:r>
      <w:r>
        <w:instrText xml:space="preserve"> REF _Ref16243294 \w \h </w:instrText>
      </w:r>
      <w:r>
        <w:fldChar w:fldCharType="separate"/>
      </w:r>
      <w:r>
        <w:t>Annex F</w:t>
      </w:r>
      <w:r>
        <w:fldChar w:fldCharType="end"/>
      </w:r>
      <w:r>
        <w:t>.</w:t>
      </w:r>
    </w:p>
    <w:p w14:paraId="7ACB89DF" w14:textId="77777777" w:rsidR="00E07F20" w:rsidRDefault="00E07F20" w:rsidP="00E07F20">
      <w:pPr>
        <w:pStyle w:val="IEEEStdsParagraph"/>
      </w:pPr>
      <w:r>
        <w:t xml:space="preserve">In case HCM with other than the trivial </w:t>
      </w:r>
      <w:proofErr w:type="gramStart"/>
      <w:r>
        <w:t>HCM(</w:t>
      </w:r>
      <w:proofErr w:type="gramEnd"/>
      <w:r>
        <w:t xml:space="preserve">1, 1) mode is enabled, i.e. </w:t>
      </w:r>
      <w:r w:rsidRPr="007D0306">
        <w:t>advanced HCM schemes HCM(1-3, 4), HCM(1-7, 8) or HCM(1-15, 16)</w:t>
      </w:r>
      <w:r>
        <w:t>,  8b10b is deactivated and 1b1b is applied.</w:t>
      </w:r>
    </w:p>
    <w:p w14:paraId="6D7537B4" w14:textId="77777777" w:rsidR="00E07F20" w:rsidRDefault="00E07F20" w:rsidP="00E07F20">
      <w:pPr>
        <w:pStyle w:val="IEEEStdsLevel3Header"/>
        <w:suppressAutoHyphens/>
      </w:pPr>
      <w:r>
        <w:t>Bit-to-symbol Mapper</w:t>
      </w:r>
    </w:p>
    <w:p w14:paraId="44E6F2CB" w14:textId="77777777" w:rsidR="00E07F20" w:rsidRDefault="00E07F20" w:rsidP="00E07F20">
      <w:pPr>
        <w:pStyle w:val="IEEEStdsParagraph"/>
      </w:pPr>
      <w:r>
        <w:t xml:space="preserve">The bit-to-symbol mapper is using PAM with </w:t>
      </w:r>
      <w:proofErr w:type="gramStart"/>
      <w:r>
        <w:t>2</w:t>
      </w:r>
      <w:proofErr w:type="gramEnd"/>
      <w:r>
        <w:t xml:space="preserve"> to M levels. For </w:t>
      </w:r>
      <w:proofErr w:type="gramStart"/>
      <w:r>
        <w:t>2</w:t>
      </w:r>
      <w:proofErr w:type="gramEnd"/>
      <w:r>
        <w:t xml:space="preserve"> levels, each input bit is mapped in one symbol.  The symbols are mapped to levels as {</w:t>
      </w:r>
      <w:proofErr w:type="gramStart"/>
      <w:r>
        <w:t>0</w:t>
      </w:r>
      <w:proofErr w:type="gramEnd"/>
      <w:r>
        <w:t xml:space="preserve">, 1} to {0, 1}, respectively. With </w:t>
      </w:r>
      <w:proofErr w:type="gramStart"/>
      <w:r>
        <w:t>4</w:t>
      </w:r>
      <w:proofErr w:type="gramEnd"/>
      <w:r>
        <w:t xml:space="preserve"> levels, two consecutive bits are combined in a symbol. The symbols are mapped to levels as {00, 01, 10, 11} to {0, 1/3, 2/3, 1}, respectively. With arbitrary M, symbols map to signal levels as {0, 1</w:t>
      </w:r>
      <w:proofErr w:type="gramStart"/>
      <w:r>
        <w:t>/(</w:t>
      </w:r>
      <w:proofErr w:type="gramEnd"/>
      <w:r>
        <w:t xml:space="preserve">M-1), 2/(M-1),...,1}. Gray mapping tables for M=2, 4, 8 and 16 are found in </w:t>
      </w:r>
      <w:r>
        <w:fldChar w:fldCharType="begin"/>
      </w:r>
      <w:r>
        <w:instrText xml:space="preserve"> REF _Ref16172646 \r \h </w:instrText>
      </w:r>
      <w:r>
        <w:fldChar w:fldCharType="separate"/>
      </w:r>
      <w:r>
        <w:t>Annex E</w:t>
      </w:r>
      <w:r>
        <w:fldChar w:fldCharType="end"/>
      </w:r>
      <w:r>
        <w:t xml:space="preserve">. </w:t>
      </w:r>
    </w:p>
    <w:p w14:paraId="6AFD4011" w14:textId="77777777" w:rsidR="00E07F20" w:rsidRDefault="00E07F20" w:rsidP="00E07F20">
      <w:pPr>
        <w:pStyle w:val="IEEEStdsParagraph"/>
      </w:pPr>
      <w:r w:rsidRPr="008C2C82">
        <w:t xml:space="preserve">A constant value of 0.5 is always subtracted to make the mapper output DC free. </w:t>
      </w:r>
      <w:r>
        <w:t>Subsequently, the DC-free signal is modulated onto the bias signal. Setting the modulation amplitude and the bias signal of the LED is due to the analogue optical frontend.</w:t>
      </w:r>
    </w:p>
    <w:p w14:paraId="108FC2B7" w14:textId="77777777" w:rsidR="00E07F20" w:rsidRDefault="00E07F20" w:rsidP="00E07F20">
      <w:pPr>
        <w:pStyle w:val="IEEEStdsLevel3Header"/>
        <w:suppressAutoHyphens/>
      </w:pPr>
      <w:r>
        <w:lastRenderedPageBreak/>
        <w:t>Hadamard Coded Modulation</w:t>
      </w:r>
    </w:p>
    <w:p w14:paraId="762DA7BD" w14:textId="77777777" w:rsidR="00E07F20" w:rsidRPr="00E11EB3" w:rsidRDefault="00E07F20" w:rsidP="00E07F20">
      <w:pPr>
        <w:pStyle w:val="IEEEStdsParagraph"/>
      </w:pPr>
      <w:r w:rsidRPr="00E11EB3">
        <w:t>Hadamard Coded Modulation (HCM) is an extension of the bit-to-symbol mapper. Besides removing the need for line coding, HCM allows the use of M-PAM with variable M, despite the high-pass characteristics</w:t>
      </w:r>
      <w:r>
        <w:t xml:space="preserve"> </w:t>
      </w:r>
      <w:r w:rsidRPr="00E11EB3">
        <w:t xml:space="preserve">of the channel, together with a variable number of codes. </w:t>
      </w:r>
    </w:p>
    <w:p w14:paraId="508905E1" w14:textId="77777777" w:rsidR="00E07F20" w:rsidRDefault="00E07F20" w:rsidP="00E07F20">
      <w:pPr>
        <w:pStyle w:val="IEEEStdsParagraph"/>
        <w:keepNext/>
        <w:keepLines/>
        <w:jc w:val="center"/>
      </w:pPr>
      <w:r>
        <w:rPr>
          <w:rFonts w:ascii="Times" w:hAnsi="Times" w:cs="Times"/>
          <w:noProof/>
          <w:lang w:val="de-DE" w:eastAsia="de-DE"/>
        </w:rPr>
        <w:drawing>
          <wp:inline distT="0" distB="0" distL="0" distR="0" wp14:anchorId="4EC8FDDD" wp14:editId="0FBFF057">
            <wp:extent cx="2787015" cy="1285240"/>
            <wp:effectExtent l="0" t="0" r="0" b="0"/>
            <wp:docPr id="76"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2345"/>
                    <a:stretch/>
                  </pic:blipFill>
                  <pic:spPr bwMode="auto">
                    <a:xfrm>
                      <a:off x="0" y="0"/>
                      <a:ext cx="2787015" cy="1285240"/>
                    </a:xfrm>
                    <a:prstGeom prst="rect">
                      <a:avLst/>
                    </a:prstGeom>
                    <a:noFill/>
                    <a:ln>
                      <a:noFill/>
                    </a:ln>
                    <a:extLst>
                      <a:ext uri="{53640926-AAD7-44D8-BBD7-CCE9431645EC}">
                        <a14:shadowObscured xmlns:a14="http://schemas.microsoft.com/office/drawing/2010/main"/>
                      </a:ext>
                    </a:extLst>
                  </pic:spPr>
                </pic:pic>
              </a:graphicData>
            </a:graphic>
          </wp:inline>
        </w:drawing>
      </w:r>
    </w:p>
    <w:p w14:paraId="33B36B45" w14:textId="77777777" w:rsidR="00E07F20" w:rsidRPr="006D70AF" w:rsidRDefault="00E07F20" w:rsidP="00E07F20">
      <w:pPr>
        <w:pStyle w:val="IEEEStdsRegularFigureCaption"/>
        <w:keepNext/>
      </w:pPr>
      <w:bookmarkStart w:id="11" w:name="_Ref16172741"/>
      <w:r>
        <w:t>HCM encoder</w:t>
      </w:r>
      <w:bookmarkEnd w:id="11"/>
    </w:p>
    <w:p w14:paraId="05270A71" w14:textId="77777777" w:rsidR="00E07F20" w:rsidRDefault="00E07F20" w:rsidP="00E07F20">
      <w:pPr>
        <w:pStyle w:val="IEEEStdsRegularFigureCaption"/>
        <w:keepNext/>
        <w:numPr>
          <w:ilvl w:val="0"/>
          <w:numId w:val="0"/>
        </w:numPr>
      </w:pPr>
      <w:r>
        <w:rPr>
          <w:rFonts w:ascii="Times" w:hAnsi="Times" w:cs="Times"/>
          <w:noProof/>
          <w:lang w:val="de-DE" w:eastAsia="de-DE"/>
        </w:rPr>
        <w:drawing>
          <wp:inline distT="0" distB="0" distL="0" distR="0" wp14:anchorId="5173E00B" wp14:editId="6566E6CD">
            <wp:extent cx="2638425" cy="1426210"/>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426210"/>
                    </a:xfrm>
                    <a:prstGeom prst="rect">
                      <a:avLst/>
                    </a:prstGeom>
                    <a:noFill/>
                    <a:ln>
                      <a:noFill/>
                    </a:ln>
                  </pic:spPr>
                </pic:pic>
              </a:graphicData>
            </a:graphic>
          </wp:inline>
        </w:drawing>
      </w:r>
    </w:p>
    <w:p w14:paraId="45C83265" w14:textId="77777777" w:rsidR="00E07F20" w:rsidRDefault="00E07F20" w:rsidP="00E07F20">
      <w:pPr>
        <w:pStyle w:val="IEEEStdsRegularFigureCaption"/>
        <w:keepNext/>
      </w:pPr>
      <w:r>
        <w:t>HCM decoder</w:t>
      </w:r>
    </w:p>
    <w:p w14:paraId="2C422003" w14:textId="77777777" w:rsidR="00E07F20" w:rsidRDefault="00E07F20" w:rsidP="00E07F20">
      <w:pPr>
        <w:pStyle w:val="IEEEStdsParagraph"/>
      </w:pPr>
      <w:r>
        <w:t xml:space="preserve">As shown in </w:t>
      </w:r>
      <w:r>
        <w:fldChar w:fldCharType="begin"/>
      </w:r>
      <w:r>
        <w:instrText xml:space="preserve"> REF _Ref16172741 \r \h </w:instrText>
      </w:r>
      <w:r>
        <w:fldChar w:fldCharType="separate"/>
      </w:r>
      <w:r>
        <w:t>Figure 72</w:t>
      </w:r>
      <w:r>
        <w:fldChar w:fldCharType="end"/>
      </w:r>
      <w:r>
        <w:t xml:space="preserve">, HCM multiples a vector of </w:t>
      </w:r>
      <w:r>
        <w:rPr>
          <w:i/>
          <w:iCs/>
        </w:rPr>
        <w:t>N</w:t>
      </w:r>
      <w:r>
        <w:t xml:space="preserve"> data symbols (where </w:t>
      </w:r>
      <w:r>
        <w:rPr>
          <w:i/>
          <w:iCs/>
        </w:rPr>
        <w:t>N</w:t>
      </w:r>
      <w:r>
        <w:t xml:space="preserve"> is a power of two) with a Hadamard matrix, denoted as fast Walsh-Hadamard transform (FWHT). As described in [B31], the HCM signal </w:t>
      </w:r>
      <w:r>
        <w:rPr>
          <w:i/>
          <w:iCs/>
        </w:rPr>
        <w:t xml:space="preserve">x = </w:t>
      </w:r>
      <w:r>
        <w:t>[</w:t>
      </w:r>
      <w:r>
        <w:rPr>
          <w:i/>
          <w:iCs/>
        </w:rPr>
        <w:t>x</w:t>
      </w:r>
      <w:r>
        <w:rPr>
          <w:vertAlign w:val="subscript"/>
        </w:rPr>
        <w:t>0</w:t>
      </w:r>
      <w:r>
        <w:rPr>
          <w:i/>
          <w:iCs/>
        </w:rPr>
        <w:t>, x</w:t>
      </w:r>
      <w:r>
        <w:rPr>
          <w:vertAlign w:val="subscript"/>
        </w:rPr>
        <w:t>1</w:t>
      </w:r>
      <w:proofErr w:type="gramStart"/>
      <w:r>
        <w:rPr>
          <w:i/>
          <w:iCs/>
        </w:rPr>
        <w:t>, ...,</w:t>
      </w:r>
      <w:proofErr w:type="gramEnd"/>
      <w:r>
        <w:rPr>
          <w:i/>
          <w:iCs/>
        </w:rPr>
        <w:t xml:space="preserve"> x</w:t>
      </w:r>
      <w:r>
        <w:rPr>
          <w:vertAlign w:val="subscript"/>
        </w:rPr>
        <w:t>N-1</w:t>
      </w:r>
      <w:r>
        <w:t>]</w:t>
      </w:r>
      <w:r>
        <w:rPr>
          <w:i/>
          <w:iCs/>
        </w:rPr>
        <w:t xml:space="preserve"> </w:t>
      </w:r>
      <w:r>
        <w:t xml:space="preserve">is generated from the data sequence </w:t>
      </w:r>
    </w:p>
    <w:p w14:paraId="7FD2EC53" w14:textId="77777777" w:rsidR="00E07F20" w:rsidRDefault="00E07F20" w:rsidP="00E07F20">
      <w:pPr>
        <w:pStyle w:val="IEEEStdsParagraph"/>
        <w:jc w:val="center"/>
      </w:pPr>
      <m:oMathPara>
        <m:oMath>
          <m:r>
            <w:rPr>
              <w:rFonts w:ascii="Cambria Math" w:hAnsi="Cambria Math"/>
            </w:rPr>
            <m:t>u = [</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 , u</m:t>
          </m:r>
          <m:sSub>
            <m:sSubPr>
              <m:ctrlPr>
                <w:rPr>
                  <w:rFonts w:ascii="Cambria Math" w:hAnsi="Cambria Math"/>
                  <w:i/>
                </w:rPr>
              </m:ctrlPr>
            </m:sSubPr>
            <m:e>
              <m:r>
                <m:rPr>
                  <m:sty m:val="p"/>
                </m:rPr>
                <w:rPr>
                  <w:rFonts w:ascii="Cambria Math" w:hAnsi="Cambria Math"/>
                </w:rPr>
                <w:softHyphen/>
              </m:r>
            </m:e>
            <m:sub>
              <m:r>
                <w:rPr>
                  <w:rFonts w:ascii="Cambria Math" w:hAnsi="Cambria Math"/>
                </w:rPr>
                <m:t>N-1</m:t>
              </m:r>
            </m:sub>
          </m:sSub>
          <m:r>
            <w:rPr>
              <w:rFonts w:ascii="Cambria Math" w:hAnsi="Cambria Math"/>
            </w:rPr>
            <m:t>]</m:t>
          </m:r>
        </m:oMath>
      </m:oMathPara>
    </w:p>
    <w:p w14:paraId="59C1392B" w14:textId="77777777" w:rsidR="00E07F20" w:rsidRDefault="00E07F20" w:rsidP="00E07F20">
      <w:pPr>
        <w:pStyle w:val="IEEEStdsParagraph"/>
        <w:jc w:val="center"/>
      </w:pPr>
      <w:proofErr w:type="gramStart"/>
      <w:r>
        <w:t>as</w:t>
      </w:r>
      <w:proofErr w:type="gramEnd"/>
    </w:p>
    <w:p w14:paraId="64BAFAC3" w14:textId="6C805329" w:rsidR="00E07F20" w:rsidRDefault="00E07F20" w:rsidP="00E07F20">
      <w:pPr>
        <w:pStyle w:val="Beschriftung"/>
        <w:jc w:val="right"/>
      </w:pPr>
      <m:oMath>
        <m:r>
          <m:rPr>
            <m:sty m:val="bi"/>
          </m:rPr>
          <w:rPr>
            <w:rFonts w:ascii="Cambria Math" w:eastAsiaTheme="minorEastAsia" w:hAnsi="Cambria Math" w:cs="Times"/>
          </w:rPr>
          <m:t>x=</m:t>
        </m:r>
        <m:sSub>
          <m:sSubPr>
            <m:ctrlPr>
              <w:rPr>
                <w:rFonts w:ascii="Cambria Math" w:eastAsiaTheme="minorEastAsia" w:hAnsi="Cambria Math" w:cs="Times"/>
              </w:rPr>
            </m:ctrlPr>
          </m:sSubPr>
          <m:e>
            <m:r>
              <m:rPr>
                <m:sty m:val="bi"/>
              </m:rPr>
              <w:rPr>
                <w:rFonts w:ascii="Cambria Math" w:eastAsiaTheme="minorEastAsia" w:hAnsi="Cambria Math" w:cs="Times"/>
              </w:rPr>
              <m:t>H</m:t>
            </m:r>
          </m:e>
          <m:sub>
            <m:r>
              <m:rPr>
                <m:sty m:val="bi"/>
              </m:rPr>
              <w:rPr>
                <w:rFonts w:ascii="Cambria Math" w:eastAsiaTheme="minorEastAsia" w:hAnsi="Cambria Math" w:cs="Times"/>
              </w:rPr>
              <m:t>N</m:t>
            </m:r>
          </m:sub>
        </m:sSub>
        <m:r>
          <m:rPr>
            <m:sty m:val="bi"/>
          </m:rPr>
          <w:rPr>
            <w:rFonts w:ascii="Cambria Math" w:eastAsiaTheme="minorEastAsia" w:hAnsi="Cambria Math" w:cs="Times"/>
          </w:rPr>
          <m:t>u+</m:t>
        </m:r>
        <m:acc>
          <m:accPr>
            <m:chr m:val="̅"/>
            <m:ctrlPr>
              <w:rPr>
                <w:rFonts w:ascii="Cambria Math" w:eastAsiaTheme="minorEastAsia" w:hAnsi="Cambria Math" w:cs="Times"/>
              </w:rPr>
            </m:ctrlPr>
          </m:accPr>
          <m:e>
            <m:sSub>
              <m:sSubPr>
                <m:ctrlPr>
                  <w:rPr>
                    <w:rFonts w:ascii="Cambria Math" w:eastAsiaTheme="minorEastAsia" w:hAnsi="Cambria Math" w:cs="Times"/>
                  </w:rPr>
                </m:ctrlPr>
              </m:sSubPr>
              <m:e>
                <m:r>
                  <m:rPr>
                    <m:sty m:val="bi"/>
                  </m:rPr>
                  <w:rPr>
                    <w:rFonts w:ascii="Cambria Math" w:eastAsiaTheme="minorEastAsia" w:hAnsi="Cambria Math" w:cs="Times"/>
                  </w:rPr>
                  <m:t>H</m:t>
                </m:r>
              </m:e>
              <m:sub>
                <m:r>
                  <m:rPr>
                    <m:sty m:val="bi"/>
                  </m:rPr>
                  <w:rPr>
                    <w:rFonts w:ascii="Cambria Math" w:eastAsiaTheme="minorEastAsia" w:hAnsi="Cambria Math" w:cs="Times"/>
                  </w:rPr>
                  <m:t>N</m:t>
                </m:r>
              </m:sub>
            </m:sSub>
          </m:e>
        </m:acc>
        <m:d>
          <m:dPr>
            <m:ctrlPr>
              <w:rPr>
                <w:rFonts w:ascii="Cambria Math" w:eastAsiaTheme="minorEastAsia" w:hAnsi="Cambria Math" w:cs="Times"/>
              </w:rPr>
            </m:ctrlPr>
          </m:dPr>
          <m:e>
            <m:r>
              <m:rPr>
                <m:sty m:val="bi"/>
              </m:rPr>
              <w:rPr>
                <w:rFonts w:ascii="Cambria Math" w:eastAsiaTheme="minorEastAsia" w:hAnsi="Cambria Math" w:cs="Times"/>
              </w:rPr>
              <m:t>1-u</m:t>
            </m:r>
          </m:e>
        </m:d>
      </m:oMath>
      <w:r>
        <w:tab/>
      </w:r>
      <w:r>
        <w:tab/>
      </w:r>
      <w:r>
        <w:tab/>
      </w:r>
      <w:r>
        <w:tab/>
        <w:t xml:space="preserve">        </w:t>
      </w:r>
      <w:proofErr w:type="gramStart"/>
      <w:r>
        <w:t xml:space="preserve">( </w:t>
      </w:r>
      <w:proofErr w:type="gramEnd"/>
      <w:r>
        <w:fldChar w:fldCharType="begin"/>
      </w:r>
      <w:r>
        <w:instrText xml:space="preserve"> SEQ ( \* ARABIC </w:instrText>
      </w:r>
      <w:r>
        <w:fldChar w:fldCharType="separate"/>
      </w:r>
      <w:r>
        <w:rPr>
          <w:noProof/>
        </w:rPr>
        <w:t>2</w:t>
      </w:r>
      <w:r>
        <w:fldChar w:fldCharType="end"/>
      </w:r>
      <w:r>
        <w:t xml:space="preserve"> )</w:t>
      </w:r>
    </w:p>
    <w:p w14:paraId="74330A5D" w14:textId="77777777" w:rsidR="00E07F20" w:rsidRDefault="00E07F20" w:rsidP="00E07F20">
      <w:pPr>
        <w:pStyle w:val="IEEEStdsParagraph"/>
      </w:pPr>
      <w:proofErr w:type="gramStart"/>
      <w:r>
        <w:t>where</w:t>
      </w:r>
      <w:proofErr w:type="gramEnd"/>
      <w:r>
        <w:t xml:space="preserve"> </w:t>
      </w:r>
      <w:r>
        <w:rPr>
          <w:b/>
          <w:bCs/>
          <w:i/>
          <w:iCs/>
        </w:rPr>
        <w:t>H</w:t>
      </w:r>
      <w:r>
        <w:rPr>
          <w:vertAlign w:val="subscript"/>
        </w:rPr>
        <w:t>N</w:t>
      </w:r>
      <w:r>
        <w:t xml:space="preserve"> is the Hadamard matrix of order </w:t>
      </w:r>
      <w:r>
        <w:rPr>
          <w:i/>
          <w:iCs/>
        </w:rPr>
        <w:t xml:space="preserve">N </w:t>
      </w:r>
      <w:r w:rsidRPr="003F578C">
        <w:rPr>
          <w:iCs/>
        </w:rPr>
        <w:t>[B32]</w:t>
      </w:r>
      <w:r>
        <w:t xml:space="preserve">, and is the complement of </w:t>
      </w:r>
      <w:r>
        <w:rPr>
          <w:b/>
          <w:bCs/>
          <w:i/>
          <w:iCs/>
        </w:rPr>
        <w:t>H</w:t>
      </w:r>
      <w:r>
        <w:rPr>
          <w:vertAlign w:val="subscript"/>
        </w:rPr>
        <w:t>N</w:t>
      </w:r>
      <w:r>
        <w:t xml:space="preserve">. The complement of </w:t>
      </w:r>
      <w:r>
        <w:rPr>
          <w:b/>
          <w:bCs/>
          <w:i/>
          <w:iCs/>
        </w:rPr>
        <w:t>H</w:t>
      </w:r>
      <w:r>
        <w:t xml:space="preserve"> is a binary matrix in which each element </w:t>
      </w:r>
      <w:r>
        <w:rPr>
          <w:i/>
          <w:iCs/>
        </w:rPr>
        <w:t>h</w:t>
      </w:r>
      <w:r>
        <w:t xml:space="preserve"> of the matrix is replaced by 1-</w:t>
      </w:r>
      <w:r>
        <w:rPr>
          <w:i/>
          <w:iCs/>
        </w:rPr>
        <w:t>h</w:t>
      </w:r>
      <w:r>
        <w:t xml:space="preserve">. The components of </w:t>
      </w:r>
      <w:r>
        <w:rPr>
          <w:i/>
          <w:iCs/>
        </w:rPr>
        <w:t>u</w:t>
      </w:r>
      <w:r>
        <w:t xml:space="preserve"> are assumed to be modulated using M-PAM. DC is removed by setting </w:t>
      </w:r>
      <w:r>
        <w:rPr>
          <w:i/>
          <w:iCs/>
        </w:rPr>
        <w:t>u</w:t>
      </w:r>
      <w:r>
        <w:rPr>
          <w:vertAlign w:val="subscript"/>
        </w:rPr>
        <w:t>0</w:t>
      </w:r>
      <w:r>
        <w:t xml:space="preserve"> = </w:t>
      </w:r>
      <w:proofErr w:type="gramStart"/>
      <w:r>
        <w:t>0</w:t>
      </w:r>
      <w:proofErr w:type="gramEnd"/>
      <w:r>
        <w:t xml:space="preserve">. </w:t>
      </w:r>
    </w:p>
    <w:p w14:paraId="652197D4" w14:textId="77777777" w:rsidR="00E07F20" w:rsidRDefault="00E07F20" w:rsidP="00E07F20">
      <w:pPr>
        <w:pStyle w:val="IEEEStdsLevel3Header"/>
        <w:suppressAutoHyphens/>
      </w:pPr>
      <w:bookmarkStart w:id="12" w:name="_Ref16243393"/>
      <w:r>
        <w:t>Cyclic Prefix</w:t>
      </w:r>
    </w:p>
    <w:p w14:paraId="54CA9E92" w14:textId="77777777" w:rsidR="00E07F20" w:rsidRPr="00601981" w:rsidRDefault="00E07F20" w:rsidP="00E07F20">
      <w:pPr>
        <w:pStyle w:val="IEEEStdsParagraph"/>
      </w:pPr>
      <w:r>
        <w:t xml:space="preserve">For frequency domain equalization (FDE), a cyclic prefix is applied to the header and payload bits of the PPDU. The CP length can take two values, 160 and 1280 ns. </w:t>
      </w:r>
    </w:p>
    <w:p w14:paraId="7C3218DB" w14:textId="77777777" w:rsidR="00E07F20" w:rsidRPr="00BA2DCA" w:rsidRDefault="00E07F20" w:rsidP="00E07F20">
      <w:pPr>
        <w:pStyle w:val="IEEEStdsParagraph"/>
      </w:pPr>
      <w:r>
        <w:t>The channel estimation part of the SHR, the PHY header and MIMO RS shall always have a CP length of 1280 ns. The payload CP length is indicated in the PHR.</w:t>
      </w:r>
    </w:p>
    <w:p w14:paraId="28F09740" w14:textId="77777777" w:rsidR="00E07F20" w:rsidRDefault="00E07F20" w:rsidP="00E07F20">
      <w:pPr>
        <w:pStyle w:val="IEEEStdsLevel3Header"/>
        <w:suppressAutoHyphens/>
      </w:pPr>
      <w:r>
        <w:t>Spatial Precoder</w:t>
      </w:r>
      <w:bookmarkEnd w:id="12"/>
    </w:p>
    <w:p w14:paraId="30E7384F" w14:textId="77777777" w:rsidR="00E07F20" w:rsidRDefault="00E07F20" w:rsidP="00E07F20">
      <w:pPr>
        <w:pStyle w:val="IEEEStdsParagraph"/>
      </w:pPr>
      <w:r>
        <w:t>The spatial precoder formalizes the usage of multiple OFEs for transmission. A spatial precoding per PPDU defines the set of OFEs over which a given PPDU is transmitted and is prescribed for each PPDU by the MAC layer.</w:t>
      </w:r>
    </w:p>
    <w:p w14:paraId="3168022C" w14:textId="77777777" w:rsidR="00E07F20" w:rsidRPr="00601981" w:rsidRDefault="00E07F20" w:rsidP="00E07F20">
      <w:pPr>
        <w:pStyle w:val="IEEEStdsParagraph"/>
        <w:rPr>
          <w:highlight w:val="yellow"/>
        </w:rPr>
      </w:pPr>
      <w:r w:rsidRPr="00601981">
        <w:rPr>
          <w:highlight w:val="yellow"/>
        </w:rPr>
        <w:lastRenderedPageBreak/>
        <w:t xml:space="preserve">In general, the spatial precoder is a matrix-vector operation </w:t>
      </w:r>
      <w:proofErr w:type="spellStart"/>
      <w:r w:rsidRPr="00601981">
        <w:rPr>
          <w:i/>
          <w:iCs/>
          <w:highlight w:val="yellow"/>
        </w:rPr>
        <w:t>P∙x</w:t>
      </w:r>
      <w:proofErr w:type="spellEnd"/>
      <w:r w:rsidRPr="00601981">
        <w:rPr>
          <w:highlight w:val="yellow"/>
        </w:rPr>
        <w:t xml:space="preserve"> operating </w:t>
      </w:r>
      <w:proofErr w:type="gramStart"/>
      <w:r w:rsidRPr="00601981">
        <w:rPr>
          <w:highlight w:val="yellow"/>
        </w:rPr>
        <w:t>symbol-wise</w:t>
      </w:r>
      <w:proofErr w:type="gramEnd"/>
      <w:r w:rsidRPr="00601981">
        <w:rPr>
          <w:highlight w:val="yellow"/>
        </w:rPr>
        <w:t xml:space="preserve"> when using time-domain RS and subcarrier-wise when using frequency-domain RS. </w:t>
      </w:r>
    </w:p>
    <w:p w14:paraId="7E2812CB" w14:textId="77777777" w:rsidR="00E07F20" w:rsidRPr="00601981" w:rsidRDefault="00E07F20" w:rsidP="00E07F20">
      <w:pPr>
        <w:pStyle w:val="IEEEStdsParagraph"/>
        <w:rPr>
          <w:highlight w:val="yellow"/>
        </w:rPr>
      </w:pPr>
      <w:r w:rsidRPr="00601981">
        <w:rPr>
          <w:highlight w:val="yellow"/>
        </w:rPr>
        <w:t xml:space="preserve">The transmitter multiplies the 1x1 stream of header information symbols </w:t>
      </w:r>
      <w:r w:rsidRPr="00601981">
        <w:rPr>
          <w:i/>
          <w:iCs/>
          <w:highlight w:val="yellow"/>
        </w:rPr>
        <w:t xml:space="preserve">x </w:t>
      </w:r>
      <w:r w:rsidRPr="00601981">
        <w:rPr>
          <w:highlight w:val="yellow"/>
        </w:rPr>
        <w:t>with the N</w:t>
      </w:r>
      <w:r w:rsidRPr="00601981">
        <w:rPr>
          <w:highlight w:val="yellow"/>
          <w:vertAlign w:val="subscript"/>
        </w:rPr>
        <w:t>ERS</w:t>
      </w:r>
      <w:r w:rsidRPr="00601981">
        <w:rPr>
          <w:highlight w:val="yellow"/>
        </w:rPr>
        <w:t xml:space="preserve">x1 precoding vector </w:t>
      </w:r>
      <w:r w:rsidRPr="00601981">
        <w:rPr>
          <w:i/>
          <w:iCs/>
          <w:highlight w:val="yellow"/>
        </w:rPr>
        <w:t>P</w:t>
      </w:r>
      <w:r w:rsidRPr="00601981">
        <w:rPr>
          <w:highlight w:val="yellow"/>
        </w:rPr>
        <w:t xml:space="preserve"> which contains ones for all active transmitters in a coordinated transmission cluster and zeros elsewhere. </w:t>
      </w:r>
    </w:p>
    <w:p w14:paraId="6265FA84" w14:textId="77777777" w:rsidR="00E07F20" w:rsidRPr="00601981" w:rsidRDefault="00E07F20" w:rsidP="00E07F20">
      <w:pPr>
        <w:pStyle w:val="IEEEStdsParagraph"/>
        <w:rPr>
          <w:rFonts w:ascii="Arial" w:hAnsi="Arial"/>
          <w:b/>
          <w:highlight w:val="yellow"/>
        </w:rPr>
      </w:pPr>
      <w:r w:rsidRPr="00601981">
        <w:rPr>
          <w:highlight w:val="yellow"/>
        </w:rPr>
        <w:t>All transmitters in the cluster broadcast the same header information (regional transmission). The master coordinator in the infrastructure network sends header information to all active transmitters in a coordinated transmission cluster. All transmitters send in a synchronous manner.</w:t>
      </w:r>
    </w:p>
    <w:p w14:paraId="7DF7DAE8" w14:textId="77777777" w:rsidR="00D13DD9" w:rsidRPr="009F6C1F" w:rsidRDefault="00D13DD9" w:rsidP="00B46525">
      <w:pPr>
        <w:pStyle w:val="T1"/>
        <w:spacing w:after="120"/>
        <w:jc w:val="both"/>
        <w:rPr>
          <w:sz w:val="22"/>
          <w:highlight w:val="yellow"/>
        </w:rPr>
      </w:pPr>
    </w:p>
    <w:sectPr w:rsidR="00D13DD9" w:rsidRPr="009F6C1F">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B0812" w16cid:durableId="1FB61DD2"/>
  <w16cid:commentId w16cid:paraId="2494FB28" w16cid:durableId="1FBB3E46"/>
  <w16cid:commentId w16cid:paraId="4000E334" w16cid:durableId="1FBB3EBD"/>
  <w16cid:commentId w16cid:paraId="0A41739B" w16cid:durableId="1FB61ED2"/>
  <w16cid:commentId w16cid:paraId="38F9CF29" w16cid:durableId="1FBB3E48"/>
  <w16cid:commentId w16cid:paraId="08B50B14" w16cid:durableId="1FBB3E49"/>
  <w16cid:commentId w16cid:paraId="2B622392" w16cid:durableId="1FBB3F7A"/>
  <w16cid:commentId w16cid:paraId="6C767A16" w16cid:durableId="1FB61D66"/>
  <w16cid:commentId w16cid:paraId="15832D67" w16cid:durableId="1FB61F4D"/>
  <w16cid:commentId w16cid:paraId="07F26B16" w16cid:durableId="1FBB3E4C"/>
  <w16cid:commentId w16cid:paraId="71FD5072" w16cid:durableId="1FBB4033"/>
  <w16cid:commentId w16cid:paraId="1F5DB726" w16cid:durableId="1FB61FC5"/>
  <w16cid:commentId w16cid:paraId="1244B213" w16cid:durableId="1FBB3E4E"/>
  <w16cid:commentId w16cid:paraId="77DCFB0C" w16cid:durableId="1FBB4096"/>
  <w16cid:commentId w16cid:paraId="05CDE44C" w16cid:durableId="1FB620DD"/>
  <w16cid:commentId w16cid:paraId="36D2494D" w16cid:durableId="1FBB3E50"/>
  <w16cid:commentId w16cid:paraId="6F6DB835" w16cid:durableId="1FBB4209"/>
  <w16cid:commentId w16cid:paraId="605A16DF" w16cid:durableId="1FB61D67"/>
  <w16cid:commentId w16cid:paraId="19D5ED92" w16cid:durableId="1FB62123"/>
  <w16cid:commentId w16cid:paraId="388E949C" w16cid:durableId="1FB62198"/>
  <w16cid:commentId w16cid:paraId="1E567D29" w16cid:durableId="1FBB3E54"/>
  <w16cid:commentId w16cid:paraId="1D9A295E" w16cid:durableId="1FB61D68"/>
  <w16cid:commentId w16cid:paraId="76B090B0" w16cid:durableId="1FB62256"/>
  <w16cid:commentId w16cid:paraId="41990B47" w16cid:durableId="1FBB3E57"/>
  <w16cid:commentId w16cid:paraId="2BAA9925" w16cid:durableId="1FBB42EA"/>
  <w16cid:commentId w16cid:paraId="0CB4CCCA" w16cid:durableId="1FB623D8"/>
  <w16cid:commentId w16cid:paraId="266EC315" w16cid:durableId="1FBB3E59"/>
  <w16cid:commentId w16cid:paraId="308005F8" w16cid:durableId="1FBB4271"/>
  <w16cid:commentId w16cid:paraId="20D4FBA0" w16cid:durableId="1FB62496"/>
  <w16cid:commentId w16cid:paraId="7073C7C9" w16cid:durableId="1FB62C92"/>
  <w16cid:commentId w16cid:paraId="428CC68D" w16cid:durableId="1FB61D69"/>
  <w16cid:commentId w16cid:paraId="7C92A2D7" w16cid:durableId="1FB62CF6"/>
  <w16cid:commentId w16cid:paraId="26F60F23" w16cid:durableId="1FB61D6A"/>
  <w16cid:commentId w16cid:paraId="0739C777" w16cid:durableId="1FB61D6B"/>
  <w16cid:commentId w16cid:paraId="582862C0" w16cid:durableId="1FB61D6C"/>
  <w16cid:commentId w16cid:paraId="352D2771" w16cid:durableId="1FB61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02B6" w14:textId="77777777" w:rsidR="0094283C" w:rsidRDefault="0094283C">
      <w:r>
        <w:separator/>
      </w:r>
    </w:p>
  </w:endnote>
  <w:endnote w:type="continuationSeparator" w:id="0">
    <w:p w14:paraId="78840495" w14:textId="77777777" w:rsidR="0094283C" w:rsidRDefault="009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1D85DB8A" w:rsidR="0094283C" w:rsidRPr="00991CB2" w:rsidRDefault="0094283C"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E07F20">
      <w:rPr>
        <w:noProof/>
        <w:lang w:val="de-DE"/>
      </w:rPr>
      <w:t>8</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94283C" w:rsidRPr="00991CB2" w:rsidRDefault="0094283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5C2D" w14:textId="77777777" w:rsidR="0094283C" w:rsidRDefault="0094283C">
      <w:r>
        <w:separator/>
      </w:r>
    </w:p>
  </w:footnote>
  <w:footnote w:type="continuationSeparator" w:id="0">
    <w:p w14:paraId="1D5BD457" w14:textId="77777777" w:rsidR="0094283C" w:rsidRDefault="0094283C">
      <w:r>
        <w:continuationSeparator/>
      </w:r>
    </w:p>
  </w:footnote>
  <w:footnote w:id="1">
    <w:p w14:paraId="37B13A63" w14:textId="77777777" w:rsidR="00E07F20" w:rsidRDefault="00E07F20" w:rsidP="00E07F20">
      <w:pPr>
        <w:pStyle w:val="Footnote"/>
        <w:widowControl w:val="0"/>
        <w:spacing w:after="40" w:line="180" w:lineRule="atLeast"/>
        <w:ind w:left="0" w:right="0" w:firstLine="0"/>
        <w:rPr>
          <w:rFonts w:ascii="Times" w:eastAsiaTheme="minorEastAsia" w:hAnsi="Times" w:cs="Times"/>
          <w:w w:val="100"/>
          <w:sz w:val="16"/>
          <w:szCs w:val="16"/>
          <w:lang w:val="en-US"/>
        </w:rPr>
      </w:pPr>
      <w:r>
        <w:rPr>
          <w:rFonts w:ascii="Times" w:eastAsiaTheme="minorEastAsia" w:hAnsi="Times" w:cs="Times"/>
          <w:sz w:val="16"/>
          <w:szCs w:val="16"/>
          <w:vertAlign w:val="superscript"/>
          <w:lang w:val="en-US"/>
        </w:rPr>
        <w:footnoteRef/>
      </w:r>
      <w:r>
        <w:rPr>
          <w:rFonts w:ascii="Times" w:eastAsiaTheme="minorEastAsia" w:hAnsi="Times" w:cs="Times"/>
          <w:w w:val="100"/>
          <w:sz w:val="16"/>
          <w:szCs w:val="16"/>
          <w:lang w:val="en-US"/>
        </w:rPr>
        <w:t xml:space="preserve">All sequences in </w:t>
      </w:r>
      <w:r>
        <w:rPr>
          <w:rFonts w:ascii="Times" w:eastAsiaTheme="minorEastAsia" w:hAnsi="Times" w:cs="Times"/>
          <w:b/>
          <w:bCs/>
          <w:w w:val="100"/>
          <w:sz w:val="16"/>
          <w:szCs w:val="16"/>
          <w:lang w:val="en-US"/>
        </w:rPr>
        <w:t>H</w:t>
      </w:r>
      <w:r>
        <w:rPr>
          <w:rFonts w:ascii="Times" w:eastAsiaTheme="minorEastAsia" w:hAnsi="Times" w:cs="Times"/>
          <w:w w:val="100"/>
          <w:sz w:val="16"/>
          <w:szCs w:val="16"/>
          <w:vertAlign w:val="subscript"/>
          <w:lang w:val="en-US"/>
        </w:rPr>
        <w:t>K</w:t>
      </w:r>
      <w:r>
        <w:rPr>
          <w:rFonts w:ascii="Times" w:eastAsiaTheme="minorEastAsia" w:hAnsi="Times" w:cs="Times"/>
          <w:w w:val="100"/>
          <w:sz w:val="16"/>
          <w:szCs w:val="16"/>
          <w:lang w:val="en-US"/>
        </w:rPr>
        <w:t xml:space="preserve"> are mutually orthogonal. The XOR operation with </w:t>
      </w:r>
      <w:r>
        <w:rPr>
          <w:rFonts w:ascii="Times" w:eastAsiaTheme="minorEastAsia" w:hAnsi="Times" w:cs="Times"/>
          <w:b/>
          <w:bCs/>
          <w:w w:val="100"/>
          <w:sz w:val="16"/>
          <w:szCs w:val="16"/>
          <w:lang w:val="en-US"/>
        </w:rPr>
        <w:t>A</w:t>
      </w:r>
      <w:r>
        <w:rPr>
          <w:rFonts w:ascii="Times" w:eastAsiaTheme="minorEastAsia" w:hAnsi="Times" w:cs="Times"/>
          <w:w w:val="100"/>
          <w:sz w:val="16"/>
          <w:szCs w:val="16"/>
          <w:vertAlign w:val="subscript"/>
          <w:lang w:val="en-US"/>
        </w:rPr>
        <w:t>N</w:t>
      </w:r>
      <w:r>
        <w:rPr>
          <w:rFonts w:ascii="Times" w:eastAsiaTheme="minorEastAsia" w:hAnsi="Times" w:cs="Times"/>
          <w:w w:val="100"/>
          <w:sz w:val="16"/>
          <w:szCs w:val="16"/>
          <w:lang w:val="en-US"/>
        </w:rPr>
        <w:t xml:space="preserve"> does not change the orthogonality of sequences but improves cross-correlation properties which is beneficial in case of multi-path [B28</w:t>
      </w:r>
      <w:proofErr w:type="gramStart"/>
      <w:r>
        <w:rPr>
          <w:rFonts w:ascii="Times" w:eastAsiaTheme="minorEastAsia" w:hAnsi="Times" w:cs="Times"/>
          <w:w w:val="100"/>
          <w:sz w:val="16"/>
          <w:szCs w:val="16"/>
          <w:lang w:val="en-US"/>
        </w:rPr>
        <w:t>][</w:t>
      </w:r>
      <w:proofErr w:type="gramEnd"/>
      <w:r>
        <w:rPr>
          <w:rFonts w:ascii="Times" w:eastAsiaTheme="minorEastAsia" w:hAnsi="Times" w:cs="Times"/>
          <w:w w:val="100"/>
          <w:sz w:val="16"/>
          <w:szCs w:val="16"/>
          <w:lang w:val="en-US"/>
        </w:rPr>
        <w:t xml:space="preserve">B29]. Note that the sequence for the first stream or transmitter just contains </w:t>
      </w:r>
      <w:r>
        <w:rPr>
          <w:rFonts w:ascii="Times" w:eastAsiaTheme="minorEastAsia" w:hAnsi="Times" w:cs="Times"/>
          <w:b/>
          <w:bCs/>
          <w:w w:val="100"/>
          <w:sz w:val="16"/>
          <w:szCs w:val="16"/>
          <w:lang w:val="en-US"/>
        </w:rPr>
        <w:t>A</w:t>
      </w:r>
      <w:r>
        <w:rPr>
          <w:rFonts w:ascii="Times" w:eastAsiaTheme="minorEastAsia" w:hAnsi="Times" w:cs="Times"/>
          <w:w w:val="100"/>
          <w:sz w:val="16"/>
          <w:szCs w:val="16"/>
          <w:vertAlign w:val="subscript"/>
          <w:lang w:val="en-US"/>
        </w:rPr>
        <w:t>N</w:t>
      </w:r>
      <w:r>
        <w:rPr>
          <w:rFonts w:ascii="Times" w:eastAsiaTheme="minorEastAsia" w:hAnsi="Times" w:cs="Times"/>
          <w:w w:val="100"/>
          <w:sz w:val="16"/>
          <w:szCs w:val="16"/>
          <w:lang w:val="en-US"/>
        </w:rPr>
        <w:t>.</w:t>
      </w:r>
    </w:p>
    <w:p w14:paraId="2519C1BB" w14:textId="77777777" w:rsidR="00E07F20" w:rsidRDefault="00E07F20" w:rsidP="00E07F20">
      <w:pPr>
        <w:pStyle w:val="Footnote"/>
        <w:widowControl w:val="0"/>
        <w:spacing w:after="40" w:line="180" w:lineRule="atLeast"/>
        <w:ind w:left="0" w:right="0" w:firstLine="0"/>
        <w:rPr>
          <w:rFonts w:ascii="Times" w:eastAsiaTheme="minorEastAsia" w:hAnsi="Times" w:cs="Times"/>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4A16B809" w:rsidR="0094283C" w:rsidRDefault="00AC7AD4">
    <w:pPr>
      <w:pStyle w:val="Kopfzeile"/>
      <w:tabs>
        <w:tab w:val="center" w:pos="4680"/>
        <w:tab w:val="right" w:pos="9360"/>
      </w:tabs>
    </w:pPr>
    <w:r>
      <w:rPr>
        <w:lang w:eastAsia="ja-JP"/>
      </w:rPr>
      <w:t>September</w:t>
    </w:r>
    <w:r w:rsidR="0094283C">
      <w:t xml:space="preserve"> 201</w:t>
    </w:r>
    <w:r w:rsidR="0094283C">
      <w:rPr>
        <w:lang w:eastAsia="ja-JP"/>
      </w:rPr>
      <w:t>9</w:t>
    </w:r>
    <w:r w:rsidR="0094283C">
      <w:tab/>
    </w:r>
    <w:r w:rsidR="0094283C">
      <w:tab/>
    </w:r>
    <w:r w:rsidR="0094283C">
      <w:tab/>
      <w:t xml:space="preserve">       </w:t>
    </w:r>
    <w:r w:rsidR="0094283C" w:rsidRPr="001556B9">
      <w:fldChar w:fldCharType="begin"/>
    </w:r>
    <w:r w:rsidR="0094283C" w:rsidRPr="001556B9">
      <w:instrText>TITLE</w:instrText>
    </w:r>
    <w:r w:rsidR="0094283C" w:rsidRPr="001556B9">
      <w:fldChar w:fldCharType="separate"/>
    </w:r>
    <w:r w:rsidR="0094283C" w:rsidRPr="001556B9">
      <w:t xml:space="preserve">doc.: </w:t>
    </w:r>
    <w:r w:rsidRPr="00AC7AD4">
      <w:t xml:space="preserve"> </w:t>
    </w:r>
    <w:r w:rsidR="00D5243D">
      <w:rPr>
        <w:rStyle w:val="highlight"/>
      </w:rPr>
      <w:t>15-19-0415-0</w:t>
    </w:r>
    <w:r w:rsidR="00E07F20">
      <w:rPr>
        <w:rStyle w:val="highlight"/>
      </w:rPr>
      <w:t>2</w:t>
    </w:r>
    <w:r w:rsidRPr="00AC7AD4">
      <w:rPr>
        <w:rStyle w:val="highlight"/>
      </w:rPr>
      <w:t>-0013</w:t>
    </w:r>
    <w:r w:rsidR="0094283C" w:rsidRPr="001556B9">
      <w:t xml:space="preserve"> </w:t>
    </w:r>
    <w:r w:rsidR="0094283C"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D47F3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7"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8"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A71820"/>
    <w:multiLevelType w:val="hybridMultilevel"/>
    <w:tmpl w:val="EC5AD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B7565E"/>
    <w:multiLevelType w:val="singleLevel"/>
    <w:tmpl w:val="BFF47C20"/>
    <w:lvl w:ilvl="0">
      <w:start w:val="43"/>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14"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D94E63"/>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3C1D72"/>
    <w:multiLevelType w:val="singleLevel"/>
    <w:tmpl w:val="2BAA6996"/>
    <w:lvl w:ilvl="0">
      <w:start w:val="70"/>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19"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D50CA"/>
    <w:multiLevelType w:val="hybridMultilevel"/>
    <w:tmpl w:val="6324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201A5"/>
    <w:multiLevelType w:val="hybridMultilevel"/>
    <w:tmpl w:val="939A12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BB09E9"/>
    <w:multiLevelType w:val="hybridMultilevel"/>
    <w:tmpl w:val="7C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6C21"/>
    <w:multiLevelType w:val="multilevel"/>
    <w:tmpl w:val="73C6E6B4"/>
    <w:lvl w:ilvl="0">
      <w:start w:val="10"/>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4Header"/>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4"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0"/>
  </w:num>
  <w:num w:numId="2">
    <w:abstractNumId w:val="19"/>
  </w:num>
  <w:num w:numId="3">
    <w:abstractNumId w:val="12"/>
  </w:num>
  <w:num w:numId="4">
    <w:abstractNumId w:val="7"/>
  </w:num>
  <w:num w:numId="5">
    <w:abstractNumId w:val="6"/>
  </w:num>
  <w:num w:numId="6">
    <w:abstractNumId w:val="24"/>
  </w:num>
  <w:num w:numId="7">
    <w:abstractNumId w:val="2"/>
  </w:num>
  <w:num w:numId="8">
    <w:abstractNumId w:val="5"/>
  </w:num>
  <w:num w:numId="9">
    <w:abstractNumId w:val="15"/>
  </w:num>
  <w:num w:numId="10">
    <w:abstractNumId w:val="11"/>
  </w:num>
  <w:num w:numId="11">
    <w:abstractNumId w:val="17"/>
  </w:num>
  <w:num w:numId="12">
    <w:abstractNumId w:val="14"/>
  </w:num>
  <w:num w:numId="13">
    <w:abstractNumId w:val="8"/>
  </w:num>
  <w:num w:numId="14">
    <w:abstractNumId w:val="16"/>
  </w:num>
  <w:num w:numId="15">
    <w:abstractNumId w:val="22"/>
  </w:num>
  <w:num w:numId="16">
    <w:abstractNumId w:val="20"/>
  </w:num>
  <w:num w:numId="17">
    <w:abstractNumId w:val="9"/>
  </w:num>
  <w:num w:numId="18">
    <w:abstractNumId w:val="21"/>
  </w:num>
  <w:num w:numId="19">
    <w:abstractNumId w:val="3"/>
  </w:num>
  <w:num w:numId="20">
    <w:abstractNumId w:val="4"/>
  </w:num>
  <w:num w:numId="21">
    <w:abstractNumId w:val="13"/>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28">
    <w:abstractNumId w:val="0"/>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bordersDoNotSurroundHeader/>
  <w:bordersDoNotSurroundFooter/>
  <w:activeWritingStyle w:appName="MSWord" w:lang="en-US"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642"/>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48CB"/>
    <w:rsid w:val="00045DE4"/>
    <w:rsid w:val="0004660A"/>
    <w:rsid w:val="000529F5"/>
    <w:rsid w:val="00054C33"/>
    <w:rsid w:val="00057A48"/>
    <w:rsid w:val="000611B1"/>
    <w:rsid w:val="000612BB"/>
    <w:rsid w:val="00062FBB"/>
    <w:rsid w:val="00064418"/>
    <w:rsid w:val="00065D7A"/>
    <w:rsid w:val="00065ED4"/>
    <w:rsid w:val="000666DB"/>
    <w:rsid w:val="00067D9A"/>
    <w:rsid w:val="00071B2E"/>
    <w:rsid w:val="00074429"/>
    <w:rsid w:val="000751E2"/>
    <w:rsid w:val="000805AB"/>
    <w:rsid w:val="000807A0"/>
    <w:rsid w:val="00082032"/>
    <w:rsid w:val="00085D77"/>
    <w:rsid w:val="00095206"/>
    <w:rsid w:val="00097B3A"/>
    <w:rsid w:val="000A0279"/>
    <w:rsid w:val="000A0F25"/>
    <w:rsid w:val="000A2CC1"/>
    <w:rsid w:val="000A3C18"/>
    <w:rsid w:val="000A5BE9"/>
    <w:rsid w:val="000B199F"/>
    <w:rsid w:val="000B4D9C"/>
    <w:rsid w:val="000B4E0F"/>
    <w:rsid w:val="000C2351"/>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06C95"/>
    <w:rsid w:val="0011213F"/>
    <w:rsid w:val="001125A0"/>
    <w:rsid w:val="00115F1B"/>
    <w:rsid w:val="001161CC"/>
    <w:rsid w:val="00116875"/>
    <w:rsid w:val="001209A9"/>
    <w:rsid w:val="00121A64"/>
    <w:rsid w:val="00121F85"/>
    <w:rsid w:val="00123FFE"/>
    <w:rsid w:val="0012654F"/>
    <w:rsid w:val="00127C63"/>
    <w:rsid w:val="001301DA"/>
    <w:rsid w:val="0013078E"/>
    <w:rsid w:val="00134AD4"/>
    <w:rsid w:val="001411A5"/>
    <w:rsid w:val="00145011"/>
    <w:rsid w:val="00146198"/>
    <w:rsid w:val="00146552"/>
    <w:rsid w:val="00150258"/>
    <w:rsid w:val="00151D96"/>
    <w:rsid w:val="001536FC"/>
    <w:rsid w:val="0015414A"/>
    <w:rsid w:val="001556B9"/>
    <w:rsid w:val="00156C2C"/>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96E51"/>
    <w:rsid w:val="00197C1C"/>
    <w:rsid w:val="001A1EA1"/>
    <w:rsid w:val="001A3B22"/>
    <w:rsid w:val="001B0FC7"/>
    <w:rsid w:val="001B6FF5"/>
    <w:rsid w:val="001C11CC"/>
    <w:rsid w:val="001C340E"/>
    <w:rsid w:val="001C4D1F"/>
    <w:rsid w:val="001C5BDD"/>
    <w:rsid w:val="001C62FD"/>
    <w:rsid w:val="001C6604"/>
    <w:rsid w:val="001C7C3B"/>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44920"/>
    <w:rsid w:val="002521EA"/>
    <w:rsid w:val="00253D0C"/>
    <w:rsid w:val="00256573"/>
    <w:rsid w:val="00260BC8"/>
    <w:rsid w:val="0026141E"/>
    <w:rsid w:val="00264CD9"/>
    <w:rsid w:val="00272F3E"/>
    <w:rsid w:val="00273A24"/>
    <w:rsid w:val="002759CA"/>
    <w:rsid w:val="00275C60"/>
    <w:rsid w:val="00282AFA"/>
    <w:rsid w:val="00283838"/>
    <w:rsid w:val="0029218F"/>
    <w:rsid w:val="002B0209"/>
    <w:rsid w:val="002B10AE"/>
    <w:rsid w:val="002B32E0"/>
    <w:rsid w:val="002B34DD"/>
    <w:rsid w:val="002B68FC"/>
    <w:rsid w:val="002C2CFB"/>
    <w:rsid w:val="002C4F7A"/>
    <w:rsid w:val="002C6C40"/>
    <w:rsid w:val="002D2BB2"/>
    <w:rsid w:val="002D2FFA"/>
    <w:rsid w:val="002D616E"/>
    <w:rsid w:val="002D644C"/>
    <w:rsid w:val="002E0B99"/>
    <w:rsid w:val="002E19C2"/>
    <w:rsid w:val="002E2077"/>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36F63"/>
    <w:rsid w:val="00340FA7"/>
    <w:rsid w:val="003423B5"/>
    <w:rsid w:val="00344503"/>
    <w:rsid w:val="00345430"/>
    <w:rsid w:val="0035272B"/>
    <w:rsid w:val="00353102"/>
    <w:rsid w:val="00353C20"/>
    <w:rsid w:val="00356779"/>
    <w:rsid w:val="00357FBD"/>
    <w:rsid w:val="0036398F"/>
    <w:rsid w:val="003670AF"/>
    <w:rsid w:val="0037367A"/>
    <w:rsid w:val="003755C5"/>
    <w:rsid w:val="00381A57"/>
    <w:rsid w:val="00382B5C"/>
    <w:rsid w:val="0038439B"/>
    <w:rsid w:val="003858F1"/>
    <w:rsid w:val="00385E89"/>
    <w:rsid w:val="0038677E"/>
    <w:rsid w:val="00391580"/>
    <w:rsid w:val="00394558"/>
    <w:rsid w:val="00395C88"/>
    <w:rsid w:val="003A09F8"/>
    <w:rsid w:val="003A70F1"/>
    <w:rsid w:val="003B244C"/>
    <w:rsid w:val="003B5DA4"/>
    <w:rsid w:val="003C4029"/>
    <w:rsid w:val="003C4A2F"/>
    <w:rsid w:val="003C6217"/>
    <w:rsid w:val="003D1121"/>
    <w:rsid w:val="003D16C8"/>
    <w:rsid w:val="003D218C"/>
    <w:rsid w:val="003E0FDE"/>
    <w:rsid w:val="003E286D"/>
    <w:rsid w:val="003E4E9F"/>
    <w:rsid w:val="003E5FD7"/>
    <w:rsid w:val="003E64F9"/>
    <w:rsid w:val="003F0144"/>
    <w:rsid w:val="003F0A2B"/>
    <w:rsid w:val="003F35A8"/>
    <w:rsid w:val="003F48E8"/>
    <w:rsid w:val="003F5296"/>
    <w:rsid w:val="003F5EFA"/>
    <w:rsid w:val="003F7896"/>
    <w:rsid w:val="004004AB"/>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4628E"/>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97D07"/>
    <w:rsid w:val="004A0579"/>
    <w:rsid w:val="004A09AC"/>
    <w:rsid w:val="004A18BB"/>
    <w:rsid w:val="004A6110"/>
    <w:rsid w:val="004B0058"/>
    <w:rsid w:val="004B1222"/>
    <w:rsid w:val="004B1A89"/>
    <w:rsid w:val="004B315A"/>
    <w:rsid w:val="004B316E"/>
    <w:rsid w:val="004B6325"/>
    <w:rsid w:val="004B6D6B"/>
    <w:rsid w:val="004C277A"/>
    <w:rsid w:val="004C2891"/>
    <w:rsid w:val="004C5F87"/>
    <w:rsid w:val="004D089A"/>
    <w:rsid w:val="004D0F81"/>
    <w:rsid w:val="004D232F"/>
    <w:rsid w:val="004D2D0C"/>
    <w:rsid w:val="004D44CE"/>
    <w:rsid w:val="004D6190"/>
    <w:rsid w:val="004D634D"/>
    <w:rsid w:val="004D66E4"/>
    <w:rsid w:val="004E36E2"/>
    <w:rsid w:val="004F3D1E"/>
    <w:rsid w:val="004F41C1"/>
    <w:rsid w:val="004F4F45"/>
    <w:rsid w:val="004F5A3D"/>
    <w:rsid w:val="004F7186"/>
    <w:rsid w:val="004F7FF7"/>
    <w:rsid w:val="005004A5"/>
    <w:rsid w:val="005014CE"/>
    <w:rsid w:val="00501F11"/>
    <w:rsid w:val="0050437A"/>
    <w:rsid w:val="00504E8E"/>
    <w:rsid w:val="0051238A"/>
    <w:rsid w:val="0051406F"/>
    <w:rsid w:val="005146DC"/>
    <w:rsid w:val="00521A81"/>
    <w:rsid w:val="00522764"/>
    <w:rsid w:val="00526D6C"/>
    <w:rsid w:val="00527C6C"/>
    <w:rsid w:val="0053029D"/>
    <w:rsid w:val="00534FB1"/>
    <w:rsid w:val="0053639F"/>
    <w:rsid w:val="005411ED"/>
    <w:rsid w:val="00542F62"/>
    <w:rsid w:val="005442CB"/>
    <w:rsid w:val="0054567C"/>
    <w:rsid w:val="00550EDD"/>
    <w:rsid w:val="005521A0"/>
    <w:rsid w:val="00553503"/>
    <w:rsid w:val="005536DD"/>
    <w:rsid w:val="005616CC"/>
    <w:rsid w:val="00563073"/>
    <w:rsid w:val="00564922"/>
    <w:rsid w:val="00566F01"/>
    <w:rsid w:val="00571CFB"/>
    <w:rsid w:val="00575FB1"/>
    <w:rsid w:val="00577CDB"/>
    <w:rsid w:val="00580D46"/>
    <w:rsid w:val="005870D2"/>
    <w:rsid w:val="00590BB3"/>
    <w:rsid w:val="0059397F"/>
    <w:rsid w:val="0059744A"/>
    <w:rsid w:val="005A0109"/>
    <w:rsid w:val="005A2225"/>
    <w:rsid w:val="005A4766"/>
    <w:rsid w:val="005B1232"/>
    <w:rsid w:val="005B141E"/>
    <w:rsid w:val="005B59B3"/>
    <w:rsid w:val="005B7C2A"/>
    <w:rsid w:val="005D2D34"/>
    <w:rsid w:val="005E0BF6"/>
    <w:rsid w:val="005E324C"/>
    <w:rsid w:val="005E48C2"/>
    <w:rsid w:val="005E5548"/>
    <w:rsid w:val="005E64F8"/>
    <w:rsid w:val="005F00A3"/>
    <w:rsid w:val="005F263B"/>
    <w:rsid w:val="005F4A79"/>
    <w:rsid w:val="00600258"/>
    <w:rsid w:val="00600D80"/>
    <w:rsid w:val="006026BE"/>
    <w:rsid w:val="0060284A"/>
    <w:rsid w:val="00603BAE"/>
    <w:rsid w:val="00604DD3"/>
    <w:rsid w:val="00604E46"/>
    <w:rsid w:val="00610935"/>
    <w:rsid w:val="0061404A"/>
    <w:rsid w:val="0061419E"/>
    <w:rsid w:val="006149A3"/>
    <w:rsid w:val="006210E3"/>
    <w:rsid w:val="006222D1"/>
    <w:rsid w:val="00623E49"/>
    <w:rsid w:val="006250B7"/>
    <w:rsid w:val="0062587B"/>
    <w:rsid w:val="006311E4"/>
    <w:rsid w:val="00631FC6"/>
    <w:rsid w:val="006344B1"/>
    <w:rsid w:val="00637806"/>
    <w:rsid w:val="006438F2"/>
    <w:rsid w:val="00643B16"/>
    <w:rsid w:val="00653D13"/>
    <w:rsid w:val="00654DFE"/>
    <w:rsid w:val="006557EB"/>
    <w:rsid w:val="0066355A"/>
    <w:rsid w:val="006672E1"/>
    <w:rsid w:val="0067035A"/>
    <w:rsid w:val="00670CE7"/>
    <w:rsid w:val="00671170"/>
    <w:rsid w:val="006745EC"/>
    <w:rsid w:val="00674A68"/>
    <w:rsid w:val="0067663F"/>
    <w:rsid w:val="00691A5E"/>
    <w:rsid w:val="00692251"/>
    <w:rsid w:val="0069316A"/>
    <w:rsid w:val="00694BCD"/>
    <w:rsid w:val="00696E4D"/>
    <w:rsid w:val="006A0904"/>
    <w:rsid w:val="006A2509"/>
    <w:rsid w:val="006A3C0B"/>
    <w:rsid w:val="006A4C88"/>
    <w:rsid w:val="006A606A"/>
    <w:rsid w:val="006B2A8A"/>
    <w:rsid w:val="006B2C87"/>
    <w:rsid w:val="006B4304"/>
    <w:rsid w:val="006B5FCE"/>
    <w:rsid w:val="006C09A0"/>
    <w:rsid w:val="006C09D5"/>
    <w:rsid w:val="006C5380"/>
    <w:rsid w:val="006C5D26"/>
    <w:rsid w:val="006D19F2"/>
    <w:rsid w:val="006D25A3"/>
    <w:rsid w:val="006D2760"/>
    <w:rsid w:val="006D31FA"/>
    <w:rsid w:val="006D4D4D"/>
    <w:rsid w:val="006D671D"/>
    <w:rsid w:val="006D683F"/>
    <w:rsid w:val="006D6EF9"/>
    <w:rsid w:val="006D6F64"/>
    <w:rsid w:val="006E136E"/>
    <w:rsid w:val="006E407D"/>
    <w:rsid w:val="006E4A55"/>
    <w:rsid w:val="006E6D97"/>
    <w:rsid w:val="006E705C"/>
    <w:rsid w:val="006E78CF"/>
    <w:rsid w:val="006F0E3A"/>
    <w:rsid w:val="006F1714"/>
    <w:rsid w:val="006F2130"/>
    <w:rsid w:val="006F7068"/>
    <w:rsid w:val="0070124D"/>
    <w:rsid w:val="0070394C"/>
    <w:rsid w:val="00706DFC"/>
    <w:rsid w:val="00707AC7"/>
    <w:rsid w:val="0071502F"/>
    <w:rsid w:val="00715200"/>
    <w:rsid w:val="007152B3"/>
    <w:rsid w:val="00716BF2"/>
    <w:rsid w:val="00720CFA"/>
    <w:rsid w:val="0072469C"/>
    <w:rsid w:val="007279ED"/>
    <w:rsid w:val="0073055B"/>
    <w:rsid w:val="007307F6"/>
    <w:rsid w:val="007315C6"/>
    <w:rsid w:val="00731A74"/>
    <w:rsid w:val="00733D3C"/>
    <w:rsid w:val="007409BF"/>
    <w:rsid w:val="00743177"/>
    <w:rsid w:val="00751D3B"/>
    <w:rsid w:val="00753093"/>
    <w:rsid w:val="00754265"/>
    <w:rsid w:val="00771064"/>
    <w:rsid w:val="007773BD"/>
    <w:rsid w:val="0077766B"/>
    <w:rsid w:val="007801D7"/>
    <w:rsid w:val="0078304B"/>
    <w:rsid w:val="007843EE"/>
    <w:rsid w:val="00790AF5"/>
    <w:rsid w:val="00791CD0"/>
    <w:rsid w:val="007A045F"/>
    <w:rsid w:val="007A153D"/>
    <w:rsid w:val="007A2BD7"/>
    <w:rsid w:val="007A32E1"/>
    <w:rsid w:val="007A5285"/>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394B"/>
    <w:rsid w:val="007E636B"/>
    <w:rsid w:val="007F1E75"/>
    <w:rsid w:val="007F24F2"/>
    <w:rsid w:val="007F71EB"/>
    <w:rsid w:val="00800AC8"/>
    <w:rsid w:val="0080698B"/>
    <w:rsid w:val="00807692"/>
    <w:rsid w:val="008138CF"/>
    <w:rsid w:val="00813F62"/>
    <w:rsid w:val="00814A7A"/>
    <w:rsid w:val="00816445"/>
    <w:rsid w:val="00816CEA"/>
    <w:rsid w:val="00820671"/>
    <w:rsid w:val="008215C7"/>
    <w:rsid w:val="008216EE"/>
    <w:rsid w:val="00826E61"/>
    <w:rsid w:val="0083138E"/>
    <w:rsid w:val="00833C0F"/>
    <w:rsid w:val="00834A93"/>
    <w:rsid w:val="00835D58"/>
    <w:rsid w:val="00836EA4"/>
    <w:rsid w:val="00840BB8"/>
    <w:rsid w:val="0084261A"/>
    <w:rsid w:val="00850C3C"/>
    <w:rsid w:val="00852FCB"/>
    <w:rsid w:val="008546E7"/>
    <w:rsid w:val="00855001"/>
    <w:rsid w:val="008550CB"/>
    <w:rsid w:val="00856EA2"/>
    <w:rsid w:val="00861F75"/>
    <w:rsid w:val="0086213C"/>
    <w:rsid w:val="00863DB4"/>
    <w:rsid w:val="00865801"/>
    <w:rsid w:val="0086753A"/>
    <w:rsid w:val="00870930"/>
    <w:rsid w:val="00880A14"/>
    <w:rsid w:val="008869A1"/>
    <w:rsid w:val="0088752E"/>
    <w:rsid w:val="00890D98"/>
    <w:rsid w:val="0089521A"/>
    <w:rsid w:val="00897204"/>
    <w:rsid w:val="008A2260"/>
    <w:rsid w:val="008A4A84"/>
    <w:rsid w:val="008B08E4"/>
    <w:rsid w:val="008B1954"/>
    <w:rsid w:val="008B39C6"/>
    <w:rsid w:val="008B4170"/>
    <w:rsid w:val="008C3857"/>
    <w:rsid w:val="008C3C15"/>
    <w:rsid w:val="008C684B"/>
    <w:rsid w:val="008D1182"/>
    <w:rsid w:val="008D2599"/>
    <w:rsid w:val="008D41BD"/>
    <w:rsid w:val="008E4C2A"/>
    <w:rsid w:val="008F0681"/>
    <w:rsid w:val="008F5E1F"/>
    <w:rsid w:val="008F6C5D"/>
    <w:rsid w:val="008F71AC"/>
    <w:rsid w:val="009033EA"/>
    <w:rsid w:val="00903500"/>
    <w:rsid w:val="00910B94"/>
    <w:rsid w:val="0091192C"/>
    <w:rsid w:val="0091733B"/>
    <w:rsid w:val="009214DA"/>
    <w:rsid w:val="00921CE6"/>
    <w:rsid w:val="00922471"/>
    <w:rsid w:val="009239CA"/>
    <w:rsid w:val="009309A5"/>
    <w:rsid w:val="00931FF8"/>
    <w:rsid w:val="0093270C"/>
    <w:rsid w:val="00933ED2"/>
    <w:rsid w:val="009341DB"/>
    <w:rsid w:val="0094283C"/>
    <w:rsid w:val="00942A17"/>
    <w:rsid w:val="00947F30"/>
    <w:rsid w:val="00947FED"/>
    <w:rsid w:val="009512E8"/>
    <w:rsid w:val="009514A8"/>
    <w:rsid w:val="00953E34"/>
    <w:rsid w:val="009577CD"/>
    <w:rsid w:val="0096094E"/>
    <w:rsid w:val="009652ED"/>
    <w:rsid w:val="009709D2"/>
    <w:rsid w:val="00974E73"/>
    <w:rsid w:val="00980B92"/>
    <w:rsid w:val="00990507"/>
    <w:rsid w:val="00991CB2"/>
    <w:rsid w:val="00992D6A"/>
    <w:rsid w:val="009935BB"/>
    <w:rsid w:val="00996349"/>
    <w:rsid w:val="009977CC"/>
    <w:rsid w:val="009A5C2D"/>
    <w:rsid w:val="009A5E7A"/>
    <w:rsid w:val="009A61FB"/>
    <w:rsid w:val="009A6305"/>
    <w:rsid w:val="009A66ED"/>
    <w:rsid w:val="009A67CE"/>
    <w:rsid w:val="009B073D"/>
    <w:rsid w:val="009B0FE8"/>
    <w:rsid w:val="009B696F"/>
    <w:rsid w:val="009C0E09"/>
    <w:rsid w:val="009C2863"/>
    <w:rsid w:val="009C2EF0"/>
    <w:rsid w:val="009C388E"/>
    <w:rsid w:val="009C7C38"/>
    <w:rsid w:val="009D1C98"/>
    <w:rsid w:val="009D2487"/>
    <w:rsid w:val="009D2D2F"/>
    <w:rsid w:val="009D59E0"/>
    <w:rsid w:val="009E5B05"/>
    <w:rsid w:val="009E6A9D"/>
    <w:rsid w:val="009F0D79"/>
    <w:rsid w:val="009F11AF"/>
    <w:rsid w:val="009F1AC2"/>
    <w:rsid w:val="009F30E8"/>
    <w:rsid w:val="009F6C1F"/>
    <w:rsid w:val="00A0213F"/>
    <w:rsid w:val="00A03D1D"/>
    <w:rsid w:val="00A04392"/>
    <w:rsid w:val="00A06CAC"/>
    <w:rsid w:val="00A11D71"/>
    <w:rsid w:val="00A11EB5"/>
    <w:rsid w:val="00A1356B"/>
    <w:rsid w:val="00A151E2"/>
    <w:rsid w:val="00A15AB6"/>
    <w:rsid w:val="00A2478D"/>
    <w:rsid w:val="00A33427"/>
    <w:rsid w:val="00A34CD0"/>
    <w:rsid w:val="00A355C2"/>
    <w:rsid w:val="00A41023"/>
    <w:rsid w:val="00A4152F"/>
    <w:rsid w:val="00A41F13"/>
    <w:rsid w:val="00A4273A"/>
    <w:rsid w:val="00A42A36"/>
    <w:rsid w:val="00A430F1"/>
    <w:rsid w:val="00A4345F"/>
    <w:rsid w:val="00A5493E"/>
    <w:rsid w:val="00A62660"/>
    <w:rsid w:val="00A6447F"/>
    <w:rsid w:val="00A645AF"/>
    <w:rsid w:val="00A64D6F"/>
    <w:rsid w:val="00A66DAE"/>
    <w:rsid w:val="00A66F4F"/>
    <w:rsid w:val="00A67B6C"/>
    <w:rsid w:val="00A67F96"/>
    <w:rsid w:val="00A67FC0"/>
    <w:rsid w:val="00A74974"/>
    <w:rsid w:val="00A74AA2"/>
    <w:rsid w:val="00A74C1C"/>
    <w:rsid w:val="00A754E6"/>
    <w:rsid w:val="00A7685B"/>
    <w:rsid w:val="00A77E17"/>
    <w:rsid w:val="00A97AFB"/>
    <w:rsid w:val="00AA4C59"/>
    <w:rsid w:val="00AB21BB"/>
    <w:rsid w:val="00AB457B"/>
    <w:rsid w:val="00AB45E2"/>
    <w:rsid w:val="00AB4C17"/>
    <w:rsid w:val="00AC11A4"/>
    <w:rsid w:val="00AC69F1"/>
    <w:rsid w:val="00AC7AD4"/>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3F00"/>
    <w:rsid w:val="00B04CA9"/>
    <w:rsid w:val="00B054F5"/>
    <w:rsid w:val="00B12B83"/>
    <w:rsid w:val="00B149C3"/>
    <w:rsid w:val="00B17729"/>
    <w:rsid w:val="00B212C1"/>
    <w:rsid w:val="00B24D73"/>
    <w:rsid w:val="00B26914"/>
    <w:rsid w:val="00B333DF"/>
    <w:rsid w:val="00B339FE"/>
    <w:rsid w:val="00B359C4"/>
    <w:rsid w:val="00B40641"/>
    <w:rsid w:val="00B41305"/>
    <w:rsid w:val="00B42D87"/>
    <w:rsid w:val="00B43814"/>
    <w:rsid w:val="00B455F8"/>
    <w:rsid w:val="00B46525"/>
    <w:rsid w:val="00B465DB"/>
    <w:rsid w:val="00B5240F"/>
    <w:rsid w:val="00B52A57"/>
    <w:rsid w:val="00B54213"/>
    <w:rsid w:val="00B57771"/>
    <w:rsid w:val="00B6007F"/>
    <w:rsid w:val="00B62CCD"/>
    <w:rsid w:val="00B6389F"/>
    <w:rsid w:val="00B646E2"/>
    <w:rsid w:val="00B67A6B"/>
    <w:rsid w:val="00B7294F"/>
    <w:rsid w:val="00B87CC9"/>
    <w:rsid w:val="00B9084F"/>
    <w:rsid w:val="00B919A8"/>
    <w:rsid w:val="00B9243C"/>
    <w:rsid w:val="00B949F8"/>
    <w:rsid w:val="00BA13A2"/>
    <w:rsid w:val="00BA1FDC"/>
    <w:rsid w:val="00BA3A72"/>
    <w:rsid w:val="00BA5956"/>
    <w:rsid w:val="00BB000F"/>
    <w:rsid w:val="00BB07EA"/>
    <w:rsid w:val="00BB5D95"/>
    <w:rsid w:val="00BC1C69"/>
    <w:rsid w:val="00BC3037"/>
    <w:rsid w:val="00BC560E"/>
    <w:rsid w:val="00BC6F64"/>
    <w:rsid w:val="00BC7653"/>
    <w:rsid w:val="00BD22AA"/>
    <w:rsid w:val="00BD31F1"/>
    <w:rsid w:val="00BD4980"/>
    <w:rsid w:val="00BD58FF"/>
    <w:rsid w:val="00BE0DB8"/>
    <w:rsid w:val="00BE1114"/>
    <w:rsid w:val="00BE2462"/>
    <w:rsid w:val="00BE341A"/>
    <w:rsid w:val="00BE60ED"/>
    <w:rsid w:val="00BE7BB6"/>
    <w:rsid w:val="00BF335A"/>
    <w:rsid w:val="00BF7B81"/>
    <w:rsid w:val="00C0078A"/>
    <w:rsid w:val="00C023C3"/>
    <w:rsid w:val="00C04B12"/>
    <w:rsid w:val="00C05964"/>
    <w:rsid w:val="00C075E3"/>
    <w:rsid w:val="00C12DE9"/>
    <w:rsid w:val="00C15C1B"/>
    <w:rsid w:val="00C15FAC"/>
    <w:rsid w:val="00C17179"/>
    <w:rsid w:val="00C213E3"/>
    <w:rsid w:val="00C226CC"/>
    <w:rsid w:val="00C232C5"/>
    <w:rsid w:val="00C23CB1"/>
    <w:rsid w:val="00C3042C"/>
    <w:rsid w:val="00C305A2"/>
    <w:rsid w:val="00C30D80"/>
    <w:rsid w:val="00C30DFC"/>
    <w:rsid w:val="00C32042"/>
    <w:rsid w:val="00C33E63"/>
    <w:rsid w:val="00C3562A"/>
    <w:rsid w:val="00C42740"/>
    <w:rsid w:val="00C440F9"/>
    <w:rsid w:val="00C44645"/>
    <w:rsid w:val="00C4665D"/>
    <w:rsid w:val="00C46C99"/>
    <w:rsid w:val="00C51B43"/>
    <w:rsid w:val="00C52015"/>
    <w:rsid w:val="00C61DCB"/>
    <w:rsid w:val="00C62725"/>
    <w:rsid w:val="00C646F2"/>
    <w:rsid w:val="00C64FBC"/>
    <w:rsid w:val="00C6500C"/>
    <w:rsid w:val="00C662BA"/>
    <w:rsid w:val="00C66848"/>
    <w:rsid w:val="00C66C44"/>
    <w:rsid w:val="00C702FA"/>
    <w:rsid w:val="00C72D40"/>
    <w:rsid w:val="00C74C34"/>
    <w:rsid w:val="00C75D1C"/>
    <w:rsid w:val="00C779B0"/>
    <w:rsid w:val="00C807B2"/>
    <w:rsid w:val="00C81EB4"/>
    <w:rsid w:val="00C83487"/>
    <w:rsid w:val="00C87540"/>
    <w:rsid w:val="00C877BE"/>
    <w:rsid w:val="00C90308"/>
    <w:rsid w:val="00C95E3D"/>
    <w:rsid w:val="00C95F25"/>
    <w:rsid w:val="00C96DC5"/>
    <w:rsid w:val="00CA1BBC"/>
    <w:rsid w:val="00CA3689"/>
    <w:rsid w:val="00CA419F"/>
    <w:rsid w:val="00CA7179"/>
    <w:rsid w:val="00CA785F"/>
    <w:rsid w:val="00CA7F81"/>
    <w:rsid w:val="00CB11F6"/>
    <w:rsid w:val="00CB1763"/>
    <w:rsid w:val="00CB20D5"/>
    <w:rsid w:val="00CB70B5"/>
    <w:rsid w:val="00CC0960"/>
    <w:rsid w:val="00CC09DD"/>
    <w:rsid w:val="00CC138F"/>
    <w:rsid w:val="00CC1F0B"/>
    <w:rsid w:val="00CC2A4A"/>
    <w:rsid w:val="00CC5E51"/>
    <w:rsid w:val="00CC6F51"/>
    <w:rsid w:val="00CD0456"/>
    <w:rsid w:val="00CD1ECF"/>
    <w:rsid w:val="00CD2C13"/>
    <w:rsid w:val="00CD5BE9"/>
    <w:rsid w:val="00CE0375"/>
    <w:rsid w:val="00CE4A1F"/>
    <w:rsid w:val="00CE5CCB"/>
    <w:rsid w:val="00CE60DF"/>
    <w:rsid w:val="00CE783C"/>
    <w:rsid w:val="00CF37A2"/>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22AA"/>
    <w:rsid w:val="00D3333B"/>
    <w:rsid w:val="00D337FD"/>
    <w:rsid w:val="00D3412A"/>
    <w:rsid w:val="00D40E5E"/>
    <w:rsid w:val="00D41DEC"/>
    <w:rsid w:val="00D42D2A"/>
    <w:rsid w:val="00D4362B"/>
    <w:rsid w:val="00D46478"/>
    <w:rsid w:val="00D464D1"/>
    <w:rsid w:val="00D51F75"/>
    <w:rsid w:val="00D5243D"/>
    <w:rsid w:val="00D5275C"/>
    <w:rsid w:val="00D53F1F"/>
    <w:rsid w:val="00D557FD"/>
    <w:rsid w:val="00D56032"/>
    <w:rsid w:val="00D56633"/>
    <w:rsid w:val="00D57C8F"/>
    <w:rsid w:val="00D60193"/>
    <w:rsid w:val="00D64E41"/>
    <w:rsid w:val="00D70689"/>
    <w:rsid w:val="00D70C44"/>
    <w:rsid w:val="00D71670"/>
    <w:rsid w:val="00D7190B"/>
    <w:rsid w:val="00D7446C"/>
    <w:rsid w:val="00D82808"/>
    <w:rsid w:val="00D83A7E"/>
    <w:rsid w:val="00D84B9D"/>
    <w:rsid w:val="00D8691E"/>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1BAD"/>
    <w:rsid w:val="00E043D4"/>
    <w:rsid w:val="00E05CD1"/>
    <w:rsid w:val="00E06651"/>
    <w:rsid w:val="00E07031"/>
    <w:rsid w:val="00E07F20"/>
    <w:rsid w:val="00E10D0A"/>
    <w:rsid w:val="00E1154B"/>
    <w:rsid w:val="00E13E3A"/>
    <w:rsid w:val="00E17C81"/>
    <w:rsid w:val="00E20135"/>
    <w:rsid w:val="00E2382D"/>
    <w:rsid w:val="00E23932"/>
    <w:rsid w:val="00E239B2"/>
    <w:rsid w:val="00E27549"/>
    <w:rsid w:val="00E31AEC"/>
    <w:rsid w:val="00E324FB"/>
    <w:rsid w:val="00E33692"/>
    <w:rsid w:val="00E36CC6"/>
    <w:rsid w:val="00E42ADA"/>
    <w:rsid w:val="00E43750"/>
    <w:rsid w:val="00E6239F"/>
    <w:rsid w:val="00E62F78"/>
    <w:rsid w:val="00E7166E"/>
    <w:rsid w:val="00E71ACF"/>
    <w:rsid w:val="00E75E52"/>
    <w:rsid w:val="00E7725E"/>
    <w:rsid w:val="00E77D2B"/>
    <w:rsid w:val="00E8243C"/>
    <w:rsid w:val="00E85C6F"/>
    <w:rsid w:val="00E87E09"/>
    <w:rsid w:val="00E9078C"/>
    <w:rsid w:val="00E92616"/>
    <w:rsid w:val="00E976AE"/>
    <w:rsid w:val="00EA28A7"/>
    <w:rsid w:val="00EA79F9"/>
    <w:rsid w:val="00EB1829"/>
    <w:rsid w:val="00EB2352"/>
    <w:rsid w:val="00EB2D79"/>
    <w:rsid w:val="00EB5A51"/>
    <w:rsid w:val="00EB60F6"/>
    <w:rsid w:val="00EB7861"/>
    <w:rsid w:val="00EC0A86"/>
    <w:rsid w:val="00EC11B5"/>
    <w:rsid w:val="00EC2AAC"/>
    <w:rsid w:val="00EC3083"/>
    <w:rsid w:val="00EC3C85"/>
    <w:rsid w:val="00EC437D"/>
    <w:rsid w:val="00EC7262"/>
    <w:rsid w:val="00EC7D04"/>
    <w:rsid w:val="00ED098C"/>
    <w:rsid w:val="00ED2A72"/>
    <w:rsid w:val="00ED3754"/>
    <w:rsid w:val="00ED45A6"/>
    <w:rsid w:val="00ED66B9"/>
    <w:rsid w:val="00EE0D95"/>
    <w:rsid w:val="00EE0E7A"/>
    <w:rsid w:val="00EE4B3E"/>
    <w:rsid w:val="00EF5980"/>
    <w:rsid w:val="00EF5996"/>
    <w:rsid w:val="00F009B0"/>
    <w:rsid w:val="00F014AB"/>
    <w:rsid w:val="00F1219E"/>
    <w:rsid w:val="00F129D9"/>
    <w:rsid w:val="00F15CD0"/>
    <w:rsid w:val="00F21802"/>
    <w:rsid w:val="00F2258B"/>
    <w:rsid w:val="00F27096"/>
    <w:rsid w:val="00F27F42"/>
    <w:rsid w:val="00F30C0F"/>
    <w:rsid w:val="00F32BBC"/>
    <w:rsid w:val="00F33D4D"/>
    <w:rsid w:val="00F37914"/>
    <w:rsid w:val="00F416F3"/>
    <w:rsid w:val="00F44585"/>
    <w:rsid w:val="00F45B4D"/>
    <w:rsid w:val="00F52814"/>
    <w:rsid w:val="00F54B2F"/>
    <w:rsid w:val="00F54CC9"/>
    <w:rsid w:val="00F5595E"/>
    <w:rsid w:val="00F55C1B"/>
    <w:rsid w:val="00F56D76"/>
    <w:rsid w:val="00F57977"/>
    <w:rsid w:val="00F60DEF"/>
    <w:rsid w:val="00F619B6"/>
    <w:rsid w:val="00F61A66"/>
    <w:rsid w:val="00F62989"/>
    <w:rsid w:val="00F63F3B"/>
    <w:rsid w:val="00F672CC"/>
    <w:rsid w:val="00F71555"/>
    <w:rsid w:val="00F72DBD"/>
    <w:rsid w:val="00F76C0A"/>
    <w:rsid w:val="00F77923"/>
    <w:rsid w:val="00F84163"/>
    <w:rsid w:val="00F84805"/>
    <w:rsid w:val="00F8488E"/>
    <w:rsid w:val="00F84A64"/>
    <w:rsid w:val="00F86552"/>
    <w:rsid w:val="00F87512"/>
    <w:rsid w:val="00F92008"/>
    <w:rsid w:val="00FA112B"/>
    <w:rsid w:val="00FA20DB"/>
    <w:rsid w:val="00FA5B50"/>
    <w:rsid w:val="00FA5C56"/>
    <w:rsid w:val="00FB35AF"/>
    <w:rsid w:val="00FB418A"/>
    <w:rsid w:val="00FB4418"/>
    <w:rsid w:val="00FB4422"/>
    <w:rsid w:val="00FB6819"/>
    <w:rsid w:val="00FB706B"/>
    <w:rsid w:val="00FC25D4"/>
    <w:rsid w:val="00FC28B3"/>
    <w:rsid w:val="00FC3BAE"/>
    <w:rsid w:val="00FC4270"/>
    <w:rsid w:val="00FC4EF4"/>
    <w:rsid w:val="00FC5100"/>
    <w:rsid w:val="00FC7288"/>
    <w:rsid w:val="00FD06AF"/>
    <w:rsid w:val="00FD3511"/>
    <w:rsid w:val="00FD63E3"/>
    <w:rsid w:val="00FD7F64"/>
    <w:rsid w:val="00FE5E58"/>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semiHidden/>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 w:type="paragraph" w:customStyle="1" w:styleId="IEEEStdsLevel1Header">
    <w:name w:val="IEEEStds Level 1 Header"/>
    <w:basedOn w:val="Standard"/>
    <w:next w:val="Standard"/>
    <w:link w:val="IEEEStdsLevel1HeaderChar"/>
    <w:rsid w:val="000C2351"/>
    <w:pPr>
      <w:keepNext/>
      <w:keepLines/>
      <w:numPr>
        <w:numId w:val="22"/>
      </w:numPr>
      <w:spacing w:before="360" w:after="240"/>
      <w:outlineLvl w:val="0"/>
    </w:pPr>
    <w:rPr>
      <w:rFonts w:ascii="Arial" w:eastAsia="SimSun" w:hAnsi="Arial"/>
      <w:b/>
      <w:sz w:val="24"/>
      <w:lang w:eastAsia="ja-JP"/>
    </w:rPr>
  </w:style>
  <w:style w:type="paragraph" w:customStyle="1" w:styleId="IEEEStdsLevel4Header">
    <w:name w:val="IEEEStds Level 4 Header"/>
    <w:basedOn w:val="IEEEStdsLevel3Header"/>
    <w:next w:val="Standard"/>
    <w:link w:val="IEEEStdsLevel4HeaderChar"/>
    <w:rsid w:val="006D2760"/>
    <w:pPr>
      <w:numPr>
        <w:ilvl w:val="3"/>
      </w:numPr>
      <w:suppressAutoHyphens/>
      <w:outlineLvl w:val="3"/>
    </w:pPr>
  </w:style>
  <w:style w:type="paragraph" w:customStyle="1" w:styleId="IEEEStdsLevel3Header">
    <w:name w:val="IEEEStds Level 3 Header"/>
    <w:basedOn w:val="Standard"/>
    <w:next w:val="Standard"/>
    <w:link w:val="IEEEStdsLevel3HeaderChar"/>
    <w:rsid w:val="006D2760"/>
    <w:pPr>
      <w:keepNext/>
      <w:keepLines/>
      <w:numPr>
        <w:ilvl w:val="2"/>
        <w:numId w:val="22"/>
      </w:numPr>
      <w:suppressAutoHyphens w:val="0"/>
      <w:spacing w:before="240" w:after="240"/>
      <w:outlineLvl w:val="2"/>
    </w:pPr>
    <w:rPr>
      <w:rFonts w:ascii="Arial" w:eastAsia="SimSun" w:hAnsi="Arial"/>
      <w:b/>
      <w:sz w:val="20"/>
      <w:lang w:eastAsia="ja-JP"/>
    </w:rPr>
  </w:style>
  <w:style w:type="paragraph" w:customStyle="1" w:styleId="IEEEStdsLevel2Header">
    <w:name w:val="IEEEStds Level 2 Header"/>
    <w:basedOn w:val="Standard"/>
    <w:next w:val="Standard"/>
    <w:link w:val="IEEEStdsLevel2HeaderChar"/>
    <w:rsid w:val="00AC7AD4"/>
    <w:pPr>
      <w:keepNext/>
      <w:keepLines/>
      <w:numPr>
        <w:ilvl w:val="1"/>
        <w:numId w:val="22"/>
      </w:numPr>
      <w:spacing w:before="360" w:after="240"/>
      <w:outlineLvl w:val="1"/>
    </w:pPr>
    <w:rPr>
      <w:rFonts w:ascii="Arial" w:eastAsia="SimSun" w:hAnsi="Arial"/>
      <w:b/>
      <w:lang w:eastAsia="ja-JP"/>
    </w:rPr>
  </w:style>
  <w:style w:type="paragraph" w:customStyle="1" w:styleId="IEEEStdsRegularTableCaption">
    <w:name w:val="IEEEStds Regular Table Caption"/>
    <w:basedOn w:val="Standard"/>
    <w:next w:val="Standard"/>
    <w:rsid w:val="00AC7AD4"/>
    <w:pPr>
      <w:keepNext/>
      <w:keepLines/>
      <w:numPr>
        <w:numId w:val="21"/>
      </w:numPr>
      <w:tabs>
        <w:tab w:val="left" w:pos="360"/>
        <w:tab w:val="left" w:pos="432"/>
        <w:tab w:val="left" w:pos="504"/>
      </w:tabs>
      <w:spacing w:before="120" w:after="240"/>
      <w:jc w:val="center"/>
    </w:pPr>
    <w:rPr>
      <w:rFonts w:ascii="Arial" w:eastAsia="SimSun" w:hAnsi="Arial"/>
      <w:b/>
      <w:sz w:val="20"/>
      <w:lang w:eastAsia="ja-JP"/>
    </w:rPr>
  </w:style>
  <w:style w:type="paragraph" w:customStyle="1" w:styleId="IEEEStdsLevel7Header">
    <w:name w:val="IEEEStds Level 7 Header"/>
    <w:basedOn w:val="Standard"/>
    <w:next w:val="Standard"/>
    <w:rsid w:val="00AC7AD4"/>
    <w:pPr>
      <w:keepNext/>
      <w:keepLines/>
      <w:numPr>
        <w:ilvl w:val="6"/>
        <w:numId w:val="22"/>
      </w:numPr>
      <w:spacing w:before="240" w:after="240"/>
      <w:outlineLvl w:val="6"/>
    </w:pPr>
    <w:rPr>
      <w:rFonts w:ascii="Arial" w:eastAsia="SimSun" w:hAnsi="Arial"/>
      <w:b/>
      <w:sz w:val="20"/>
      <w:lang w:eastAsia="ja-JP"/>
    </w:rPr>
  </w:style>
  <w:style w:type="paragraph" w:customStyle="1" w:styleId="IEEEStdsLevel8Header">
    <w:name w:val="IEEEStds Level 8 Header"/>
    <w:basedOn w:val="IEEEStdsLevel7Header"/>
    <w:next w:val="Standard"/>
    <w:rsid w:val="00AC7AD4"/>
    <w:pPr>
      <w:numPr>
        <w:ilvl w:val="7"/>
      </w:numPr>
      <w:outlineLvl w:val="7"/>
    </w:pPr>
  </w:style>
  <w:style w:type="paragraph" w:customStyle="1" w:styleId="IEEEStdsLevel9Header">
    <w:name w:val="IEEEStds Level 9 Header"/>
    <w:basedOn w:val="IEEEStdsLevel8Header"/>
    <w:next w:val="Standard"/>
    <w:rsid w:val="00AC7AD4"/>
    <w:pPr>
      <w:numPr>
        <w:ilvl w:val="8"/>
      </w:numPr>
      <w:outlineLvl w:val="8"/>
    </w:pPr>
  </w:style>
  <w:style w:type="paragraph" w:customStyle="1" w:styleId="IEEEStdsUnorderedList">
    <w:name w:val="IEEEStds Unordered List"/>
    <w:rsid w:val="00AC7AD4"/>
    <w:pPr>
      <w:numPr>
        <w:numId w:val="20"/>
      </w:numPr>
      <w:tabs>
        <w:tab w:val="left" w:pos="1080"/>
        <w:tab w:val="left" w:pos="1512"/>
        <w:tab w:val="left" w:pos="1958"/>
        <w:tab w:val="left" w:pos="2405"/>
      </w:tabs>
      <w:spacing w:after="240" w:line="360" w:lineRule="exact"/>
      <w:ind w:left="648" w:hanging="446"/>
      <w:contextualSpacing/>
      <w:jc w:val="both"/>
    </w:pPr>
    <w:rPr>
      <w:rFonts w:eastAsia="SimSun"/>
      <w:noProof/>
    </w:rPr>
  </w:style>
  <w:style w:type="table" w:customStyle="1" w:styleId="Tabellenraster1">
    <w:name w:val="Tabellenraster1"/>
    <w:basedOn w:val="NormaleTabelle"/>
    <w:next w:val="Tabellenraster"/>
    <w:rsid w:val="00AC7AD4"/>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uiPriority w:val="99"/>
    <w:rsid w:val="00AC7AD4"/>
    <w:pPr>
      <w:tabs>
        <w:tab w:val="left" w:pos="780"/>
      </w:tabs>
      <w:autoSpaceDE w:val="0"/>
      <w:autoSpaceDN w:val="0"/>
      <w:adjustRightInd w:val="0"/>
      <w:spacing w:line="240" w:lineRule="atLeast"/>
      <w:ind w:left="780" w:right="380" w:hanging="400"/>
      <w:jc w:val="both"/>
    </w:pPr>
    <w:rPr>
      <w:rFonts w:ascii="SimSun" w:eastAsia="SimSun" w:hAnsi="Symbol" w:cs="SimSun"/>
      <w:color w:val="000000"/>
      <w:w w:val="0"/>
      <w:lang w:val="zh-CN" w:eastAsia="zh-CN"/>
    </w:rPr>
  </w:style>
  <w:style w:type="table" w:customStyle="1" w:styleId="Tabellenraster2">
    <w:name w:val="Tabellenraster2"/>
    <w:basedOn w:val="NormaleTabelle"/>
    <w:next w:val="Tabellenraster"/>
    <w:rsid w:val="005E64F8"/>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13-appen5">
    <w:name w:val="tg13-appen5"/>
    <w:basedOn w:val="Standard"/>
    <w:qFormat/>
    <w:rsid w:val="005E64F8"/>
    <w:pPr>
      <w:keepNext/>
      <w:numPr>
        <w:numId w:val="2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0"/>
      <w:jc w:val="both"/>
    </w:pPr>
    <w:rPr>
      <w:rFonts w:ascii="Helvetica" w:eastAsia="SimSun" w:hAnsi="Helvetica" w:cs="Helvetica"/>
      <w:b/>
      <w:bCs/>
      <w:color w:val="000000"/>
      <w:sz w:val="20"/>
      <w:lang w:eastAsia="zh-CN"/>
    </w:rPr>
  </w:style>
  <w:style w:type="character" w:customStyle="1" w:styleId="IEEEStdsLevel4HeaderChar">
    <w:name w:val="IEEEStds Level 4 Header Char"/>
    <w:link w:val="IEEEStdsLevel4Header"/>
    <w:rsid w:val="006D2760"/>
    <w:rPr>
      <w:rFonts w:ascii="Arial" w:eastAsia="SimSun" w:hAnsi="Arial"/>
      <w:b/>
    </w:rPr>
  </w:style>
  <w:style w:type="paragraph" w:customStyle="1" w:styleId="IEEEStdsParagraph">
    <w:name w:val="IEEEStds Paragraph"/>
    <w:link w:val="IEEEStdsParagraphChar"/>
    <w:rsid w:val="000C2351"/>
    <w:pPr>
      <w:spacing w:after="240"/>
      <w:jc w:val="both"/>
    </w:pPr>
    <w:rPr>
      <w:rFonts w:eastAsia="SimSun"/>
    </w:rPr>
  </w:style>
  <w:style w:type="character" w:customStyle="1" w:styleId="IEEEStdsParagraphChar">
    <w:name w:val="IEEEStds Paragraph Char"/>
    <w:link w:val="IEEEStdsParagraph"/>
    <w:rsid w:val="000C2351"/>
    <w:rPr>
      <w:rFonts w:eastAsia="SimSun"/>
    </w:rPr>
  </w:style>
  <w:style w:type="paragraph" w:customStyle="1" w:styleId="IEEEStdsTableData-Center">
    <w:name w:val="IEEEStds Table Data - Center"/>
    <w:basedOn w:val="IEEEStdsParagraph"/>
    <w:rsid w:val="000C2351"/>
    <w:pPr>
      <w:keepNext/>
      <w:keepLines/>
      <w:spacing w:after="0"/>
      <w:jc w:val="center"/>
    </w:pPr>
    <w:rPr>
      <w:sz w:val="18"/>
    </w:rPr>
  </w:style>
  <w:style w:type="character" w:customStyle="1" w:styleId="IEEEStdsLevel1HeaderChar">
    <w:name w:val="IEEEStds Level 1 Header Char"/>
    <w:link w:val="IEEEStdsLevel1Header"/>
    <w:rsid w:val="000C2351"/>
    <w:rPr>
      <w:rFonts w:ascii="Arial" w:eastAsia="SimSun" w:hAnsi="Arial"/>
      <w:b/>
      <w:sz w:val="24"/>
    </w:rPr>
  </w:style>
  <w:style w:type="character" w:customStyle="1" w:styleId="IEEEStdsLevel2HeaderChar">
    <w:name w:val="IEEEStds Level 2 Header Char"/>
    <w:link w:val="IEEEStdsLevel2Header"/>
    <w:rsid w:val="000C2351"/>
    <w:rPr>
      <w:rFonts w:ascii="Arial" w:eastAsia="SimSun" w:hAnsi="Arial"/>
      <w:b/>
      <w:sz w:val="22"/>
    </w:rPr>
  </w:style>
  <w:style w:type="character" w:customStyle="1" w:styleId="IEEEStdsLevel3HeaderChar">
    <w:name w:val="IEEEStds Level 3 Header Char"/>
    <w:link w:val="IEEEStdsLevel3Header"/>
    <w:rsid w:val="000C2351"/>
    <w:rPr>
      <w:rFonts w:ascii="Arial" w:eastAsia="SimSun" w:hAnsi="Arial"/>
      <w:b/>
    </w:rPr>
  </w:style>
  <w:style w:type="paragraph" w:customStyle="1" w:styleId="IEEEStdsRegularFigureCaption">
    <w:name w:val="IEEEStds Regular Figure Caption"/>
    <w:basedOn w:val="IEEEStdsParagraph"/>
    <w:next w:val="IEEEStdsParagraph"/>
    <w:rsid w:val="000C2351"/>
    <w:pPr>
      <w:keepLines/>
      <w:numPr>
        <w:numId w:val="29"/>
      </w:numPr>
      <w:tabs>
        <w:tab w:val="left" w:pos="403"/>
        <w:tab w:val="left" w:pos="475"/>
        <w:tab w:val="left" w:pos="547"/>
      </w:tabs>
      <w:suppressAutoHyphens/>
      <w:spacing w:before="120"/>
      <w:jc w:val="center"/>
    </w:pPr>
    <w:rPr>
      <w:rFonts w:ascii="Arial" w:hAnsi="Arial"/>
      <w:b/>
    </w:rPr>
  </w:style>
  <w:style w:type="paragraph" w:customStyle="1" w:styleId="IEEEStdsTableColumnHead">
    <w:name w:val="IEEEStds Table Column Head"/>
    <w:basedOn w:val="IEEEStdsParagraph"/>
    <w:rsid w:val="000C2351"/>
    <w:pPr>
      <w:keepNext/>
      <w:keepLines/>
      <w:spacing w:after="0"/>
      <w:jc w:val="center"/>
    </w:pPr>
    <w:rPr>
      <w:b/>
      <w:sz w:val="18"/>
    </w:rPr>
  </w:style>
  <w:style w:type="paragraph" w:customStyle="1" w:styleId="IEEEStdsTableData-Left">
    <w:name w:val="IEEEStds Table Data - Left"/>
    <w:basedOn w:val="IEEEStdsParagraph"/>
    <w:rsid w:val="000C235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FD88-EA2F-4086-88D3-E4B35293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1845</Words>
  <Characters>11626</Characters>
  <Application>Microsoft Office Word</Application>
  <DocSecurity>0</DocSecurity>
  <Lines>96</Lines>
  <Paragraphs>26</Paragraphs>
  <ScaleCrop>false</ScaleCrop>
  <Manager/>
  <Company/>
  <LinksUpToDate>false</LinksUpToDate>
  <CharactersWithSpaces>13445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2019-01-14T19:44:00Z</dcterms:created>
  <dcterms:modified xsi:type="dcterms:W3CDTF">2019-09-19T09:00:00Z</dcterms:modified>
  <cp:category/>
  <cp:contentStatus/>
  <dc:language/>
</cp:coreProperties>
</file>