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17910" w:type="dxa"/>
        <w:tblInd w:w="109" w:type="dxa"/>
        <w:tblLayout w:type="fixed"/>
        <w:tblLook w:val="0000" w:firstRow="0" w:lastRow="0" w:firstColumn="0" w:lastColumn="0" w:noHBand="0" w:noVBand="0"/>
      </w:tblPr>
      <w:tblGrid>
        <w:gridCol w:w="1260"/>
        <w:gridCol w:w="4320"/>
        <w:gridCol w:w="4140"/>
        <w:gridCol w:w="8190"/>
      </w:tblGrid>
      <w:tr w:rsidR="00DC7E07" w:rsidRPr="004552A4" w14:paraId="2A564338" w14:textId="77777777" w:rsidTr="0074022B">
        <w:trPr>
          <w:gridAfter w:val="1"/>
          <w:wAfter w:w="8190" w:type="dxa"/>
        </w:trPr>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041979D" w:rsidR="00DC7E07" w:rsidRPr="004552A4" w:rsidRDefault="004E2187" w:rsidP="00BF45BE">
            <w:r>
              <w:t>IEEE P802.15 Working Group for Wireless Personal Area Networks (WPANs)</w:t>
            </w:r>
          </w:p>
        </w:tc>
      </w:tr>
      <w:tr w:rsidR="00DC7E07" w:rsidRPr="004552A4" w14:paraId="55306B32" w14:textId="77777777" w:rsidTr="0074022B">
        <w:trPr>
          <w:gridAfter w:val="1"/>
          <w:wAfter w:w="8190" w:type="dxa"/>
        </w:trPr>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32CAB844" w:rsidR="00DC7E07" w:rsidRPr="004552A4" w:rsidRDefault="009B7F47" w:rsidP="00551BEE">
            <w:r>
              <w:t>Beacon Enabled In-Band Signaling for ERDEV</w:t>
            </w:r>
          </w:p>
        </w:tc>
      </w:tr>
      <w:tr w:rsidR="00DC7E07" w:rsidRPr="004552A4" w14:paraId="5E37DDB2" w14:textId="77777777" w:rsidTr="0074022B">
        <w:trPr>
          <w:gridAfter w:val="1"/>
          <w:wAfter w:w="8190" w:type="dxa"/>
        </w:trPr>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70E1A591" w:rsidR="00DC7E07" w:rsidRPr="004552A4" w:rsidRDefault="0045285E" w:rsidP="009B7F47">
            <w:r>
              <w:t>[</w:t>
            </w:r>
            <w:r w:rsidR="009B7F47">
              <w:t>July</w:t>
            </w:r>
            <w:r>
              <w:t xml:space="preserve"> 2019]</w:t>
            </w:r>
          </w:p>
        </w:tc>
      </w:tr>
      <w:tr w:rsidR="00EA6175" w:rsidRPr="004552A4" w14:paraId="76A13C69"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3D0B1851" w14:textId="77777777" w:rsidR="0045285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Aditya V. Padaki (Samsung)</w:t>
            </w:r>
          </w:p>
          <w:p w14:paraId="45485784" w14:textId="77777777" w:rsidR="00551BE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Zheda Li (Samsung)</w:t>
            </w:r>
          </w:p>
          <w:p w14:paraId="339C103D" w14:textId="77777777" w:rsidR="00551BE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Seongah Jeong (Samsung)</w:t>
            </w:r>
          </w:p>
          <w:p w14:paraId="1FE9032A" w14:textId="77777777" w:rsidR="00551BE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Mingyu Lee (Samsung)</w:t>
            </w:r>
          </w:p>
          <w:p w14:paraId="661C5F87" w14:textId="77777777" w:rsidR="00551BE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Ayman Naguib (Samsung)</w:t>
            </w:r>
          </w:p>
          <w:p w14:paraId="5A9869FA" w14:textId="77777777" w:rsidR="009B7F47"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Frank Leong (NXP)</w:t>
            </w:r>
          </w:p>
          <w:p w14:paraId="7993557F" w14:textId="6254CC59" w:rsidR="00DA51EE" w:rsidRPr="0080089C" w:rsidRDefault="00DA51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Benjamin Rolfe (Blind Creek)</w:t>
            </w:r>
          </w:p>
        </w:tc>
        <w:tc>
          <w:tcPr>
            <w:tcW w:w="4140" w:type="dxa"/>
            <w:tcBorders>
              <w:top w:val="single" w:sz="4" w:space="0" w:color="000000"/>
              <w:bottom w:val="single" w:sz="4" w:space="0" w:color="000000"/>
            </w:tcBorders>
            <w:shd w:val="clear" w:color="auto" w:fill="auto"/>
          </w:tcPr>
          <w:p w14:paraId="3358F44F" w14:textId="2D34BDD9" w:rsidR="00EA6175" w:rsidRPr="00A21D98" w:rsidRDefault="00EA6175" w:rsidP="004A1911">
            <w:pPr>
              <w:tabs>
                <w:tab w:val="left" w:pos="1152"/>
              </w:tabs>
              <w:rPr>
                <w:color w:val="00000A"/>
                <w:sz w:val="22"/>
              </w:rPr>
            </w:pPr>
          </w:p>
        </w:tc>
      </w:tr>
      <w:tr w:rsidR="0074022B" w:rsidRPr="004552A4" w14:paraId="3120D102" w14:textId="3400CDF5" w:rsidTr="0074022B">
        <w:tc>
          <w:tcPr>
            <w:tcW w:w="1260" w:type="dxa"/>
            <w:tcBorders>
              <w:top w:val="single" w:sz="4" w:space="0" w:color="000000"/>
            </w:tcBorders>
            <w:shd w:val="clear" w:color="auto" w:fill="auto"/>
          </w:tcPr>
          <w:p w14:paraId="22976D73" w14:textId="77777777" w:rsidR="0074022B" w:rsidRPr="004552A4" w:rsidRDefault="0074022B" w:rsidP="0074022B">
            <w:r w:rsidRPr="004552A4">
              <w:t>Re:</w:t>
            </w:r>
          </w:p>
        </w:tc>
        <w:tc>
          <w:tcPr>
            <w:tcW w:w="8460" w:type="dxa"/>
            <w:gridSpan w:val="2"/>
            <w:tcBorders>
              <w:top w:val="single" w:sz="4" w:space="0" w:color="000000"/>
            </w:tcBorders>
            <w:shd w:val="clear" w:color="auto" w:fill="auto"/>
          </w:tcPr>
          <w:p w14:paraId="264E9E6F" w14:textId="51E60D4C" w:rsidR="0074022B" w:rsidRPr="004552A4" w:rsidRDefault="0074022B" w:rsidP="0074022B">
            <w:pPr>
              <w:snapToGrid w:val="0"/>
            </w:pPr>
            <w:r>
              <w:t>Re:</w:t>
            </w:r>
          </w:p>
        </w:tc>
        <w:tc>
          <w:tcPr>
            <w:tcW w:w="8190" w:type="dxa"/>
          </w:tcPr>
          <w:p w14:paraId="1DEA0C51" w14:textId="032C8275" w:rsidR="0074022B" w:rsidRPr="004552A4" w:rsidRDefault="0074022B" w:rsidP="007402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tc>
      </w:tr>
      <w:tr w:rsidR="0074022B" w:rsidRPr="004552A4" w14:paraId="69DCB7FC" w14:textId="77777777" w:rsidTr="0074022B">
        <w:trPr>
          <w:gridAfter w:val="1"/>
          <w:wAfter w:w="8190" w:type="dxa"/>
        </w:trPr>
        <w:tc>
          <w:tcPr>
            <w:tcW w:w="1260" w:type="dxa"/>
            <w:tcBorders>
              <w:top w:val="single" w:sz="4" w:space="0" w:color="000000"/>
            </w:tcBorders>
            <w:shd w:val="clear" w:color="auto" w:fill="auto"/>
          </w:tcPr>
          <w:p w14:paraId="52FEF48B" w14:textId="77777777" w:rsidR="0074022B" w:rsidRPr="004552A4" w:rsidRDefault="0074022B" w:rsidP="0074022B">
            <w:r w:rsidRPr="004552A4">
              <w:t>Abstract</w:t>
            </w:r>
          </w:p>
        </w:tc>
        <w:tc>
          <w:tcPr>
            <w:tcW w:w="8460" w:type="dxa"/>
            <w:gridSpan w:val="2"/>
            <w:tcBorders>
              <w:top w:val="single" w:sz="4" w:space="0" w:color="000000"/>
            </w:tcBorders>
            <w:shd w:val="clear" w:color="auto" w:fill="auto"/>
          </w:tcPr>
          <w:p w14:paraId="19F868E4" w14:textId="3E13855D" w:rsidR="001B1188" w:rsidRPr="001E723C" w:rsidRDefault="0074022B" w:rsidP="0074022B">
            <w:pPr>
              <w:rPr>
                <w:rFonts w:eastAsia="Malgun Gothic"/>
                <w:lang w:eastAsia="ko-KR"/>
              </w:rPr>
            </w:pPr>
            <w:r>
              <w:t>Text for possible inclusion in IEEE 802.15.4z MAC</w:t>
            </w:r>
          </w:p>
        </w:tc>
      </w:tr>
      <w:tr w:rsidR="0074022B" w:rsidRPr="004552A4" w14:paraId="0E0D5AFB" w14:textId="77777777" w:rsidTr="0074022B">
        <w:trPr>
          <w:gridAfter w:val="1"/>
          <w:wAfter w:w="8190" w:type="dxa"/>
        </w:trPr>
        <w:tc>
          <w:tcPr>
            <w:tcW w:w="1260" w:type="dxa"/>
            <w:tcBorders>
              <w:top w:val="single" w:sz="4" w:space="0" w:color="000000"/>
            </w:tcBorders>
            <w:shd w:val="clear" w:color="auto" w:fill="auto"/>
          </w:tcPr>
          <w:p w14:paraId="538B317C" w14:textId="77777777" w:rsidR="0074022B" w:rsidRPr="004552A4" w:rsidRDefault="0074022B" w:rsidP="0074022B">
            <w:r w:rsidRPr="004552A4">
              <w:t>Purpose</w:t>
            </w:r>
          </w:p>
        </w:tc>
        <w:tc>
          <w:tcPr>
            <w:tcW w:w="8460" w:type="dxa"/>
            <w:gridSpan w:val="2"/>
            <w:tcBorders>
              <w:top w:val="single" w:sz="4" w:space="0" w:color="000000"/>
            </w:tcBorders>
            <w:shd w:val="clear" w:color="auto" w:fill="auto"/>
          </w:tcPr>
          <w:p w14:paraId="1DF65451" w14:textId="28317170" w:rsidR="0074022B" w:rsidRPr="004552A4" w:rsidRDefault="0074022B" w:rsidP="0074022B">
            <w:r>
              <w:t>Provision of the text to facilitate i</w:t>
            </w:r>
            <w:bookmarkStart w:id="0" w:name="_GoBack"/>
            <w:bookmarkEnd w:id="0"/>
            <w:r>
              <w:t>ts incorporation into the draft text of the IEEE 802.15.4z standard currently under development in the 802.15 TG4z.</w:t>
            </w:r>
          </w:p>
        </w:tc>
      </w:tr>
      <w:tr w:rsidR="0074022B" w:rsidRPr="004552A4" w14:paraId="4F25CA50"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31680176" w14:textId="77777777" w:rsidR="0074022B" w:rsidRPr="004552A4" w:rsidRDefault="0074022B" w:rsidP="0074022B">
            <w:r w:rsidRPr="004552A4">
              <w:t>Notice</w:t>
            </w:r>
          </w:p>
        </w:tc>
        <w:tc>
          <w:tcPr>
            <w:tcW w:w="8460" w:type="dxa"/>
            <w:gridSpan w:val="2"/>
            <w:tcBorders>
              <w:top w:val="single" w:sz="4" w:space="0" w:color="000000"/>
              <w:bottom w:val="single" w:sz="4" w:space="0" w:color="000000"/>
            </w:tcBorders>
            <w:shd w:val="clear" w:color="auto" w:fill="auto"/>
          </w:tcPr>
          <w:p w14:paraId="7E0CE122" w14:textId="2A92AFD5" w:rsidR="0074022B" w:rsidRPr="004552A4" w:rsidRDefault="0074022B" w:rsidP="0074022B">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022B" w:rsidRPr="004552A4" w14:paraId="1C5AC2DA"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77CF4DBA" w14:textId="77777777" w:rsidR="0074022B" w:rsidRPr="004552A4" w:rsidRDefault="0074022B" w:rsidP="0074022B">
            <w:r w:rsidRPr="004552A4">
              <w:t>Release</w:t>
            </w:r>
          </w:p>
        </w:tc>
        <w:tc>
          <w:tcPr>
            <w:tcW w:w="8460" w:type="dxa"/>
            <w:gridSpan w:val="2"/>
            <w:tcBorders>
              <w:top w:val="single" w:sz="4" w:space="0" w:color="000000"/>
              <w:bottom w:val="single" w:sz="4" w:space="0" w:color="000000"/>
            </w:tcBorders>
            <w:shd w:val="clear" w:color="auto" w:fill="auto"/>
          </w:tcPr>
          <w:p w14:paraId="66E5E3A3" w14:textId="0198FBB3" w:rsidR="0074022B" w:rsidRPr="004552A4" w:rsidRDefault="0074022B" w:rsidP="0074022B"/>
        </w:tc>
      </w:tr>
      <w:tr w:rsidR="0074022B" w:rsidRPr="004552A4" w14:paraId="36F351A2"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60F1E87B" w14:textId="77777777" w:rsidR="0074022B" w:rsidRPr="004552A4" w:rsidRDefault="0074022B" w:rsidP="0074022B">
            <w:r w:rsidRPr="004552A4">
              <w:t>Patent Policy</w:t>
            </w:r>
          </w:p>
        </w:tc>
        <w:tc>
          <w:tcPr>
            <w:tcW w:w="8460" w:type="dxa"/>
            <w:gridSpan w:val="2"/>
            <w:tcBorders>
              <w:top w:val="single" w:sz="4" w:space="0" w:color="000000"/>
              <w:bottom w:val="single" w:sz="4" w:space="0" w:color="000000"/>
            </w:tcBorders>
            <w:shd w:val="clear" w:color="auto" w:fill="auto"/>
          </w:tcPr>
          <w:p w14:paraId="579CFAD9" w14:textId="77777777" w:rsidR="0074022B" w:rsidRDefault="0074022B" w:rsidP="0074022B">
            <w:pPr>
              <w:widowControl w:val="0"/>
            </w:pPr>
            <w:r>
              <w:t>The contributor is familiar with the IEEE-SA Patent Policy and Procedures:</w:t>
            </w:r>
          </w:p>
          <w:p w14:paraId="3C502D3A" w14:textId="77777777" w:rsidR="0074022B" w:rsidRDefault="0074022B" w:rsidP="0074022B">
            <w:pPr>
              <w:widowControl w:val="0"/>
            </w:pPr>
            <w:r>
              <w:t>&lt;http://standards.ieee.org/guides/bylaws/sect6-7.html#6&gt; and</w:t>
            </w:r>
          </w:p>
          <w:p w14:paraId="6AE3CE1A" w14:textId="77777777" w:rsidR="0074022B" w:rsidRDefault="0074022B" w:rsidP="0074022B">
            <w:pPr>
              <w:widowControl w:val="0"/>
            </w:pPr>
            <w:r>
              <w:t>&lt;http://standards.ieee.org/guides/opman/sect6.html#6.3&gt;.</w:t>
            </w:r>
          </w:p>
          <w:p w14:paraId="4066B8F3" w14:textId="77777777" w:rsidR="0074022B" w:rsidRDefault="0074022B" w:rsidP="0074022B">
            <w:pPr>
              <w:widowControl w:val="0"/>
            </w:pPr>
            <w:r>
              <w:t>Further information is located at &lt;http://standards.ieee.org/board/pat/pat-material.html&gt; and</w:t>
            </w:r>
          </w:p>
          <w:p w14:paraId="5591017F" w14:textId="3FD225B5" w:rsidR="0074022B" w:rsidRPr="004552A4" w:rsidRDefault="0074022B" w:rsidP="0074022B">
            <w:pPr>
              <w:widowControl w:val="0"/>
            </w:pPr>
            <w:r>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B7B36B7" w14:textId="77777777"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0EED4A9" w14:textId="175685B6"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D544C64" w14:textId="7FCF1E7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7D1A12A" w14:textId="2F48A89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1796A3A" w14:textId="2FCEBA4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8CDD931" w14:textId="759483C5"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9009BC" w14:textId="2EC459B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DB2DCF5" w14:textId="734E7E34"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54C75E5" w14:textId="57D47D6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0DDC182A" w14:textId="5571A77C"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043317DE" w14:textId="77777777" w:rsidR="00D441E4" w:rsidRDefault="00D441E4"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C7A8903" w14:textId="0F7BE934" w:rsidR="00F712C7" w:rsidRDefault="00F712C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FAE167B" w14:textId="686ED300" w:rsidR="001608E2" w:rsidRDefault="001608E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20D7C32" w14:textId="4A625F6F"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r w:rsidRPr="003B076B">
        <w:rPr>
          <w:rFonts w:eastAsia="MS Mincho"/>
          <w:b/>
          <w:i/>
          <w:color w:val="0000FF"/>
          <w:sz w:val="32"/>
          <w:u w:val="single"/>
          <w:lang w:eastAsia="ja-JP"/>
        </w:rPr>
        <w:t>Goal of this submission:</w:t>
      </w:r>
    </w:p>
    <w:p w14:paraId="5A9C1CE6"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15021B99" w14:textId="4BBDE9FA" w:rsidR="0070469A" w:rsidRDefault="00FE11EB"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 xml:space="preserve">The </w:t>
      </w:r>
      <w:r w:rsidR="00D436EC" w:rsidRPr="003B076B">
        <w:rPr>
          <w:rFonts w:eastAsia="MS Mincho"/>
          <w:i/>
          <w:color w:val="0000FF"/>
          <w:lang w:eastAsia="ja-JP"/>
        </w:rPr>
        <w:t>objective</w:t>
      </w:r>
      <w:r w:rsidRPr="003B076B">
        <w:rPr>
          <w:rFonts w:eastAsia="MS Mincho"/>
          <w:i/>
          <w:color w:val="0000FF"/>
          <w:lang w:eastAsia="ja-JP"/>
        </w:rPr>
        <w:t xml:space="preserve"> </w:t>
      </w:r>
      <w:r w:rsidR="00D436EC" w:rsidRPr="003B076B">
        <w:rPr>
          <w:rFonts w:eastAsia="MS Mincho"/>
          <w:i/>
          <w:color w:val="0000FF"/>
          <w:lang w:eastAsia="ja-JP"/>
        </w:rPr>
        <w:t>of this submission</w:t>
      </w:r>
      <w:r w:rsidRPr="003B076B">
        <w:rPr>
          <w:rFonts w:eastAsia="MS Mincho"/>
          <w:i/>
          <w:color w:val="0000FF"/>
          <w:lang w:eastAsia="ja-JP"/>
        </w:rPr>
        <w:t xml:space="preserve"> is to </w:t>
      </w:r>
      <w:r w:rsidR="00D436EC" w:rsidRPr="003B076B">
        <w:rPr>
          <w:rFonts w:eastAsia="MS Mincho"/>
          <w:i/>
          <w:color w:val="0000FF"/>
          <w:lang w:eastAsia="ja-JP"/>
        </w:rPr>
        <w:t>provide text for</w:t>
      </w:r>
      <w:r w:rsidR="009B7F47">
        <w:rPr>
          <w:rFonts w:eastAsia="MS Mincho"/>
          <w:i/>
          <w:color w:val="0000FF"/>
          <w:lang w:eastAsia="ja-JP"/>
        </w:rPr>
        <w:t xml:space="preserve"> the proposal on</w:t>
      </w:r>
      <w:r w:rsidR="00D436EC" w:rsidRPr="003B076B">
        <w:rPr>
          <w:rFonts w:eastAsia="MS Mincho"/>
          <w:i/>
          <w:color w:val="0000FF"/>
          <w:lang w:eastAsia="ja-JP"/>
        </w:rPr>
        <w:t xml:space="preserve"> </w:t>
      </w:r>
      <w:r w:rsidR="009B7F47">
        <w:rPr>
          <w:rFonts w:eastAsia="MS Mincho"/>
          <w:i/>
          <w:color w:val="0000FF"/>
          <w:lang w:eastAsia="ja-JP"/>
        </w:rPr>
        <w:t>beacon enabled in-band signaling for ERDEV</w:t>
      </w:r>
    </w:p>
    <w:p w14:paraId="3B4FD55A" w14:textId="10C1AFE8" w:rsidR="00D436EC" w:rsidRPr="003B076B" w:rsidRDefault="0070469A"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Pr>
          <w:rFonts w:eastAsia="MS Mincho"/>
          <w:i/>
          <w:color w:val="0000FF"/>
          <w:lang w:eastAsia="ja-JP"/>
        </w:rPr>
        <w:t xml:space="preserve">The </w:t>
      </w:r>
      <w:r w:rsidR="0080109F">
        <w:rPr>
          <w:rFonts w:eastAsia="MS Mincho"/>
          <w:i/>
          <w:color w:val="0000FF"/>
          <w:lang w:eastAsia="ja-JP"/>
        </w:rPr>
        <w:t>changes are based</w:t>
      </w:r>
      <w:r w:rsidR="00F712C7">
        <w:rPr>
          <w:rFonts w:eastAsia="MS Mincho"/>
          <w:i/>
          <w:color w:val="0000FF"/>
          <w:lang w:eastAsia="ja-JP"/>
        </w:rPr>
        <w:t xml:space="preserve"> on 802.15</w:t>
      </w:r>
      <w:r w:rsidR="00D436EC" w:rsidRPr="003B076B">
        <w:rPr>
          <w:rFonts w:eastAsia="MS Mincho"/>
          <w:i/>
          <w:color w:val="0000FF"/>
          <w:lang w:eastAsia="ja-JP"/>
        </w:rPr>
        <w:t>.</w:t>
      </w:r>
      <w:r w:rsidR="006F6819">
        <w:rPr>
          <w:rFonts w:eastAsia="MS Mincho"/>
          <w:i/>
          <w:color w:val="0000FF"/>
          <w:lang w:eastAsia="ja-JP"/>
        </w:rPr>
        <w:t>4</w:t>
      </w:r>
    </w:p>
    <w:p w14:paraId="48AAFCD9"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288FBA1B" w14:textId="77777777" w:rsidR="00FA5FF2" w:rsidRDefault="00FA5FF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D8CE6EB"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EDE71E8" w14:textId="77777777" w:rsidR="000C11A5" w:rsidRDefault="000C1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Pr>
          <w:rFonts w:eastAsia="MS Mincho"/>
          <w:lang w:eastAsia="ja-JP"/>
        </w:rPr>
        <w:br w:type="page"/>
      </w:r>
    </w:p>
    <w:p w14:paraId="1A03A5FC" w14:textId="77777777" w:rsidR="00AF05A5" w:rsidRPr="00AF05A5" w:rsidRDefault="00AF05A5" w:rsidP="00AF05A5">
      <w:pPr>
        <w:pStyle w:val="ListParagraph"/>
        <w:keepNext/>
        <w:numPr>
          <w:ilvl w:val="0"/>
          <w:numId w:val="27"/>
        </w:numPr>
        <w:tabs>
          <w:tab w:val="clear" w:pos="0"/>
        </w:tabs>
        <w:spacing w:before="238" w:after="119" w:line="360" w:lineRule="auto"/>
        <w:outlineLvl w:val="0"/>
        <w:rPr>
          <w:rFonts w:ascii="Arial" w:hAnsi="Arial"/>
          <w:b/>
          <w:vanish/>
          <w:lang w:eastAsia="ko-KR"/>
        </w:rPr>
      </w:pPr>
    </w:p>
    <w:p w14:paraId="36D04BCD" w14:textId="77777777" w:rsidR="00AF05A5" w:rsidRPr="00AF05A5" w:rsidRDefault="00AF05A5" w:rsidP="00AF05A5">
      <w:pPr>
        <w:pStyle w:val="ListParagraph"/>
        <w:numPr>
          <w:ilvl w:val="2"/>
          <w:numId w:val="27"/>
        </w:numPr>
        <w:tabs>
          <w:tab w:val="clear" w:pos="0"/>
        </w:tabs>
        <w:spacing w:before="238" w:after="119"/>
        <w:outlineLvl w:val="2"/>
        <w:rPr>
          <w:rFonts w:ascii="Arial" w:hAnsi="Arial"/>
          <w:b/>
          <w:vanish/>
          <w:sz w:val="20"/>
          <w:szCs w:val="20"/>
          <w:lang w:eastAsia="ko-KR"/>
        </w:rPr>
      </w:pPr>
    </w:p>
    <w:p w14:paraId="389FC92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73A26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7B24CB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0C634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4C245D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16C4AB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ECE1A1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BA28E3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382057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9ADA4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4FF013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587400"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5AC63B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A81E3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ECA7C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94825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94403E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20ED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03FF0FE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D2262E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599B586"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060052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66F028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7DB76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5F882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D01182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15817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B9CD27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D9525F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82B35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1F5A3E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4D606C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B6A578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68846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44CFE5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9D725F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0ECBA728" w14:textId="3CDC34AC" w:rsidR="006F6819" w:rsidRDefault="009B7F47" w:rsidP="006F681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sz w:val="20"/>
          <w:szCs w:val="20"/>
        </w:rPr>
      </w:pPr>
      <w:r>
        <w:rPr>
          <w:rFonts w:eastAsia="MS Mincho"/>
          <w:i/>
          <w:color w:val="0000FF"/>
          <w:lang w:eastAsia="ja-JP"/>
        </w:rPr>
        <w:t>Add Section 6.2.11</w:t>
      </w:r>
    </w:p>
    <w:p w14:paraId="69B9B9FE" w14:textId="7E814227" w:rsidR="006F6819" w:rsidRDefault="006F6819" w:rsidP="006F6819">
      <w:pPr>
        <w:rPr>
          <w:sz w:val="20"/>
          <w:szCs w:val="20"/>
        </w:rPr>
      </w:pPr>
    </w:p>
    <w:p w14:paraId="074865F9" w14:textId="4D8146AD" w:rsidR="009B7F47" w:rsidRDefault="009B7F47" w:rsidP="009B7F47">
      <w:pPr>
        <w:pStyle w:val="Default0"/>
        <w:rPr>
          <w:sz w:val="20"/>
          <w:szCs w:val="20"/>
        </w:rPr>
      </w:pPr>
      <w:r>
        <w:rPr>
          <w:b/>
          <w:bCs/>
          <w:sz w:val="20"/>
          <w:szCs w:val="20"/>
        </w:rPr>
        <w:t xml:space="preserve">6.2.11 Beacon Enabled Ranging with ERDEV </w:t>
      </w:r>
    </w:p>
    <w:p w14:paraId="3FD3DDC2" w14:textId="337FFC86" w:rsidR="009B7F47" w:rsidRDefault="009B7F47" w:rsidP="006F6819">
      <w:pPr>
        <w:rPr>
          <w:b/>
          <w:sz w:val="20"/>
          <w:szCs w:val="20"/>
        </w:rPr>
      </w:pPr>
    </w:p>
    <w:p w14:paraId="760ED519" w14:textId="0B9E8FC0" w:rsidR="009B7F47" w:rsidRPr="00D40547" w:rsidRDefault="009B7F47" w:rsidP="009B7F47">
      <w:pPr>
        <w:rPr>
          <w:rFonts w:eastAsia="Batang" w:cs="Times New Roman"/>
          <w:iCs/>
          <w:sz w:val="20"/>
          <w:szCs w:val="20"/>
          <w:lang w:eastAsia="en-US"/>
        </w:rPr>
      </w:pPr>
      <w:r w:rsidRPr="009B7F47">
        <w:rPr>
          <w:sz w:val="20"/>
          <w:szCs w:val="20"/>
        </w:rPr>
        <w:t>Support</w:t>
      </w:r>
      <w:r>
        <w:rPr>
          <w:sz w:val="20"/>
          <w:szCs w:val="20"/>
        </w:rPr>
        <w:t xml:space="preserve"> of beacon enabled ranging for ERDEV is optional. </w:t>
      </w:r>
      <w:r w:rsidRPr="00D40547">
        <w:rPr>
          <w:rFonts w:eastAsia="Batang" w:cs="Times New Roman"/>
          <w:iCs/>
          <w:sz w:val="20"/>
          <w:szCs w:val="20"/>
          <w:lang w:eastAsia="en-US"/>
        </w:rPr>
        <w:t xml:space="preserve">The </w:t>
      </w:r>
      <w:r w:rsidR="001976A1">
        <w:rPr>
          <w:rFonts w:eastAsia="Batang" w:cs="Times New Roman"/>
          <w:iCs/>
          <w:sz w:val="20"/>
          <w:szCs w:val="20"/>
          <w:lang w:eastAsia="en-US"/>
        </w:rPr>
        <w:t xml:space="preserve">ranging </w:t>
      </w:r>
      <w:r w:rsidRPr="00D40547">
        <w:rPr>
          <w:rFonts w:eastAsia="Batang" w:cs="Times New Roman"/>
          <w:iCs/>
          <w:sz w:val="20"/>
          <w:szCs w:val="20"/>
          <w:lang w:eastAsia="en-US"/>
        </w:rPr>
        <w:t xml:space="preserve">time structure for </w:t>
      </w:r>
      <w:r>
        <w:rPr>
          <w:rFonts w:eastAsia="Batang" w:cs="Times New Roman"/>
          <w:iCs/>
          <w:sz w:val="20"/>
          <w:szCs w:val="20"/>
          <w:lang w:eastAsia="en-US"/>
        </w:rPr>
        <w:t xml:space="preserve">beacon enabled ERDEV is shown in </w:t>
      </w:r>
      <w:r w:rsidR="001976A1">
        <w:rPr>
          <w:rFonts w:eastAsia="Batang" w:cs="Times New Roman"/>
          <w:iCs/>
          <w:sz w:val="20"/>
          <w:szCs w:val="20"/>
          <w:lang w:eastAsia="en-US"/>
        </w:rPr>
        <w:t>Figure 6-X</w:t>
      </w:r>
      <w:r w:rsidRPr="00D40547">
        <w:rPr>
          <w:rFonts w:eastAsia="Batang" w:cs="Times New Roman"/>
          <w:iCs/>
          <w:sz w:val="20"/>
          <w:szCs w:val="20"/>
          <w:lang w:eastAsia="en-US"/>
        </w:rPr>
        <w:t xml:space="preserve">. </w:t>
      </w:r>
      <w:r w:rsidR="005A74E2" w:rsidRPr="00D40547">
        <w:rPr>
          <w:rFonts w:eastAsia="Batang" w:cs="Times New Roman"/>
          <w:iCs/>
          <w:sz w:val="20"/>
          <w:szCs w:val="20"/>
          <w:lang w:eastAsia="en-US"/>
        </w:rPr>
        <w:t xml:space="preserve">The ranging time structure </w:t>
      </w:r>
      <w:r w:rsidR="005A74E2">
        <w:rPr>
          <w:rFonts w:eastAsia="Batang" w:cs="Times New Roman"/>
          <w:iCs/>
          <w:sz w:val="20"/>
          <w:szCs w:val="20"/>
          <w:lang w:eastAsia="en-US"/>
        </w:rPr>
        <w:t>is characterized by repeating beacons. The time between two beacons is termed as Beacon Interval. The Beacon I</w:t>
      </w:r>
      <w:r w:rsidRPr="00D40547">
        <w:rPr>
          <w:rFonts w:eastAsia="Batang" w:cs="Times New Roman"/>
          <w:iCs/>
          <w:sz w:val="20"/>
          <w:szCs w:val="20"/>
          <w:lang w:eastAsia="en-US"/>
        </w:rPr>
        <w:t>nterval of the ranging time structure comprises of ranging</w:t>
      </w:r>
      <w:r w:rsidR="00804CC9">
        <w:rPr>
          <w:rFonts w:eastAsia="Batang" w:cs="Times New Roman"/>
          <w:iCs/>
          <w:sz w:val="20"/>
          <w:szCs w:val="20"/>
          <w:lang w:eastAsia="en-US"/>
        </w:rPr>
        <w:t xml:space="preserve"> beacon</w:t>
      </w:r>
      <w:r w:rsidRPr="00D40547">
        <w:rPr>
          <w:rFonts w:eastAsia="Batang" w:cs="Times New Roman"/>
          <w:iCs/>
          <w:sz w:val="20"/>
          <w:szCs w:val="20"/>
          <w:lang w:eastAsia="en-US"/>
        </w:rPr>
        <w:t xml:space="preserve"> slots</w:t>
      </w:r>
      <w:r w:rsidR="00804CC9">
        <w:rPr>
          <w:rFonts w:eastAsia="Batang" w:cs="Times New Roman"/>
          <w:iCs/>
          <w:sz w:val="20"/>
          <w:szCs w:val="20"/>
          <w:lang w:eastAsia="en-US"/>
        </w:rPr>
        <w:t xml:space="preserve"> (RBS)</w:t>
      </w:r>
      <w:r w:rsidR="001976A1">
        <w:rPr>
          <w:rFonts w:eastAsia="Batang" w:cs="Times New Roman"/>
          <w:iCs/>
          <w:sz w:val="20"/>
          <w:szCs w:val="20"/>
          <w:lang w:eastAsia="en-US"/>
        </w:rPr>
        <w:t>.</w:t>
      </w:r>
      <w:r w:rsidR="00804CC9">
        <w:rPr>
          <w:rFonts w:eastAsia="Batang" w:cs="Times New Roman"/>
          <w:iCs/>
          <w:sz w:val="20"/>
          <w:szCs w:val="20"/>
          <w:lang w:eastAsia="en-US"/>
        </w:rPr>
        <w:t xml:space="preserve"> RBS is defined as the multiple of the Ranging Scheduling Time Unit (RSTU) specified in the Ranging Beacon, and spans sufficient duration for the transmission of at least one Enhanced Beacon frame.</w:t>
      </w:r>
      <w:r w:rsidRPr="00D40547">
        <w:rPr>
          <w:rFonts w:eastAsia="Batang" w:cs="Times New Roman"/>
          <w:iCs/>
          <w:sz w:val="20"/>
          <w:szCs w:val="20"/>
          <w:lang w:eastAsia="en-US"/>
        </w:rPr>
        <w:t xml:space="preserve"> </w:t>
      </w:r>
      <w:r w:rsidR="005A74E2">
        <w:rPr>
          <w:rFonts w:eastAsia="Batang" w:cs="Times New Roman"/>
          <w:iCs/>
          <w:sz w:val="20"/>
          <w:szCs w:val="20"/>
          <w:lang w:eastAsia="en-US"/>
        </w:rPr>
        <w:t>Beacon Interval</w:t>
      </w:r>
      <w:r w:rsidRPr="00D40547">
        <w:rPr>
          <w:rFonts w:eastAsia="Batang" w:cs="Times New Roman"/>
          <w:iCs/>
          <w:sz w:val="20"/>
          <w:szCs w:val="20"/>
          <w:lang w:eastAsia="en-US"/>
        </w:rPr>
        <w:t xml:space="preserve"> </w:t>
      </w:r>
      <w:r w:rsidR="005A74E2">
        <w:rPr>
          <w:rFonts w:eastAsia="Batang" w:cs="Times New Roman"/>
          <w:iCs/>
          <w:sz w:val="20"/>
          <w:szCs w:val="20"/>
          <w:lang w:eastAsia="en-US"/>
        </w:rPr>
        <w:t xml:space="preserve">consists of </w:t>
      </w:r>
      <w:r w:rsidRPr="00D40547">
        <w:rPr>
          <w:rFonts w:eastAsia="Batang" w:cs="Times New Roman"/>
          <w:iCs/>
          <w:sz w:val="20"/>
          <w:szCs w:val="20"/>
          <w:lang w:eastAsia="en-US"/>
        </w:rPr>
        <w:t xml:space="preserve">three </w:t>
      </w:r>
      <w:r w:rsidR="005A74E2">
        <w:rPr>
          <w:rFonts w:eastAsia="Batang" w:cs="Times New Roman"/>
          <w:iCs/>
          <w:sz w:val="20"/>
          <w:szCs w:val="20"/>
          <w:lang w:eastAsia="en-US"/>
        </w:rPr>
        <w:t>periods: the</w:t>
      </w:r>
      <w:r w:rsidRPr="00D40547">
        <w:rPr>
          <w:rFonts w:eastAsia="Batang" w:cs="Times New Roman"/>
          <w:iCs/>
          <w:sz w:val="20"/>
          <w:szCs w:val="20"/>
          <w:lang w:eastAsia="en-US"/>
        </w:rPr>
        <w:t xml:space="preserve"> </w:t>
      </w:r>
      <w:r w:rsidR="00804CC9">
        <w:rPr>
          <w:rFonts w:eastAsia="Batang" w:cs="Times New Roman"/>
          <w:iCs/>
          <w:sz w:val="20"/>
          <w:szCs w:val="20"/>
          <w:lang w:eastAsia="en-US"/>
        </w:rPr>
        <w:t xml:space="preserve">Ranging </w:t>
      </w:r>
      <w:r w:rsidRPr="00D40547">
        <w:rPr>
          <w:rFonts w:eastAsia="Batang" w:cs="Times New Roman"/>
          <w:iCs/>
          <w:sz w:val="20"/>
          <w:szCs w:val="20"/>
          <w:lang w:eastAsia="en-US"/>
        </w:rPr>
        <w:t>Beacon, the Ranging Management Period</w:t>
      </w:r>
      <w:r w:rsidR="00804CC9">
        <w:rPr>
          <w:rFonts w:eastAsia="Batang" w:cs="Times New Roman"/>
          <w:iCs/>
          <w:sz w:val="20"/>
          <w:szCs w:val="20"/>
          <w:lang w:eastAsia="en-US"/>
        </w:rPr>
        <w:t xml:space="preserve"> consisting of one or more </w:t>
      </w:r>
      <w:r w:rsidR="00B82997">
        <w:rPr>
          <w:rFonts w:eastAsia="Batang" w:cs="Times New Roman"/>
          <w:iCs/>
          <w:sz w:val="20"/>
          <w:szCs w:val="20"/>
          <w:lang w:eastAsia="en-US"/>
        </w:rPr>
        <w:t>RBSs</w:t>
      </w:r>
      <w:r w:rsidRPr="00D40547">
        <w:rPr>
          <w:rFonts w:eastAsia="Batang" w:cs="Times New Roman"/>
          <w:iCs/>
          <w:sz w:val="20"/>
          <w:szCs w:val="20"/>
          <w:lang w:eastAsia="en-US"/>
        </w:rPr>
        <w:t>, and the Ranging Period</w:t>
      </w:r>
      <w:r w:rsidR="00804CC9">
        <w:rPr>
          <w:rFonts w:eastAsia="Batang" w:cs="Times New Roman"/>
          <w:iCs/>
          <w:sz w:val="20"/>
          <w:szCs w:val="20"/>
          <w:lang w:eastAsia="en-US"/>
        </w:rPr>
        <w:t xml:space="preserve"> consisting</w:t>
      </w:r>
      <w:r w:rsidRPr="00D40547">
        <w:rPr>
          <w:rFonts w:eastAsia="Batang" w:cs="Times New Roman"/>
          <w:iCs/>
          <w:sz w:val="20"/>
          <w:szCs w:val="20"/>
          <w:lang w:eastAsia="en-US"/>
        </w:rPr>
        <w:t xml:space="preserve"> of one or more ranging slots</w:t>
      </w:r>
      <w:r w:rsidR="00B82997">
        <w:rPr>
          <w:rFonts w:eastAsia="Batang" w:cs="Times New Roman"/>
          <w:iCs/>
          <w:sz w:val="20"/>
          <w:szCs w:val="20"/>
          <w:lang w:eastAsia="en-US"/>
        </w:rPr>
        <w:t xml:space="preserve"> (see 6.9.8)</w:t>
      </w:r>
      <w:r w:rsidRPr="00D40547">
        <w:rPr>
          <w:rFonts w:eastAsia="Batang" w:cs="Times New Roman"/>
          <w:iCs/>
          <w:sz w:val="20"/>
          <w:szCs w:val="20"/>
          <w:lang w:eastAsia="en-US"/>
        </w:rPr>
        <w:t>.</w:t>
      </w:r>
    </w:p>
    <w:p w14:paraId="3212283A" w14:textId="77777777" w:rsidR="009B7F47" w:rsidRPr="00D40547" w:rsidRDefault="009B7F47" w:rsidP="009B7F47">
      <w:pPr>
        <w:rPr>
          <w:rFonts w:eastAsia="Batang" w:cs="Times New Roman"/>
          <w:iCs/>
          <w:sz w:val="20"/>
          <w:szCs w:val="20"/>
          <w:lang w:eastAsia="en-US"/>
        </w:rPr>
      </w:pPr>
    </w:p>
    <w:p w14:paraId="7D9E148E" w14:textId="6AC10516" w:rsidR="009B7F47" w:rsidRPr="00D40547" w:rsidRDefault="00804CC9" w:rsidP="00024B8A">
      <w:pPr>
        <w:rPr>
          <w:rFonts w:eastAsia="Batang" w:cs="Times New Roman"/>
          <w:iCs/>
          <w:sz w:val="20"/>
          <w:szCs w:val="20"/>
          <w:lang w:eastAsia="en-US"/>
        </w:rPr>
      </w:pPr>
      <w:r>
        <w:rPr>
          <w:rFonts w:eastAsia="Batang" w:cs="Times New Roman"/>
          <w:iCs/>
          <w:sz w:val="20"/>
          <w:szCs w:val="20"/>
          <w:lang w:eastAsia="en-US"/>
        </w:rPr>
        <w:t xml:space="preserve">Ranging </w:t>
      </w:r>
      <w:r w:rsidR="009B7F47" w:rsidRPr="00D40547">
        <w:rPr>
          <w:rFonts w:eastAsia="Batang" w:cs="Times New Roman"/>
          <w:iCs/>
          <w:sz w:val="20"/>
          <w:szCs w:val="20"/>
          <w:lang w:eastAsia="en-US"/>
        </w:rPr>
        <w:t xml:space="preserve">Beacon </w:t>
      </w:r>
      <w:r w:rsidR="005A74E2">
        <w:rPr>
          <w:rFonts w:eastAsia="Batang" w:cs="Times New Roman"/>
          <w:iCs/>
          <w:sz w:val="20"/>
          <w:szCs w:val="20"/>
          <w:lang w:eastAsia="en-US"/>
        </w:rPr>
        <w:t>shall be</w:t>
      </w:r>
      <w:r w:rsidR="001976A1">
        <w:rPr>
          <w:rFonts w:eastAsia="Batang" w:cs="Times New Roman"/>
          <w:iCs/>
          <w:sz w:val="20"/>
          <w:szCs w:val="20"/>
          <w:lang w:eastAsia="en-US"/>
        </w:rPr>
        <w:t xml:space="preserve"> transmitted using</w:t>
      </w:r>
      <w:r w:rsidR="009B7F47" w:rsidRPr="00D40547">
        <w:rPr>
          <w:rFonts w:eastAsia="Batang" w:cs="Times New Roman"/>
          <w:iCs/>
          <w:sz w:val="20"/>
          <w:szCs w:val="20"/>
          <w:lang w:eastAsia="en-US"/>
        </w:rPr>
        <w:t xml:space="preserve"> </w:t>
      </w:r>
      <w:r w:rsidR="001976A1">
        <w:rPr>
          <w:rFonts w:eastAsia="Batang" w:cs="Times New Roman"/>
          <w:iCs/>
          <w:sz w:val="20"/>
          <w:szCs w:val="20"/>
          <w:lang w:eastAsia="en-US"/>
        </w:rPr>
        <w:t>the Enhanced Beacon Frame</w:t>
      </w:r>
      <w:r w:rsidR="005A74E2">
        <w:rPr>
          <w:rFonts w:eastAsia="Batang" w:cs="Times New Roman"/>
          <w:iCs/>
          <w:sz w:val="20"/>
          <w:szCs w:val="20"/>
          <w:lang w:eastAsia="en-US"/>
        </w:rPr>
        <w:t>. The B</w:t>
      </w:r>
      <w:r w:rsidR="009B7F47" w:rsidRPr="00D40547">
        <w:rPr>
          <w:rFonts w:eastAsia="Batang" w:cs="Times New Roman"/>
          <w:iCs/>
          <w:sz w:val="20"/>
          <w:szCs w:val="20"/>
          <w:lang w:eastAsia="en-US"/>
        </w:rPr>
        <w:t xml:space="preserve">eacon conveys </w:t>
      </w:r>
      <w:r w:rsidR="00024B8A">
        <w:rPr>
          <w:rFonts w:eastAsia="Batang" w:cs="Times New Roman"/>
          <w:iCs/>
          <w:sz w:val="20"/>
          <w:szCs w:val="20"/>
          <w:lang w:eastAsia="en-US"/>
        </w:rPr>
        <w:t xml:space="preserve">the Beacon Interval, information on the usage of </w:t>
      </w:r>
      <w:r w:rsidR="00024B8A" w:rsidRPr="00024B8A">
        <w:rPr>
          <w:rFonts w:eastAsia="Batang" w:cs="Times New Roman"/>
          <w:iCs/>
          <w:sz w:val="20"/>
          <w:szCs w:val="20"/>
          <w:lang w:eastAsia="en-US"/>
        </w:rPr>
        <w:t>Ranging Management Period</w:t>
      </w:r>
      <w:r w:rsidR="00024B8A">
        <w:rPr>
          <w:rFonts w:eastAsia="Batang" w:cs="Times New Roman"/>
          <w:iCs/>
          <w:sz w:val="20"/>
          <w:szCs w:val="20"/>
          <w:lang w:eastAsia="en-US"/>
        </w:rPr>
        <w:t xml:space="preserve">, </w:t>
      </w:r>
      <w:r w:rsidR="00024B8A" w:rsidRPr="00024B8A">
        <w:rPr>
          <w:rFonts w:eastAsia="Batang" w:cs="Times New Roman"/>
          <w:iCs/>
          <w:sz w:val="20"/>
          <w:szCs w:val="20"/>
          <w:lang w:eastAsia="en-US"/>
        </w:rPr>
        <w:t xml:space="preserve">the </w:t>
      </w:r>
      <w:r w:rsidR="005A74E2">
        <w:rPr>
          <w:rFonts w:eastAsia="Batang" w:cs="Times New Roman"/>
          <w:iCs/>
          <w:sz w:val="20"/>
          <w:szCs w:val="20"/>
          <w:lang w:eastAsia="en-US"/>
        </w:rPr>
        <w:t xml:space="preserve">beginning of the Ranging Period, </w:t>
      </w:r>
      <w:r w:rsidR="009B7F47" w:rsidRPr="00D40547">
        <w:rPr>
          <w:rFonts w:eastAsia="Batang" w:cs="Times New Roman"/>
          <w:iCs/>
          <w:sz w:val="20"/>
          <w:szCs w:val="20"/>
          <w:lang w:eastAsia="en-US"/>
        </w:rPr>
        <w:t xml:space="preserve">which is typically characterized by the transmission of the </w:t>
      </w:r>
      <w:r w:rsidR="005A74E2">
        <w:rPr>
          <w:rFonts w:eastAsia="Batang" w:cs="Times New Roman"/>
          <w:iCs/>
          <w:sz w:val="20"/>
          <w:szCs w:val="20"/>
          <w:lang w:eastAsia="en-US"/>
        </w:rPr>
        <w:t>Ranging Control M</w:t>
      </w:r>
      <w:r w:rsidR="009B7F47" w:rsidRPr="00D40547">
        <w:rPr>
          <w:rFonts w:eastAsia="Batang" w:cs="Times New Roman"/>
          <w:iCs/>
          <w:sz w:val="20"/>
          <w:szCs w:val="20"/>
          <w:lang w:eastAsia="en-US"/>
        </w:rPr>
        <w:t>essage</w:t>
      </w:r>
      <w:r w:rsidR="005A74E2">
        <w:rPr>
          <w:rFonts w:eastAsia="Batang" w:cs="Times New Roman"/>
          <w:iCs/>
          <w:sz w:val="20"/>
          <w:szCs w:val="20"/>
          <w:lang w:eastAsia="en-US"/>
        </w:rPr>
        <w:t xml:space="preserve"> (see 6.9.8.2)</w:t>
      </w:r>
      <w:r w:rsidR="009B7F47" w:rsidRPr="00D40547">
        <w:rPr>
          <w:rFonts w:eastAsia="Batang" w:cs="Times New Roman"/>
          <w:iCs/>
          <w:sz w:val="20"/>
          <w:szCs w:val="20"/>
          <w:lang w:eastAsia="en-US"/>
        </w:rPr>
        <w:t xml:space="preserve">. </w:t>
      </w:r>
      <w:r w:rsidR="005A74E2">
        <w:rPr>
          <w:rFonts w:eastAsia="Batang" w:cs="Times New Roman"/>
          <w:iCs/>
          <w:sz w:val="20"/>
          <w:szCs w:val="20"/>
          <w:lang w:eastAsia="en-US"/>
        </w:rPr>
        <w:t xml:space="preserve">The Ranging Descriptor IE (7.4.4.XX) is used to convey this information in the Beacon. </w:t>
      </w:r>
    </w:p>
    <w:p w14:paraId="34878379" w14:textId="77777777" w:rsidR="009B7F47" w:rsidRPr="00D40547" w:rsidRDefault="009B7F47" w:rsidP="009B7F47">
      <w:pPr>
        <w:rPr>
          <w:rFonts w:eastAsia="Batang" w:cs="Times New Roman"/>
          <w:iCs/>
          <w:sz w:val="20"/>
          <w:szCs w:val="20"/>
          <w:lang w:eastAsia="en-US"/>
        </w:rPr>
      </w:pPr>
    </w:p>
    <w:p w14:paraId="4DCB8469" w14:textId="70EF9ABC" w:rsidR="009B7F47" w:rsidRPr="00D40547" w:rsidRDefault="009B7F47" w:rsidP="009B7F47">
      <w:pPr>
        <w:rPr>
          <w:rFonts w:eastAsia="Batang" w:cs="Times New Roman"/>
          <w:iCs/>
          <w:sz w:val="20"/>
          <w:szCs w:val="20"/>
          <w:lang w:eastAsia="en-US"/>
        </w:rPr>
      </w:pPr>
      <w:r w:rsidRPr="00D40547">
        <w:rPr>
          <w:rFonts w:eastAsia="Batang" w:cs="Times New Roman"/>
          <w:iCs/>
          <w:sz w:val="20"/>
          <w:szCs w:val="20"/>
          <w:lang w:eastAsia="en-US"/>
        </w:rPr>
        <w:t xml:space="preserve">The </w:t>
      </w:r>
      <w:r w:rsidR="00F34E2A">
        <w:rPr>
          <w:rFonts w:eastAsia="Batang" w:cs="Times New Roman"/>
          <w:iCs/>
          <w:sz w:val="20"/>
          <w:szCs w:val="20"/>
          <w:lang w:eastAsia="en-US"/>
        </w:rPr>
        <w:t>Ranging Management P</w:t>
      </w:r>
      <w:r w:rsidRPr="00D40547">
        <w:rPr>
          <w:rFonts w:eastAsia="Batang" w:cs="Times New Roman"/>
          <w:iCs/>
          <w:sz w:val="20"/>
          <w:szCs w:val="20"/>
          <w:lang w:eastAsia="en-US"/>
        </w:rPr>
        <w:t xml:space="preserve">eriod may have one or more </w:t>
      </w:r>
      <w:r w:rsidR="00B82997">
        <w:rPr>
          <w:rFonts w:eastAsia="Batang" w:cs="Times New Roman"/>
          <w:iCs/>
          <w:sz w:val="20"/>
          <w:szCs w:val="20"/>
          <w:lang w:eastAsia="en-US"/>
        </w:rPr>
        <w:t xml:space="preserve">ranging </w:t>
      </w:r>
      <w:r w:rsidRPr="00D40547">
        <w:rPr>
          <w:rFonts w:eastAsia="Batang" w:cs="Times New Roman"/>
          <w:iCs/>
          <w:sz w:val="20"/>
          <w:szCs w:val="20"/>
          <w:lang w:eastAsia="en-US"/>
        </w:rPr>
        <w:t>contention access period</w:t>
      </w:r>
      <w:r w:rsidR="008C171F">
        <w:rPr>
          <w:rFonts w:eastAsia="Batang" w:cs="Times New Roman"/>
          <w:iCs/>
          <w:sz w:val="20"/>
          <w:szCs w:val="20"/>
          <w:lang w:eastAsia="en-US"/>
        </w:rPr>
        <w:t>(</w:t>
      </w:r>
      <w:r w:rsidRPr="00D40547">
        <w:rPr>
          <w:rFonts w:eastAsia="Batang" w:cs="Times New Roman"/>
          <w:iCs/>
          <w:sz w:val="20"/>
          <w:szCs w:val="20"/>
          <w:lang w:eastAsia="en-US"/>
        </w:rPr>
        <w:t>s</w:t>
      </w:r>
      <w:r w:rsidR="008C171F">
        <w:rPr>
          <w:rFonts w:eastAsia="Batang" w:cs="Times New Roman"/>
          <w:iCs/>
          <w:sz w:val="20"/>
          <w:szCs w:val="20"/>
          <w:lang w:eastAsia="en-US"/>
        </w:rPr>
        <w:t>)</w:t>
      </w:r>
      <w:r w:rsidRPr="00D40547">
        <w:rPr>
          <w:rFonts w:eastAsia="Batang" w:cs="Times New Roman"/>
          <w:iCs/>
          <w:sz w:val="20"/>
          <w:szCs w:val="20"/>
          <w:lang w:eastAsia="en-US"/>
        </w:rPr>
        <w:t xml:space="preserve"> (</w:t>
      </w:r>
      <w:r w:rsidR="00B82997">
        <w:rPr>
          <w:rFonts w:eastAsia="Batang" w:cs="Times New Roman"/>
          <w:iCs/>
          <w:sz w:val="20"/>
          <w:szCs w:val="20"/>
          <w:lang w:eastAsia="en-US"/>
        </w:rPr>
        <w:t>R</w:t>
      </w:r>
      <w:r w:rsidRPr="00D40547">
        <w:rPr>
          <w:rFonts w:eastAsia="Batang" w:cs="Times New Roman"/>
          <w:iCs/>
          <w:sz w:val="20"/>
          <w:szCs w:val="20"/>
          <w:lang w:eastAsia="en-US"/>
        </w:rPr>
        <w:t>CAP)</w:t>
      </w:r>
      <w:r w:rsidR="008C171F">
        <w:rPr>
          <w:rFonts w:eastAsia="Batang" w:cs="Times New Roman"/>
          <w:iCs/>
          <w:sz w:val="20"/>
          <w:szCs w:val="20"/>
          <w:lang w:eastAsia="en-US"/>
        </w:rPr>
        <w:t xml:space="preserve"> and</w:t>
      </w:r>
      <w:r w:rsidRPr="00D40547">
        <w:rPr>
          <w:rFonts w:eastAsia="Batang" w:cs="Times New Roman"/>
          <w:iCs/>
          <w:sz w:val="20"/>
          <w:szCs w:val="20"/>
          <w:lang w:eastAsia="en-US"/>
        </w:rPr>
        <w:t xml:space="preserve"> one or more </w:t>
      </w:r>
      <w:r w:rsidR="00B82997">
        <w:rPr>
          <w:rFonts w:eastAsia="Batang" w:cs="Times New Roman"/>
          <w:iCs/>
          <w:sz w:val="20"/>
          <w:szCs w:val="20"/>
          <w:lang w:eastAsia="en-US"/>
        </w:rPr>
        <w:t xml:space="preserve">ranging </w:t>
      </w:r>
      <w:r w:rsidRPr="00D40547">
        <w:rPr>
          <w:rFonts w:eastAsia="Batang" w:cs="Times New Roman"/>
          <w:iCs/>
          <w:sz w:val="20"/>
          <w:szCs w:val="20"/>
          <w:lang w:eastAsia="en-US"/>
        </w:rPr>
        <w:t>contention free period</w:t>
      </w:r>
      <w:r w:rsidR="008C171F">
        <w:rPr>
          <w:rFonts w:eastAsia="Batang" w:cs="Times New Roman"/>
          <w:iCs/>
          <w:sz w:val="20"/>
          <w:szCs w:val="20"/>
          <w:lang w:eastAsia="en-US"/>
        </w:rPr>
        <w:t>(</w:t>
      </w:r>
      <w:r w:rsidRPr="00D40547">
        <w:rPr>
          <w:rFonts w:eastAsia="Batang" w:cs="Times New Roman"/>
          <w:iCs/>
          <w:sz w:val="20"/>
          <w:szCs w:val="20"/>
          <w:lang w:eastAsia="en-US"/>
        </w:rPr>
        <w:t>s</w:t>
      </w:r>
      <w:r w:rsidR="008C171F">
        <w:rPr>
          <w:rFonts w:eastAsia="Batang" w:cs="Times New Roman"/>
          <w:iCs/>
          <w:sz w:val="20"/>
          <w:szCs w:val="20"/>
          <w:lang w:eastAsia="en-US"/>
        </w:rPr>
        <w:t>)</w:t>
      </w:r>
      <w:r w:rsidRPr="00D40547">
        <w:rPr>
          <w:rFonts w:eastAsia="Batang" w:cs="Times New Roman"/>
          <w:iCs/>
          <w:sz w:val="20"/>
          <w:szCs w:val="20"/>
          <w:lang w:eastAsia="en-US"/>
        </w:rPr>
        <w:t xml:space="preserve"> (</w:t>
      </w:r>
      <w:r w:rsidR="00B82997">
        <w:rPr>
          <w:rFonts w:eastAsia="Batang" w:cs="Times New Roman"/>
          <w:iCs/>
          <w:sz w:val="20"/>
          <w:szCs w:val="20"/>
          <w:lang w:eastAsia="en-US"/>
        </w:rPr>
        <w:t>R</w:t>
      </w:r>
      <w:r w:rsidRPr="00D40547">
        <w:rPr>
          <w:rFonts w:eastAsia="Batang" w:cs="Times New Roman"/>
          <w:iCs/>
          <w:sz w:val="20"/>
          <w:szCs w:val="20"/>
          <w:lang w:eastAsia="en-US"/>
        </w:rPr>
        <w:t xml:space="preserve">CFP). Each </w:t>
      </w:r>
      <w:r w:rsidR="00B82997">
        <w:rPr>
          <w:rFonts w:eastAsia="Batang" w:cs="Times New Roman"/>
          <w:iCs/>
          <w:sz w:val="20"/>
          <w:szCs w:val="20"/>
          <w:lang w:eastAsia="en-US"/>
        </w:rPr>
        <w:t>R</w:t>
      </w:r>
      <w:r w:rsidRPr="00D40547">
        <w:rPr>
          <w:rFonts w:eastAsia="Batang" w:cs="Times New Roman"/>
          <w:iCs/>
          <w:sz w:val="20"/>
          <w:szCs w:val="20"/>
          <w:lang w:eastAsia="en-US"/>
        </w:rPr>
        <w:t xml:space="preserve">CFP and </w:t>
      </w:r>
      <w:r w:rsidR="00B82997">
        <w:rPr>
          <w:rFonts w:eastAsia="Batang" w:cs="Times New Roman"/>
          <w:iCs/>
          <w:sz w:val="20"/>
          <w:szCs w:val="20"/>
          <w:lang w:eastAsia="en-US"/>
        </w:rPr>
        <w:t>R</w:t>
      </w:r>
      <w:r w:rsidRPr="00D40547">
        <w:rPr>
          <w:rFonts w:eastAsia="Batang" w:cs="Times New Roman"/>
          <w:iCs/>
          <w:sz w:val="20"/>
          <w:szCs w:val="20"/>
          <w:lang w:eastAsia="en-US"/>
        </w:rPr>
        <w:t xml:space="preserve">CAP comprises of one or more </w:t>
      </w:r>
      <w:r w:rsidR="00B82997">
        <w:rPr>
          <w:rFonts w:eastAsia="Batang" w:cs="Times New Roman"/>
          <w:iCs/>
          <w:sz w:val="20"/>
          <w:szCs w:val="20"/>
          <w:lang w:eastAsia="en-US"/>
        </w:rPr>
        <w:t>RBSs</w:t>
      </w:r>
      <w:r w:rsidRPr="00D40547">
        <w:rPr>
          <w:rFonts w:eastAsia="Batang" w:cs="Times New Roman"/>
          <w:iCs/>
          <w:sz w:val="20"/>
          <w:szCs w:val="20"/>
          <w:lang w:eastAsia="en-US"/>
        </w:rPr>
        <w:t xml:space="preserve">. The </w:t>
      </w:r>
      <w:r w:rsidR="00B82997">
        <w:rPr>
          <w:rFonts w:eastAsia="Batang" w:cs="Times New Roman"/>
          <w:iCs/>
          <w:sz w:val="20"/>
          <w:szCs w:val="20"/>
          <w:lang w:eastAsia="en-US"/>
        </w:rPr>
        <w:t>R</w:t>
      </w:r>
      <w:r w:rsidRPr="00D40547">
        <w:rPr>
          <w:rFonts w:eastAsia="Batang" w:cs="Times New Roman"/>
          <w:iCs/>
          <w:sz w:val="20"/>
          <w:szCs w:val="20"/>
          <w:lang w:eastAsia="en-US"/>
        </w:rPr>
        <w:t xml:space="preserve">CAP and </w:t>
      </w:r>
      <w:r w:rsidR="00B82997">
        <w:rPr>
          <w:rFonts w:eastAsia="Batang" w:cs="Times New Roman"/>
          <w:iCs/>
          <w:sz w:val="20"/>
          <w:szCs w:val="20"/>
          <w:lang w:eastAsia="en-US"/>
        </w:rPr>
        <w:t>R</w:t>
      </w:r>
      <w:r w:rsidRPr="00D40547">
        <w:rPr>
          <w:rFonts w:eastAsia="Batang" w:cs="Times New Roman"/>
          <w:iCs/>
          <w:sz w:val="20"/>
          <w:szCs w:val="20"/>
          <w:lang w:eastAsia="en-US"/>
        </w:rPr>
        <w:t>CFP may be in</w:t>
      </w:r>
      <w:r w:rsidR="008C171F">
        <w:rPr>
          <w:rFonts w:eastAsia="Batang" w:cs="Times New Roman"/>
          <w:iCs/>
          <w:sz w:val="20"/>
          <w:szCs w:val="20"/>
          <w:lang w:eastAsia="en-US"/>
        </w:rPr>
        <w:t>terleaved with each other. The</w:t>
      </w:r>
      <w:r w:rsidR="00F34E2A">
        <w:rPr>
          <w:rFonts w:eastAsia="Batang" w:cs="Times New Roman"/>
          <w:iCs/>
          <w:sz w:val="20"/>
          <w:szCs w:val="20"/>
          <w:lang w:eastAsia="en-US"/>
        </w:rPr>
        <w:t xml:space="preserve"> Ranging</w:t>
      </w:r>
      <w:r w:rsidR="008C171F">
        <w:rPr>
          <w:rFonts w:eastAsia="Batang" w:cs="Times New Roman"/>
          <w:iCs/>
          <w:sz w:val="20"/>
          <w:szCs w:val="20"/>
          <w:lang w:eastAsia="en-US"/>
        </w:rPr>
        <w:t xml:space="preserve"> Management P</w:t>
      </w:r>
      <w:r w:rsidRPr="00D40547">
        <w:rPr>
          <w:rFonts w:eastAsia="Batang" w:cs="Times New Roman"/>
          <w:iCs/>
          <w:sz w:val="20"/>
          <w:szCs w:val="20"/>
          <w:lang w:eastAsia="en-US"/>
        </w:rPr>
        <w:t>eriod may or</w:t>
      </w:r>
      <w:r w:rsidR="008C171F">
        <w:rPr>
          <w:rFonts w:eastAsia="Batang" w:cs="Times New Roman"/>
          <w:iCs/>
          <w:sz w:val="20"/>
          <w:szCs w:val="20"/>
          <w:lang w:eastAsia="en-US"/>
        </w:rPr>
        <w:t xml:space="preserve"> may not be present in a given Beacon I</w:t>
      </w:r>
      <w:r w:rsidRPr="00D40547">
        <w:rPr>
          <w:rFonts w:eastAsia="Batang" w:cs="Times New Roman"/>
          <w:iCs/>
          <w:sz w:val="20"/>
          <w:szCs w:val="20"/>
          <w:lang w:eastAsia="en-US"/>
        </w:rPr>
        <w:t>nterval.</w:t>
      </w:r>
      <w:r w:rsidR="00330F70">
        <w:rPr>
          <w:rFonts w:eastAsia="Batang" w:cs="Times New Roman"/>
          <w:iCs/>
          <w:sz w:val="20"/>
          <w:szCs w:val="20"/>
          <w:lang w:eastAsia="en-US"/>
        </w:rPr>
        <w:t xml:space="preserve"> The channel access for slots in RCAP is contention based and for slots in RCFP is schedule based.</w:t>
      </w:r>
    </w:p>
    <w:p w14:paraId="13A3869D" w14:textId="77777777" w:rsidR="009B7F47" w:rsidRPr="00D40547" w:rsidRDefault="009B7F47" w:rsidP="009B7F47">
      <w:pPr>
        <w:rPr>
          <w:rFonts w:eastAsia="Batang" w:cs="Times New Roman"/>
          <w:iCs/>
          <w:sz w:val="20"/>
          <w:szCs w:val="20"/>
          <w:lang w:eastAsia="en-US"/>
        </w:rPr>
      </w:pPr>
    </w:p>
    <w:p w14:paraId="50078096" w14:textId="7843567B" w:rsidR="009B7F47" w:rsidRDefault="00F34E2A" w:rsidP="009B7F47">
      <w:pPr>
        <w:rPr>
          <w:rFonts w:eastAsia="Batang" w:cs="Times New Roman"/>
          <w:iCs/>
          <w:sz w:val="20"/>
          <w:szCs w:val="20"/>
          <w:lang w:eastAsia="en-US"/>
        </w:rPr>
      </w:pPr>
      <w:r>
        <w:rPr>
          <w:rFonts w:eastAsia="Batang" w:cs="Times New Roman"/>
          <w:iCs/>
          <w:sz w:val="20"/>
          <w:szCs w:val="20"/>
          <w:lang w:eastAsia="en-US"/>
        </w:rPr>
        <w:t>The Ranging P</w:t>
      </w:r>
      <w:r w:rsidR="009B7F47" w:rsidRPr="00D40547">
        <w:rPr>
          <w:rFonts w:eastAsia="Batang" w:cs="Times New Roman"/>
          <w:iCs/>
          <w:sz w:val="20"/>
          <w:szCs w:val="20"/>
          <w:lang w:eastAsia="en-US"/>
        </w:rPr>
        <w:t xml:space="preserve">eriod may contain ranging blocks, ranging rounds, ranging slots, etc. as defined in </w:t>
      </w:r>
      <w:r w:rsidR="008C171F">
        <w:rPr>
          <w:rFonts w:eastAsia="Batang" w:cs="Times New Roman"/>
          <w:iCs/>
          <w:sz w:val="20"/>
          <w:szCs w:val="20"/>
          <w:lang w:eastAsia="en-US"/>
        </w:rPr>
        <w:t>6.9.8.1 and 6.9.8.2.</w:t>
      </w:r>
      <w:r w:rsidR="009B7F47" w:rsidRPr="00D40547">
        <w:rPr>
          <w:rFonts w:eastAsia="Batang" w:cs="Times New Roman"/>
          <w:iCs/>
          <w:sz w:val="20"/>
          <w:szCs w:val="20"/>
          <w:lang w:eastAsia="en-US"/>
        </w:rPr>
        <w:t xml:space="preserve"> The </w:t>
      </w:r>
      <w:r w:rsidR="008C171F">
        <w:rPr>
          <w:rFonts w:eastAsia="Batang" w:cs="Times New Roman"/>
          <w:iCs/>
          <w:sz w:val="20"/>
          <w:szCs w:val="20"/>
          <w:lang w:eastAsia="en-US"/>
        </w:rPr>
        <w:t xml:space="preserve">beginning of the </w:t>
      </w:r>
      <w:r w:rsidR="009B7F47" w:rsidRPr="00D40547">
        <w:rPr>
          <w:rFonts w:eastAsia="Batang" w:cs="Times New Roman"/>
          <w:iCs/>
          <w:sz w:val="20"/>
          <w:szCs w:val="20"/>
          <w:lang w:eastAsia="en-US"/>
        </w:rPr>
        <w:t xml:space="preserve">ranging period </w:t>
      </w:r>
      <w:r w:rsidR="008C171F">
        <w:rPr>
          <w:rFonts w:eastAsia="Batang" w:cs="Times New Roman"/>
          <w:iCs/>
          <w:sz w:val="20"/>
          <w:szCs w:val="20"/>
          <w:lang w:eastAsia="en-US"/>
        </w:rPr>
        <w:t>is characterized</w:t>
      </w:r>
      <w:r w:rsidR="009B7F47" w:rsidRPr="00D40547">
        <w:rPr>
          <w:rFonts w:eastAsia="Batang" w:cs="Times New Roman"/>
          <w:iCs/>
          <w:sz w:val="20"/>
          <w:szCs w:val="20"/>
          <w:lang w:eastAsia="en-US"/>
        </w:rPr>
        <w:t xml:space="preserve"> with the ranging control message (RCM), which configures the </w:t>
      </w:r>
      <w:r w:rsidR="008C171F">
        <w:rPr>
          <w:rFonts w:eastAsia="Batang" w:cs="Times New Roman"/>
          <w:iCs/>
          <w:sz w:val="20"/>
          <w:szCs w:val="20"/>
          <w:lang w:eastAsia="en-US"/>
        </w:rPr>
        <w:t>ranging period</w:t>
      </w:r>
      <w:r w:rsidR="009B7F47" w:rsidRPr="00D40547">
        <w:rPr>
          <w:rFonts w:eastAsia="Batang" w:cs="Times New Roman"/>
          <w:iCs/>
          <w:sz w:val="20"/>
          <w:szCs w:val="20"/>
          <w:lang w:eastAsia="en-US"/>
        </w:rPr>
        <w:t xml:space="preserve">. The ranging period may have more than one RCM. </w:t>
      </w:r>
      <w:r w:rsidR="008C171F">
        <w:rPr>
          <w:rFonts w:eastAsia="Batang" w:cs="Times New Roman"/>
          <w:iCs/>
          <w:sz w:val="20"/>
          <w:szCs w:val="20"/>
          <w:lang w:eastAsia="en-US"/>
        </w:rPr>
        <w:t xml:space="preserve">The </w:t>
      </w:r>
      <w:r w:rsidR="008C171F" w:rsidRPr="008C171F">
        <w:rPr>
          <w:rFonts w:eastAsia="Batang" w:cs="Times New Roman"/>
          <w:iCs/>
          <w:sz w:val="20"/>
          <w:szCs w:val="20"/>
          <w:lang w:eastAsia="en-US"/>
        </w:rPr>
        <w:t>Ranging P</w:t>
      </w:r>
      <w:r w:rsidR="008C171F">
        <w:rPr>
          <w:rFonts w:eastAsia="Batang" w:cs="Times New Roman"/>
          <w:iCs/>
          <w:sz w:val="20"/>
          <w:szCs w:val="20"/>
          <w:lang w:eastAsia="en-US"/>
        </w:rPr>
        <w:t xml:space="preserve">eriod may last until the next </w:t>
      </w:r>
      <w:r w:rsidR="00B82997">
        <w:rPr>
          <w:rFonts w:eastAsia="Batang" w:cs="Times New Roman"/>
          <w:iCs/>
          <w:sz w:val="20"/>
          <w:szCs w:val="20"/>
          <w:lang w:eastAsia="en-US"/>
        </w:rPr>
        <w:t xml:space="preserve">Ranging </w:t>
      </w:r>
      <w:r w:rsidR="008C171F">
        <w:rPr>
          <w:rFonts w:eastAsia="Batang" w:cs="Times New Roman"/>
          <w:iCs/>
          <w:sz w:val="20"/>
          <w:szCs w:val="20"/>
          <w:lang w:eastAsia="en-US"/>
        </w:rPr>
        <w:t>B</w:t>
      </w:r>
      <w:r w:rsidR="008C171F" w:rsidRPr="008C171F">
        <w:rPr>
          <w:rFonts w:eastAsia="Batang" w:cs="Times New Roman"/>
          <w:iCs/>
          <w:sz w:val="20"/>
          <w:szCs w:val="20"/>
          <w:lang w:eastAsia="en-US"/>
        </w:rPr>
        <w:t>eaco</w:t>
      </w:r>
      <w:r w:rsidR="008C171F">
        <w:rPr>
          <w:rFonts w:eastAsia="Batang" w:cs="Times New Roman"/>
          <w:iCs/>
          <w:sz w:val="20"/>
          <w:szCs w:val="20"/>
          <w:lang w:eastAsia="en-US"/>
        </w:rPr>
        <w:t xml:space="preserve">n or could end before the next </w:t>
      </w:r>
      <w:r w:rsidR="00B82997">
        <w:rPr>
          <w:rFonts w:eastAsia="Batang" w:cs="Times New Roman"/>
          <w:iCs/>
          <w:sz w:val="20"/>
          <w:szCs w:val="20"/>
          <w:lang w:eastAsia="en-US"/>
        </w:rPr>
        <w:t xml:space="preserve">Ranging </w:t>
      </w:r>
      <w:r w:rsidR="008C171F">
        <w:rPr>
          <w:rFonts w:eastAsia="Batang" w:cs="Times New Roman"/>
          <w:iCs/>
          <w:sz w:val="20"/>
          <w:szCs w:val="20"/>
          <w:lang w:eastAsia="en-US"/>
        </w:rPr>
        <w:t>B</w:t>
      </w:r>
      <w:r w:rsidR="008C171F" w:rsidRPr="008C171F">
        <w:rPr>
          <w:rFonts w:eastAsia="Batang" w:cs="Times New Roman"/>
          <w:iCs/>
          <w:sz w:val="20"/>
          <w:szCs w:val="20"/>
          <w:lang w:eastAsia="en-US"/>
        </w:rPr>
        <w:t>eacon</w:t>
      </w:r>
      <w:r w:rsidR="008C171F">
        <w:rPr>
          <w:rFonts w:eastAsia="Batang" w:cs="Times New Roman"/>
          <w:iCs/>
          <w:sz w:val="20"/>
          <w:szCs w:val="20"/>
          <w:lang w:eastAsia="en-US"/>
        </w:rPr>
        <w:t>. The</w:t>
      </w:r>
      <w:r w:rsidR="00C95B4A">
        <w:rPr>
          <w:rFonts w:eastAsia="Batang" w:cs="Times New Roman"/>
          <w:iCs/>
          <w:sz w:val="20"/>
          <w:szCs w:val="20"/>
          <w:lang w:eastAsia="en-US"/>
        </w:rPr>
        <w:t xml:space="preserve"> </w:t>
      </w:r>
      <w:r w:rsidR="008C171F">
        <w:rPr>
          <w:rFonts w:eastAsia="Batang" w:cs="Times New Roman"/>
          <w:iCs/>
          <w:sz w:val="20"/>
          <w:szCs w:val="20"/>
          <w:lang w:eastAsia="en-US"/>
        </w:rPr>
        <w:t>Ranging</w:t>
      </w:r>
      <w:r w:rsidR="00C95B4A">
        <w:rPr>
          <w:rFonts w:eastAsia="Batang" w:cs="Times New Roman"/>
          <w:iCs/>
          <w:sz w:val="20"/>
          <w:szCs w:val="20"/>
          <w:lang w:eastAsia="en-US"/>
        </w:rPr>
        <w:t xml:space="preserve"> </w:t>
      </w:r>
      <w:r w:rsidR="008C171F">
        <w:rPr>
          <w:rFonts w:eastAsia="Batang" w:cs="Times New Roman"/>
          <w:iCs/>
          <w:sz w:val="20"/>
          <w:szCs w:val="20"/>
          <w:lang w:eastAsia="en-US"/>
        </w:rPr>
        <w:t>P</w:t>
      </w:r>
      <w:r w:rsidR="008C171F" w:rsidRPr="00D40547">
        <w:rPr>
          <w:rFonts w:eastAsia="Batang" w:cs="Times New Roman"/>
          <w:iCs/>
          <w:sz w:val="20"/>
          <w:szCs w:val="20"/>
          <w:lang w:eastAsia="en-US"/>
        </w:rPr>
        <w:t>eriod may or</w:t>
      </w:r>
      <w:r w:rsidR="008C171F">
        <w:rPr>
          <w:rFonts w:eastAsia="Batang" w:cs="Times New Roman"/>
          <w:iCs/>
          <w:sz w:val="20"/>
          <w:szCs w:val="20"/>
          <w:lang w:eastAsia="en-US"/>
        </w:rPr>
        <w:t xml:space="preserve"> may not be present in a given Beacon I</w:t>
      </w:r>
      <w:r w:rsidR="008C171F" w:rsidRPr="00D40547">
        <w:rPr>
          <w:rFonts w:eastAsia="Batang" w:cs="Times New Roman"/>
          <w:iCs/>
          <w:sz w:val="20"/>
          <w:szCs w:val="20"/>
          <w:lang w:eastAsia="en-US"/>
        </w:rPr>
        <w:t>nterval.</w:t>
      </w:r>
    </w:p>
    <w:p w14:paraId="12A78338" w14:textId="43561200" w:rsidR="001976A1" w:rsidRDefault="001976A1" w:rsidP="009B7F47">
      <w:pPr>
        <w:rPr>
          <w:rFonts w:eastAsia="Batang" w:cs="Times New Roman"/>
          <w:iCs/>
          <w:sz w:val="20"/>
          <w:szCs w:val="20"/>
          <w:lang w:eastAsia="en-US"/>
        </w:rPr>
      </w:pPr>
    </w:p>
    <w:p w14:paraId="57FD644A" w14:textId="1A8DD054" w:rsidR="001976A1" w:rsidRDefault="00DA51EE" w:rsidP="009B7F47">
      <w:pPr>
        <w:rPr>
          <w:sz w:val="20"/>
          <w:szCs w:val="20"/>
        </w:rPr>
      </w:pPr>
      <w:r>
        <w:rPr>
          <w:noProof/>
          <w:sz w:val="20"/>
          <w:szCs w:val="20"/>
          <w:lang w:eastAsia="en-US"/>
        </w:rPr>
        <w:drawing>
          <wp:inline distT="0" distB="0" distL="0" distR="0" wp14:anchorId="605845EA" wp14:editId="425FCF2B">
            <wp:extent cx="5735778" cy="14339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7012" cy="1476754"/>
                    </a:xfrm>
                    <a:prstGeom prst="rect">
                      <a:avLst/>
                    </a:prstGeom>
                    <a:noFill/>
                  </pic:spPr>
                </pic:pic>
              </a:graphicData>
            </a:graphic>
          </wp:inline>
        </w:drawing>
      </w:r>
    </w:p>
    <w:p w14:paraId="5038F455" w14:textId="15B2D3D4" w:rsidR="001976A1" w:rsidRDefault="001976A1" w:rsidP="001976A1">
      <w:pPr>
        <w:pStyle w:val="Default0"/>
        <w:jc w:val="center"/>
        <w:rPr>
          <w:b/>
          <w:bCs/>
          <w:sz w:val="20"/>
          <w:szCs w:val="20"/>
        </w:rPr>
      </w:pPr>
      <w:r>
        <w:rPr>
          <w:b/>
          <w:bCs/>
          <w:sz w:val="20"/>
          <w:szCs w:val="20"/>
        </w:rPr>
        <w:t>Figure 6-X Ranging Time Structure for Beacon Enabled Ranging with ERDEV</w:t>
      </w:r>
    </w:p>
    <w:p w14:paraId="087532AD" w14:textId="2C2CF79E" w:rsidR="00C95B4A" w:rsidRDefault="00C95B4A" w:rsidP="00C95B4A">
      <w:pPr>
        <w:pStyle w:val="Default0"/>
        <w:rPr>
          <w:b/>
          <w:bCs/>
          <w:sz w:val="20"/>
          <w:szCs w:val="20"/>
        </w:rPr>
      </w:pPr>
    </w:p>
    <w:p w14:paraId="14820C1E" w14:textId="44EF4AC2" w:rsid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sz w:val="20"/>
          <w:szCs w:val="20"/>
        </w:rPr>
      </w:pPr>
      <w:r>
        <w:rPr>
          <w:rFonts w:eastAsia="MS Mincho"/>
          <w:i/>
          <w:color w:val="0000FF"/>
          <w:lang w:eastAsia="ja-JP"/>
        </w:rPr>
        <w:t>Add Section 7.4.4.XX</w:t>
      </w:r>
    </w:p>
    <w:p w14:paraId="5424289C" w14:textId="6ACFB4E7" w:rsidR="00C95B4A" w:rsidRDefault="00C95B4A" w:rsidP="00C95B4A">
      <w:pPr>
        <w:pStyle w:val="Default0"/>
        <w:rPr>
          <w:sz w:val="20"/>
          <w:szCs w:val="20"/>
        </w:rPr>
      </w:pPr>
    </w:p>
    <w:p w14:paraId="4D718F84" w14:textId="76076F89" w:rsidR="00C95B4A" w:rsidRDefault="00C95B4A" w:rsidP="00C95B4A">
      <w:pPr>
        <w:pStyle w:val="Default0"/>
        <w:rPr>
          <w:sz w:val="20"/>
          <w:szCs w:val="20"/>
        </w:rPr>
      </w:pPr>
      <w:r>
        <w:rPr>
          <w:b/>
          <w:bCs/>
          <w:sz w:val="20"/>
          <w:szCs w:val="20"/>
        </w:rPr>
        <w:t>7.4.4.XX Ranging Descriptor IE</w:t>
      </w:r>
    </w:p>
    <w:p w14:paraId="3D5BE280" w14:textId="72E33D0A" w:rsidR="00C95B4A" w:rsidRDefault="00C95B4A" w:rsidP="00C95B4A">
      <w:pPr>
        <w:pStyle w:val="Default0"/>
        <w:rPr>
          <w:sz w:val="20"/>
          <w:szCs w:val="20"/>
        </w:rPr>
      </w:pPr>
    </w:p>
    <w:p w14:paraId="12A98BFE" w14:textId="0B5C0EA5" w:rsidR="00C95B4A" w:rsidRDefault="00C95B4A" w:rsidP="00C95B4A">
      <w:pPr>
        <w:pStyle w:val="Default0"/>
        <w:rPr>
          <w:rFonts w:ascii="Times New Roman" w:eastAsia="Batang" w:hAnsi="Times New Roman" w:cs="Times New Roman"/>
          <w:iCs/>
          <w:sz w:val="20"/>
          <w:szCs w:val="20"/>
        </w:rPr>
      </w:pPr>
      <w:r w:rsidRPr="00D40547">
        <w:rPr>
          <w:rFonts w:ascii="Times New Roman" w:eastAsia="Batang" w:hAnsi="Times New Roman" w:cs="Times New Roman"/>
          <w:iCs/>
          <w:sz w:val="20"/>
          <w:szCs w:val="20"/>
        </w:rPr>
        <w:t>The Ranging Descriptor IE (RD IE) conveys the information of the ranging time structure. It is included in the beaco</w:t>
      </w:r>
      <w:r>
        <w:rPr>
          <w:rFonts w:ascii="Times New Roman" w:eastAsia="Batang" w:hAnsi="Times New Roman" w:cs="Times New Roman"/>
          <w:iCs/>
          <w:sz w:val="20"/>
          <w:szCs w:val="20"/>
        </w:rPr>
        <w:t xml:space="preserve">n of the ranging time structure. The RD IE is formatted as shown in Figure 7-X. </w:t>
      </w:r>
    </w:p>
    <w:p w14:paraId="4AC302AB" w14:textId="310AEB5C" w:rsidR="00C95B4A" w:rsidRDefault="00C95B4A" w:rsidP="00C95B4A">
      <w:pPr>
        <w:pStyle w:val="Default0"/>
        <w:rPr>
          <w:rFonts w:ascii="Times New Roman" w:eastAsia="Batang" w:hAnsi="Times New Roman" w:cs="Times New Roman"/>
          <w:iCs/>
          <w:sz w:val="20"/>
          <w:szCs w:val="20"/>
        </w:rPr>
      </w:pPr>
    </w:p>
    <w:p w14:paraId="0AF3FF6B" w14:textId="77777777" w:rsidR="00C95B4A" w:rsidRDefault="00C95B4A" w:rsidP="00C95B4A">
      <w:pPr>
        <w:pStyle w:val="Default0"/>
        <w:rPr>
          <w:rFonts w:ascii="Times New Roman" w:eastAsia="Batang" w:hAnsi="Times New Roman" w:cs="Times New Roman"/>
          <w:iCs/>
          <w:sz w:val="20"/>
          <w:szCs w:val="20"/>
        </w:rPr>
      </w:pPr>
    </w:p>
    <w:tbl>
      <w:tblPr>
        <w:tblW w:w="8094" w:type="dxa"/>
        <w:jc w:val="center"/>
        <w:tblCellMar>
          <w:left w:w="0" w:type="dxa"/>
          <w:right w:w="0" w:type="dxa"/>
        </w:tblCellMar>
        <w:tblLook w:val="0420" w:firstRow="1" w:lastRow="0" w:firstColumn="0" w:lastColumn="0" w:noHBand="0" w:noVBand="1"/>
      </w:tblPr>
      <w:tblGrid>
        <w:gridCol w:w="1355"/>
        <w:gridCol w:w="1355"/>
        <w:gridCol w:w="1374"/>
        <w:gridCol w:w="1313"/>
        <w:gridCol w:w="1415"/>
        <w:gridCol w:w="1282"/>
      </w:tblGrid>
      <w:tr w:rsidR="00C95B4A" w:rsidRPr="00330F70" w14:paraId="60C2140E" w14:textId="77777777" w:rsidTr="00804CC9">
        <w:trPr>
          <w:trHeight w:val="355"/>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4572C4" w14:textId="77777777" w:rsidR="00C95B4A" w:rsidRPr="00330F70"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18"/>
                <w:szCs w:val="20"/>
                <w:lang w:eastAsia="en-US"/>
              </w:rPr>
            </w:pPr>
            <w:r w:rsidRPr="00330F70">
              <w:rPr>
                <w:rFonts w:eastAsia="Times New Roman" w:cs="Times New Roman"/>
                <w:b/>
                <w:bCs/>
                <w:color w:val="000000"/>
                <w:kern w:val="24"/>
                <w:sz w:val="18"/>
                <w:szCs w:val="20"/>
                <w:lang w:eastAsia="en-US"/>
              </w:rPr>
              <w:t>Octets: 1</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50ABF6" w14:textId="77777777" w:rsidR="00C95B4A" w:rsidRPr="00330F70"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18"/>
                <w:szCs w:val="20"/>
                <w:lang w:eastAsia="en-US"/>
              </w:rPr>
            </w:pPr>
            <w:r w:rsidRPr="00330F70">
              <w:rPr>
                <w:rFonts w:eastAsia="Times New Roman" w:cs="Times New Roman"/>
                <w:b/>
                <w:bCs/>
                <w:color w:val="000000"/>
                <w:kern w:val="24"/>
                <w:sz w:val="18"/>
                <w:szCs w:val="20"/>
                <w:lang w:eastAsia="en-US"/>
              </w:rPr>
              <w:t>2</w:t>
            </w:r>
          </w:p>
        </w:tc>
        <w:tc>
          <w:tcPr>
            <w:tcW w:w="1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E1BF47" w14:textId="08C476F7" w:rsidR="00C95B4A" w:rsidRPr="00330F70"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18"/>
                <w:szCs w:val="20"/>
                <w:lang w:eastAsia="en-US"/>
              </w:rPr>
            </w:pPr>
            <w:r w:rsidRPr="00330F70">
              <w:rPr>
                <w:rFonts w:eastAsia="Times New Roman" w:cs="Times New Roman"/>
                <w:b/>
                <w:bCs/>
                <w:color w:val="000000"/>
                <w:kern w:val="24"/>
                <w:sz w:val="18"/>
                <w:szCs w:val="20"/>
                <w:lang w:eastAsia="en-US"/>
              </w:rPr>
              <w:t>2</w:t>
            </w:r>
            <w:r w:rsidR="00297550" w:rsidRPr="00330F70">
              <w:rPr>
                <w:rFonts w:eastAsia="Times New Roman" w:cs="Times New Roman"/>
                <w:b/>
                <w:bCs/>
                <w:color w:val="000000"/>
                <w:kern w:val="24"/>
                <w:sz w:val="18"/>
                <w:szCs w:val="20"/>
                <w:lang w:eastAsia="en-US"/>
              </w:rPr>
              <w:t>/4</w:t>
            </w:r>
          </w:p>
        </w:tc>
        <w:tc>
          <w:tcPr>
            <w:tcW w:w="13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73E881" w14:textId="497A88B5" w:rsidR="00C95B4A" w:rsidRPr="00330F70"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18"/>
                <w:szCs w:val="20"/>
                <w:lang w:eastAsia="en-US"/>
              </w:rPr>
            </w:pPr>
            <w:r w:rsidRPr="00330F70">
              <w:rPr>
                <w:rFonts w:eastAsia="Times New Roman" w:cs="Times New Roman"/>
                <w:b/>
                <w:bCs/>
                <w:color w:val="000000"/>
                <w:kern w:val="24"/>
                <w:sz w:val="18"/>
                <w:szCs w:val="20"/>
                <w:lang w:eastAsia="en-US"/>
              </w:rPr>
              <w:t>2</w:t>
            </w:r>
            <w:r w:rsidR="00297550" w:rsidRPr="00330F70">
              <w:rPr>
                <w:rFonts w:eastAsia="Times New Roman" w:cs="Times New Roman"/>
                <w:b/>
                <w:bCs/>
                <w:color w:val="000000"/>
                <w:kern w:val="24"/>
                <w:sz w:val="18"/>
                <w:szCs w:val="20"/>
                <w:lang w:eastAsia="en-US"/>
              </w:rPr>
              <w:t>/4</w:t>
            </w:r>
          </w:p>
        </w:tc>
        <w:tc>
          <w:tcPr>
            <w:tcW w:w="14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AB4AF2" w14:textId="77777777" w:rsidR="00C95B4A" w:rsidRPr="00330F70"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18"/>
                <w:szCs w:val="20"/>
                <w:lang w:eastAsia="en-US"/>
              </w:rPr>
            </w:pPr>
            <w:r w:rsidRPr="00330F70">
              <w:rPr>
                <w:rFonts w:eastAsia="Times New Roman" w:cs="Times New Roman"/>
                <w:b/>
                <w:bCs/>
                <w:color w:val="000000"/>
                <w:kern w:val="24"/>
                <w:sz w:val="18"/>
                <w:szCs w:val="20"/>
                <w:lang w:eastAsia="en-US"/>
              </w:rPr>
              <w:t>1</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66F497" w14:textId="77777777" w:rsidR="00C95B4A" w:rsidRPr="00330F70"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18"/>
                <w:szCs w:val="20"/>
                <w:lang w:eastAsia="en-US"/>
              </w:rPr>
            </w:pPr>
            <w:r w:rsidRPr="00330F70">
              <w:rPr>
                <w:rFonts w:eastAsia="Times New Roman" w:cs="Times New Roman"/>
                <w:b/>
                <w:bCs/>
                <w:color w:val="000000"/>
                <w:kern w:val="24"/>
                <w:sz w:val="18"/>
                <w:szCs w:val="20"/>
                <w:lang w:eastAsia="en-US"/>
              </w:rPr>
              <w:t>Variable</w:t>
            </w:r>
          </w:p>
        </w:tc>
      </w:tr>
      <w:tr w:rsidR="00C95B4A" w:rsidRPr="00330F70" w14:paraId="69A3B4ED" w14:textId="77777777" w:rsidTr="00804CC9">
        <w:trPr>
          <w:trHeight w:val="358"/>
          <w:jc w:val="center"/>
        </w:trPr>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8836B4" w14:textId="77777777" w:rsidR="00C95B4A" w:rsidRPr="00330F70"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18"/>
                <w:szCs w:val="20"/>
                <w:lang w:eastAsia="en-US"/>
              </w:rPr>
            </w:pPr>
            <w:r w:rsidRPr="00330F70">
              <w:rPr>
                <w:rFonts w:eastAsia="Times New Roman" w:cs="Times New Roman"/>
                <w:color w:val="000000"/>
                <w:kern w:val="24"/>
                <w:sz w:val="18"/>
                <w:szCs w:val="20"/>
                <w:lang w:eastAsia="en-US"/>
              </w:rPr>
              <w:t>Version</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A75428" w14:textId="711FAEC0" w:rsidR="00C95B4A" w:rsidRPr="00330F70"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18"/>
                <w:szCs w:val="20"/>
                <w:lang w:eastAsia="en-US"/>
              </w:rPr>
            </w:pPr>
            <w:r w:rsidRPr="00330F70">
              <w:rPr>
                <w:rFonts w:eastAsia="Times New Roman" w:cs="Times New Roman"/>
                <w:color w:val="000000"/>
                <w:kern w:val="24"/>
                <w:sz w:val="18"/>
                <w:szCs w:val="20"/>
                <w:lang w:eastAsia="en-US"/>
              </w:rPr>
              <w:t>Slot Size Multiplier</w:t>
            </w:r>
            <w:r w:rsidR="00804CC9" w:rsidRPr="00330F70">
              <w:rPr>
                <w:rFonts w:eastAsia="Times New Roman" w:cs="Times New Roman"/>
                <w:color w:val="000000"/>
                <w:kern w:val="24"/>
                <w:sz w:val="18"/>
                <w:szCs w:val="20"/>
                <w:lang w:eastAsia="en-US"/>
              </w:rPr>
              <w:t xml:space="preserve"> for RBS</w:t>
            </w:r>
          </w:p>
        </w:tc>
        <w:tc>
          <w:tcPr>
            <w:tcW w:w="1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546849" w14:textId="77777777" w:rsidR="00C95B4A" w:rsidRPr="00330F70"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18"/>
                <w:szCs w:val="20"/>
                <w:lang w:eastAsia="en-US"/>
              </w:rPr>
            </w:pPr>
            <w:r w:rsidRPr="00330F70">
              <w:rPr>
                <w:rFonts w:eastAsia="Times New Roman" w:cs="Times New Roman"/>
                <w:color w:val="000000"/>
                <w:kern w:val="24"/>
                <w:sz w:val="18"/>
                <w:szCs w:val="20"/>
                <w:lang w:eastAsia="en-US"/>
              </w:rPr>
              <w:t>Beacon Interval</w:t>
            </w:r>
          </w:p>
        </w:tc>
        <w:tc>
          <w:tcPr>
            <w:tcW w:w="13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31859E" w14:textId="77777777" w:rsidR="00C95B4A" w:rsidRPr="00330F70"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18"/>
                <w:szCs w:val="20"/>
                <w:lang w:eastAsia="en-US"/>
              </w:rPr>
            </w:pPr>
            <w:r w:rsidRPr="00330F70">
              <w:rPr>
                <w:rFonts w:eastAsia="Times New Roman" w:cs="Times New Roman"/>
                <w:color w:val="000000"/>
                <w:kern w:val="24"/>
                <w:sz w:val="18"/>
                <w:szCs w:val="20"/>
                <w:lang w:eastAsia="en-US"/>
              </w:rPr>
              <w:t>First RCM Slot</w:t>
            </w:r>
          </w:p>
        </w:tc>
        <w:tc>
          <w:tcPr>
            <w:tcW w:w="14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DFFB14" w14:textId="77777777" w:rsidR="00C95B4A" w:rsidRPr="00330F70"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18"/>
                <w:szCs w:val="20"/>
                <w:lang w:eastAsia="en-US"/>
              </w:rPr>
            </w:pPr>
            <w:r w:rsidRPr="00330F70">
              <w:rPr>
                <w:rFonts w:eastAsia="Times New Roman" w:cs="Times New Roman"/>
                <w:color w:val="000000"/>
                <w:kern w:val="24"/>
                <w:sz w:val="18"/>
                <w:szCs w:val="20"/>
                <w:lang w:eastAsia="en-US"/>
              </w:rPr>
              <w:t>RM Table length</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B011B2" w14:textId="77777777" w:rsidR="00C95B4A" w:rsidRPr="00330F70"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18"/>
                <w:szCs w:val="20"/>
                <w:lang w:eastAsia="en-US"/>
              </w:rPr>
            </w:pPr>
            <w:r w:rsidRPr="00330F70">
              <w:rPr>
                <w:rFonts w:eastAsia="Times New Roman" w:cs="Times New Roman"/>
                <w:color w:val="000000"/>
                <w:kern w:val="24"/>
                <w:sz w:val="18"/>
                <w:szCs w:val="20"/>
                <w:lang w:eastAsia="en-US"/>
              </w:rPr>
              <w:t>RM Table</w:t>
            </w:r>
          </w:p>
        </w:tc>
      </w:tr>
    </w:tbl>
    <w:p w14:paraId="3BB6C9F9" w14:textId="210C98BD" w:rsidR="00C95B4A" w:rsidRPr="005A74E2" w:rsidRDefault="00C95B4A" w:rsidP="00C95B4A">
      <w:pPr>
        <w:pStyle w:val="Default0"/>
        <w:jc w:val="center"/>
        <w:rPr>
          <w:sz w:val="20"/>
          <w:szCs w:val="20"/>
        </w:rPr>
      </w:pPr>
      <w:r w:rsidRPr="005A74E2">
        <w:rPr>
          <w:rFonts w:eastAsia="Batang"/>
          <w:b/>
          <w:bCs/>
          <w:sz w:val="20"/>
          <w:szCs w:val="20"/>
          <w:lang w:eastAsia="x-none"/>
        </w:rPr>
        <w:t xml:space="preserve">Figure 7-X. </w:t>
      </w:r>
      <w:r w:rsidR="005A74E2">
        <w:rPr>
          <w:rFonts w:eastAsia="Batang"/>
          <w:b/>
          <w:bCs/>
          <w:sz w:val="20"/>
          <w:szCs w:val="20"/>
          <w:lang w:eastAsia="x-none"/>
        </w:rPr>
        <w:t>Format of the content field of Ranging D</w:t>
      </w:r>
      <w:r w:rsidRPr="005A74E2">
        <w:rPr>
          <w:rFonts w:eastAsia="Batang"/>
          <w:b/>
          <w:bCs/>
          <w:sz w:val="20"/>
          <w:szCs w:val="20"/>
          <w:lang w:eastAsia="x-none"/>
        </w:rPr>
        <w:t>escriptor IE</w:t>
      </w:r>
    </w:p>
    <w:p w14:paraId="7B21D24C" w14:textId="5D3E88C8" w:rsidR="00C95B4A" w:rsidRDefault="00C95B4A" w:rsidP="00C95B4A">
      <w:pPr>
        <w:pStyle w:val="Default0"/>
        <w:jc w:val="both"/>
        <w:rPr>
          <w:rFonts w:ascii="Times New Roman" w:hAnsi="Times New Roman" w:cs="Times New Roman"/>
          <w:sz w:val="20"/>
          <w:szCs w:val="20"/>
        </w:rPr>
      </w:pPr>
      <w:r>
        <w:rPr>
          <w:rFonts w:ascii="Times New Roman" w:hAnsi="Times New Roman" w:cs="Times New Roman"/>
          <w:sz w:val="20"/>
          <w:szCs w:val="20"/>
        </w:rPr>
        <w:lastRenderedPageBreak/>
        <w:t>Each row of the RM Table is formatted as shown in Figure 7-Y.</w:t>
      </w:r>
    </w:p>
    <w:p w14:paraId="2F7A2FBF" w14:textId="2336629F" w:rsidR="00C95B4A" w:rsidRDefault="00C95B4A" w:rsidP="00C95B4A">
      <w:pPr>
        <w:pStyle w:val="Default0"/>
        <w:jc w:val="both"/>
        <w:rPr>
          <w:rFonts w:ascii="Times New Roman" w:hAnsi="Times New Roman" w:cs="Times New Roman"/>
          <w:sz w:val="20"/>
          <w:szCs w:val="20"/>
        </w:rPr>
      </w:pPr>
    </w:p>
    <w:tbl>
      <w:tblPr>
        <w:tblW w:w="6280" w:type="dxa"/>
        <w:jc w:val="center"/>
        <w:tblCellMar>
          <w:left w:w="0" w:type="dxa"/>
          <w:right w:w="0" w:type="dxa"/>
        </w:tblCellMar>
        <w:tblLook w:val="0420" w:firstRow="1" w:lastRow="0" w:firstColumn="0" w:lastColumn="0" w:noHBand="0" w:noVBand="1"/>
      </w:tblPr>
      <w:tblGrid>
        <w:gridCol w:w="1570"/>
        <w:gridCol w:w="1570"/>
        <w:gridCol w:w="1570"/>
        <w:gridCol w:w="1570"/>
      </w:tblGrid>
      <w:tr w:rsidR="00C95B4A" w:rsidRPr="00C95B4A" w14:paraId="0829FE3A" w14:textId="77777777" w:rsidTr="00804CC9">
        <w:trPr>
          <w:trHeight w:val="20"/>
          <w:jc w:val="center"/>
        </w:trPr>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734E8C"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b/>
                <w:bCs/>
                <w:color w:val="000000"/>
                <w:kern w:val="24"/>
                <w:sz w:val="20"/>
                <w:szCs w:val="20"/>
                <w:lang w:eastAsia="en-US"/>
              </w:rPr>
              <w:t>Bits: 10</w:t>
            </w:r>
          </w:p>
        </w:tc>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993E54"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b/>
                <w:bCs/>
                <w:color w:val="000000"/>
                <w:kern w:val="24"/>
                <w:sz w:val="20"/>
                <w:szCs w:val="20"/>
                <w:lang w:eastAsia="en-US"/>
              </w:rPr>
              <w:t>10</w:t>
            </w:r>
          </w:p>
        </w:tc>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F904D1"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b/>
                <w:bCs/>
                <w:color w:val="000000"/>
                <w:kern w:val="24"/>
                <w:sz w:val="20"/>
                <w:szCs w:val="20"/>
                <w:lang w:eastAsia="en-US"/>
              </w:rPr>
              <w:t>1</w:t>
            </w:r>
          </w:p>
        </w:tc>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3A99C5"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b/>
                <w:bCs/>
                <w:color w:val="000000"/>
                <w:kern w:val="24"/>
                <w:sz w:val="20"/>
                <w:szCs w:val="20"/>
                <w:lang w:eastAsia="en-US"/>
              </w:rPr>
              <w:t>3</w:t>
            </w:r>
          </w:p>
        </w:tc>
      </w:tr>
      <w:tr w:rsidR="00C95B4A" w:rsidRPr="00C95B4A" w14:paraId="4EB3D607" w14:textId="77777777" w:rsidTr="00804CC9">
        <w:trPr>
          <w:trHeight w:val="20"/>
          <w:jc w:val="center"/>
        </w:trPr>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0A9A83" w14:textId="0340D55A" w:rsidR="00C95B4A" w:rsidRPr="00C95B4A" w:rsidRDefault="00C95B4A" w:rsidP="00804CC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color w:val="000000"/>
                <w:kern w:val="24"/>
                <w:sz w:val="20"/>
                <w:szCs w:val="20"/>
                <w:lang w:eastAsia="en-US"/>
              </w:rPr>
              <w:t xml:space="preserve">Starting </w:t>
            </w:r>
            <w:r w:rsidR="00804CC9">
              <w:rPr>
                <w:rFonts w:eastAsia="Times New Roman" w:cs="Times New Roman"/>
                <w:color w:val="000000"/>
                <w:kern w:val="24"/>
                <w:sz w:val="20"/>
                <w:szCs w:val="20"/>
                <w:lang w:eastAsia="en-US"/>
              </w:rPr>
              <w:t xml:space="preserve">RBS </w:t>
            </w:r>
            <w:r w:rsidRPr="00C95B4A">
              <w:rPr>
                <w:rFonts w:eastAsia="Times New Roman" w:cs="Times New Roman"/>
                <w:color w:val="000000"/>
                <w:kern w:val="24"/>
                <w:sz w:val="20"/>
                <w:szCs w:val="20"/>
                <w:lang w:eastAsia="en-US"/>
              </w:rPr>
              <w:t xml:space="preserve"> Number</w:t>
            </w:r>
          </w:p>
        </w:tc>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D66A36" w14:textId="1C08A7B7" w:rsidR="00C95B4A" w:rsidRPr="00C95B4A" w:rsidRDefault="00C95B4A" w:rsidP="00804CC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color w:val="000000"/>
                <w:kern w:val="24"/>
                <w:sz w:val="20"/>
                <w:szCs w:val="20"/>
                <w:lang w:eastAsia="en-US"/>
              </w:rPr>
              <w:t xml:space="preserve">Ending </w:t>
            </w:r>
            <w:r w:rsidR="00804CC9">
              <w:rPr>
                <w:rFonts w:eastAsia="Times New Roman" w:cs="Times New Roman"/>
                <w:color w:val="000000"/>
                <w:kern w:val="24"/>
                <w:sz w:val="20"/>
                <w:szCs w:val="20"/>
                <w:lang w:eastAsia="en-US"/>
              </w:rPr>
              <w:t xml:space="preserve">RBS </w:t>
            </w:r>
            <w:r w:rsidRPr="00C95B4A">
              <w:rPr>
                <w:rFonts w:eastAsia="Times New Roman" w:cs="Times New Roman"/>
                <w:color w:val="000000"/>
                <w:kern w:val="24"/>
                <w:sz w:val="20"/>
                <w:szCs w:val="20"/>
                <w:lang w:eastAsia="en-US"/>
              </w:rPr>
              <w:t>Slot Number</w:t>
            </w:r>
          </w:p>
        </w:tc>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B54C32" w14:textId="37B1D975" w:rsidR="00C95B4A" w:rsidRPr="00C95B4A" w:rsidRDefault="00330F70"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Pr>
                <w:rFonts w:eastAsia="Times New Roman" w:cs="Times New Roman"/>
                <w:color w:val="000000"/>
                <w:kern w:val="24"/>
                <w:sz w:val="20"/>
                <w:szCs w:val="20"/>
                <w:lang w:eastAsia="en-US"/>
              </w:rPr>
              <w:t>R</w:t>
            </w:r>
            <w:r w:rsidR="00C95B4A" w:rsidRPr="00C95B4A">
              <w:rPr>
                <w:rFonts w:eastAsia="Times New Roman" w:cs="Times New Roman"/>
                <w:color w:val="000000"/>
                <w:kern w:val="24"/>
                <w:sz w:val="20"/>
                <w:szCs w:val="20"/>
                <w:lang w:eastAsia="en-US"/>
              </w:rPr>
              <w:t xml:space="preserve">CAP/ </w:t>
            </w:r>
            <w:r>
              <w:rPr>
                <w:rFonts w:eastAsia="Times New Roman" w:cs="Times New Roman"/>
                <w:color w:val="000000"/>
                <w:kern w:val="24"/>
                <w:sz w:val="20"/>
                <w:szCs w:val="20"/>
                <w:lang w:eastAsia="en-US"/>
              </w:rPr>
              <w:t>R</w:t>
            </w:r>
            <w:r w:rsidR="00C95B4A" w:rsidRPr="00C95B4A">
              <w:rPr>
                <w:rFonts w:eastAsia="Times New Roman" w:cs="Times New Roman"/>
                <w:color w:val="000000"/>
                <w:kern w:val="24"/>
                <w:sz w:val="20"/>
                <w:szCs w:val="20"/>
                <w:lang w:eastAsia="en-US"/>
              </w:rPr>
              <w:t>CFP Indicator</w:t>
            </w:r>
          </w:p>
        </w:tc>
        <w:tc>
          <w:tcPr>
            <w:tcW w:w="1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38E4F2" w14:textId="77777777" w:rsidR="00C95B4A" w:rsidRPr="00C95B4A" w:rsidRDefault="00C95B4A" w:rsidP="00C95B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Arial" w:eastAsia="Times New Roman" w:hAnsi="Arial"/>
                <w:kern w:val="0"/>
                <w:sz w:val="20"/>
                <w:szCs w:val="20"/>
                <w:lang w:eastAsia="en-US"/>
              </w:rPr>
            </w:pPr>
            <w:r w:rsidRPr="00C95B4A">
              <w:rPr>
                <w:rFonts w:eastAsia="Times New Roman" w:cs="Times New Roman"/>
                <w:color w:val="000000"/>
                <w:kern w:val="24"/>
                <w:sz w:val="20"/>
                <w:szCs w:val="20"/>
                <w:lang w:eastAsia="en-US"/>
              </w:rPr>
              <w:t>Reserved</w:t>
            </w:r>
          </w:p>
        </w:tc>
      </w:tr>
    </w:tbl>
    <w:p w14:paraId="78722A27" w14:textId="4BA995BE" w:rsidR="00C95B4A" w:rsidRPr="005A74E2" w:rsidRDefault="00C95B4A" w:rsidP="00C95B4A">
      <w:pPr>
        <w:pStyle w:val="Default0"/>
        <w:jc w:val="center"/>
        <w:rPr>
          <w:sz w:val="20"/>
          <w:szCs w:val="20"/>
        </w:rPr>
      </w:pPr>
      <w:r w:rsidRPr="005A74E2">
        <w:rPr>
          <w:rFonts w:eastAsia="Batang"/>
          <w:b/>
          <w:bCs/>
          <w:sz w:val="20"/>
          <w:szCs w:val="20"/>
          <w:lang w:eastAsia="x-none"/>
        </w:rPr>
        <w:t>Figure 7-Y. Each row of the RM Table</w:t>
      </w:r>
      <w:r w:rsidR="005A74E2">
        <w:rPr>
          <w:rFonts w:eastAsia="Batang"/>
          <w:b/>
          <w:bCs/>
          <w:sz w:val="20"/>
          <w:szCs w:val="20"/>
          <w:lang w:eastAsia="x-none"/>
        </w:rPr>
        <w:t xml:space="preserve"> of the RD IE</w:t>
      </w:r>
    </w:p>
    <w:p w14:paraId="6599162F" w14:textId="77777777" w:rsidR="00C95B4A" w:rsidRDefault="00C95B4A" w:rsidP="00C95B4A">
      <w:pPr>
        <w:pStyle w:val="Default0"/>
        <w:jc w:val="both"/>
        <w:rPr>
          <w:rFonts w:ascii="Times New Roman" w:hAnsi="Times New Roman" w:cs="Times New Roman"/>
          <w:sz w:val="20"/>
          <w:szCs w:val="20"/>
        </w:rPr>
      </w:pPr>
    </w:p>
    <w:p w14:paraId="592ED1CE" w14:textId="34F0FC92" w:rsidR="00C95B4A" w:rsidRDefault="00C95B4A" w:rsidP="005A74E2">
      <w:pPr>
        <w:pStyle w:val="Default0"/>
        <w:rPr>
          <w:rFonts w:ascii="Times New Roman" w:hAnsi="Times New Roman" w:cs="Times New Roman"/>
          <w:sz w:val="20"/>
          <w:szCs w:val="20"/>
        </w:rPr>
      </w:pPr>
      <w:r w:rsidRPr="00C95B4A">
        <w:rPr>
          <w:rFonts w:ascii="Times New Roman" w:hAnsi="Times New Roman" w:cs="Times New Roman"/>
          <w:sz w:val="20"/>
          <w:szCs w:val="20"/>
        </w:rPr>
        <w:t xml:space="preserve">The Version field indicates </w:t>
      </w:r>
      <w:r w:rsidR="005A74E2" w:rsidRPr="005A74E2">
        <w:rPr>
          <w:rFonts w:ascii="Times New Roman" w:hAnsi="Times New Roman" w:cs="Times New Roman"/>
          <w:sz w:val="20"/>
          <w:szCs w:val="20"/>
        </w:rPr>
        <w:t xml:space="preserve">the version of the </w:t>
      </w:r>
      <w:r w:rsidR="005A74E2">
        <w:rPr>
          <w:rFonts w:ascii="Times New Roman" w:hAnsi="Times New Roman" w:cs="Times New Roman"/>
          <w:sz w:val="20"/>
          <w:szCs w:val="20"/>
        </w:rPr>
        <w:t>RD</w:t>
      </w:r>
      <w:r w:rsidR="005A74E2" w:rsidRPr="005A74E2">
        <w:rPr>
          <w:rFonts w:ascii="Times New Roman" w:hAnsi="Times New Roman" w:cs="Times New Roman"/>
          <w:sz w:val="20"/>
          <w:szCs w:val="20"/>
        </w:rPr>
        <w:t xml:space="preserve"> IE and shall be </w:t>
      </w:r>
      <w:r w:rsidR="005A74E2">
        <w:rPr>
          <w:rFonts w:ascii="Times New Roman" w:hAnsi="Times New Roman" w:cs="Times New Roman"/>
          <w:sz w:val="20"/>
          <w:szCs w:val="20"/>
        </w:rPr>
        <w:t xml:space="preserve">set to zero for this version of </w:t>
      </w:r>
      <w:r w:rsidR="005A74E2" w:rsidRPr="005A74E2">
        <w:rPr>
          <w:rFonts w:ascii="Times New Roman" w:hAnsi="Times New Roman" w:cs="Times New Roman"/>
          <w:sz w:val="20"/>
          <w:szCs w:val="20"/>
        </w:rPr>
        <w:t>the standard</w:t>
      </w:r>
      <w:r>
        <w:rPr>
          <w:rFonts w:ascii="Times New Roman" w:hAnsi="Times New Roman" w:cs="Times New Roman"/>
          <w:sz w:val="20"/>
          <w:szCs w:val="20"/>
        </w:rPr>
        <w:t>.</w:t>
      </w:r>
    </w:p>
    <w:p w14:paraId="79DE7ED2" w14:textId="77777777" w:rsidR="00C95B4A" w:rsidRPr="00C95B4A" w:rsidRDefault="00C95B4A" w:rsidP="00C95B4A">
      <w:pPr>
        <w:pStyle w:val="Default0"/>
        <w:jc w:val="both"/>
        <w:rPr>
          <w:rFonts w:ascii="Times New Roman" w:hAnsi="Times New Roman" w:cs="Times New Roman"/>
          <w:sz w:val="20"/>
          <w:szCs w:val="20"/>
        </w:rPr>
      </w:pPr>
    </w:p>
    <w:p w14:paraId="7433C30B" w14:textId="60B7728F" w:rsidR="00C95B4A" w:rsidRDefault="00C95B4A" w:rsidP="00C95B4A">
      <w:pPr>
        <w:pStyle w:val="Default0"/>
        <w:jc w:val="both"/>
        <w:rPr>
          <w:rFonts w:ascii="Times New Roman" w:hAnsi="Times New Roman" w:cs="Times New Roman"/>
          <w:sz w:val="20"/>
          <w:szCs w:val="20"/>
        </w:rPr>
      </w:pPr>
      <w:r w:rsidRPr="00C95B4A">
        <w:rPr>
          <w:rFonts w:ascii="Times New Roman" w:hAnsi="Times New Roman" w:cs="Times New Roman"/>
          <w:sz w:val="20"/>
          <w:szCs w:val="20"/>
        </w:rPr>
        <w:t>Slot Size Multiplier</w:t>
      </w:r>
      <w:r w:rsidR="00804CC9">
        <w:rPr>
          <w:rFonts w:ascii="Times New Roman" w:hAnsi="Times New Roman" w:cs="Times New Roman"/>
          <w:sz w:val="20"/>
          <w:szCs w:val="20"/>
        </w:rPr>
        <w:t xml:space="preserve"> for RBS</w:t>
      </w:r>
      <w:r w:rsidRPr="00C95B4A">
        <w:rPr>
          <w:rFonts w:ascii="Times New Roman" w:hAnsi="Times New Roman" w:cs="Times New Roman"/>
          <w:sz w:val="20"/>
          <w:szCs w:val="20"/>
        </w:rPr>
        <w:t xml:space="preserve"> conveys the ranging slot duration as a multiple of the Ranging Scheduling Time Unit (RSTU). </w:t>
      </w:r>
    </w:p>
    <w:p w14:paraId="4115188A" w14:textId="77777777" w:rsidR="00C95B4A" w:rsidRPr="00C95B4A" w:rsidRDefault="00C95B4A" w:rsidP="00C95B4A">
      <w:pPr>
        <w:pStyle w:val="Default0"/>
        <w:jc w:val="both"/>
        <w:rPr>
          <w:rFonts w:ascii="Times New Roman" w:hAnsi="Times New Roman" w:cs="Times New Roman"/>
          <w:sz w:val="20"/>
          <w:szCs w:val="20"/>
        </w:rPr>
      </w:pPr>
    </w:p>
    <w:p w14:paraId="00CE7CD4" w14:textId="22D89AE4" w:rsidR="00C95B4A" w:rsidRDefault="00C95B4A" w:rsidP="00C95B4A">
      <w:pPr>
        <w:pStyle w:val="Default0"/>
        <w:jc w:val="both"/>
        <w:rPr>
          <w:rFonts w:ascii="Times New Roman" w:hAnsi="Times New Roman" w:cs="Times New Roman"/>
          <w:sz w:val="20"/>
          <w:szCs w:val="20"/>
        </w:rPr>
      </w:pPr>
      <w:r w:rsidRPr="00C95B4A">
        <w:rPr>
          <w:rFonts w:ascii="Times New Roman" w:hAnsi="Times New Roman" w:cs="Times New Roman"/>
          <w:sz w:val="20"/>
          <w:szCs w:val="20"/>
        </w:rPr>
        <w:t>Beacon Interval conveys the time duration or the time interval to the next beacon in units of</w:t>
      </w:r>
      <w:r w:rsidR="00297550">
        <w:rPr>
          <w:rFonts w:ascii="Times New Roman" w:hAnsi="Times New Roman" w:cs="Times New Roman"/>
          <w:sz w:val="20"/>
          <w:szCs w:val="20"/>
        </w:rPr>
        <w:t xml:space="preserve"> RSTUs</w:t>
      </w:r>
      <w:r>
        <w:rPr>
          <w:rFonts w:ascii="Times New Roman" w:hAnsi="Times New Roman" w:cs="Times New Roman"/>
          <w:sz w:val="20"/>
          <w:szCs w:val="20"/>
        </w:rPr>
        <w:t xml:space="preserve">. </w:t>
      </w:r>
    </w:p>
    <w:p w14:paraId="613567A7" w14:textId="77777777" w:rsidR="00C95B4A" w:rsidRPr="00C95B4A" w:rsidRDefault="00C95B4A" w:rsidP="00C95B4A">
      <w:pPr>
        <w:pStyle w:val="Default0"/>
        <w:jc w:val="both"/>
        <w:rPr>
          <w:rFonts w:ascii="Times New Roman" w:hAnsi="Times New Roman" w:cs="Times New Roman"/>
          <w:sz w:val="20"/>
          <w:szCs w:val="20"/>
        </w:rPr>
      </w:pPr>
    </w:p>
    <w:p w14:paraId="0C978000" w14:textId="3382510D" w:rsidR="00C95B4A" w:rsidRDefault="00C95B4A" w:rsidP="00C95B4A">
      <w:pPr>
        <w:pStyle w:val="Default0"/>
        <w:jc w:val="both"/>
        <w:rPr>
          <w:rFonts w:ascii="Times New Roman" w:hAnsi="Times New Roman" w:cs="Times New Roman"/>
          <w:sz w:val="20"/>
          <w:szCs w:val="20"/>
        </w:rPr>
      </w:pPr>
      <w:r w:rsidRPr="00C95B4A">
        <w:rPr>
          <w:rFonts w:ascii="Times New Roman" w:hAnsi="Times New Roman" w:cs="Times New Roman"/>
          <w:sz w:val="20"/>
          <w:szCs w:val="20"/>
        </w:rPr>
        <w:t xml:space="preserve">First RCM Slot field conveys the </w:t>
      </w:r>
      <w:r w:rsidR="00804CC9">
        <w:rPr>
          <w:rFonts w:ascii="Times New Roman" w:hAnsi="Times New Roman" w:cs="Times New Roman"/>
          <w:sz w:val="20"/>
          <w:szCs w:val="20"/>
        </w:rPr>
        <w:t>RBS</w:t>
      </w:r>
      <w:r w:rsidR="005A74E2">
        <w:rPr>
          <w:rFonts w:ascii="Times New Roman" w:hAnsi="Times New Roman" w:cs="Times New Roman"/>
          <w:sz w:val="20"/>
          <w:szCs w:val="20"/>
        </w:rPr>
        <w:t xml:space="preserve"> of the first RCM in the Beacon I</w:t>
      </w:r>
      <w:r w:rsidRPr="00C95B4A">
        <w:rPr>
          <w:rFonts w:ascii="Times New Roman" w:hAnsi="Times New Roman" w:cs="Times New Roman"/>
          <w:sz w:val="20"/>
          <w:szCs w:val="20"/>
        </w:rPr>
        <w:t>nterval of the ranging time structure.</w:t>
      </w:r>
      <w:r w:rsidR="005A74E2">
        <w:rPr>
          <w:rFonts w:ascii="Times New Roman" w:hAnsi="Times New Roman" w:cs="Times New Roman"/>
          <w:sz w:val="20"/>
          <w:szCs w:val="20"/>
        </w:rPr>
        <w:t xml:space="preserve"> This shall be set to zero if Ranging Period is not present in the current Beacon Interval.</w:t>
      </w:r>
      <w:r w:rsidR="00804CC9">
        <w:rPr>
          <w:rFonts w:ascii="Times New Roman" w:hAnsi="Times New Roman" w:cs="Times New Roman"/>
          <w:sz w:val="20"/>
          <w:szCs w:val="20"/>
        </w:rPr>
        <w:t xml:space="preserve"> The first RCM occupies the slot zero of ranging slot. </w:t>
      </w:r>
    </w:p>
    <w:p w14:paraId="117EE84F" w14:textId="77777777" w:rsidR="00C95B4A" w:rsidRPr="00C95B4A" w:rsidRDefault="00C95B4A" w:rsidP="00C95B4A">
      <w:pPr>
        <w:pStyle w:val="Default0"/>
        <w:jc w:val="both"/>
        <w:rPr>
          <w:rFonts w:ascii="Times New Roman" w:hAnsi="Times New Roman" w:cs="Times New Roman"/>
          <w:sz w:val="20"/>
          <w:szCs w:val="20"/>
        </w:rPr>
      </w:pPr>
    </w:p>
    <w:p w14:paraId="2B162F35" w14:textId="5CD079D3" w:rsidR="00C95B4A" w:rsidRDefault="00C95B4A" w:rsidP="00C95B4A">
      <w:pPr>
        <w:pStyle w:val="Default0"/>
        <w:jc w:val="both"/>
        <w:rPr>
          <w:rFonts w:ascii="Times New Roman" w:hAnsi="Times New Roman" w:cs="Times New Roman"/>
          <w:sz w:val="20"/>
          <w:szCs w:val="20"/>
        </w:rPr>
      </w:pPr>
      <w:r w:rsidRPr="00C95B4A">
        <w:rPr>
          <w:rFonts w:ascii="Times New Roman" w:hAnsi="Times New Roman" w:cs="Times New Roman"/>
          <w:sz w:val="20"/>
          <w:szCs w:val="20"/>
        </w:rPr>
        <w:t>Ranging Management (RM) Table Length specifies the length of the Ranging Management table</w:t>
      </w:r>
      <w:r>
        <w:rPr>
          <w:rFonts w:ascii="Times New Roman" w:hAnsi="Times New Roman" w:cs="Times New Roman"/>
          <w:sz w:val="20"/>
          <w:szCs w:val="20"/>
        </w:rPr>
        <w:t>.</w:t>
      </w:r>
      <w:r w:rsidR="005A74E2">
        <w:rPr>
          <w:rFonts w:ascii="Times New Roman" w:hAnsi="Times New Roman" w:cs="Times New Roman"/>
          <w:sz w:val="20"/>
          <w:szCs w:val="20"/>
        </w:rPr>
        <w:t xml:space="preserve"> The RM Table Length shall be set to zero if Ranging Management Period is not present in the current Beacon Interval.</w:t>
      </w:r>
    </w:p>
    <w:p w14:paraId="44003DB2" w14:textId="77777777" w:rsidR="00C95B4A" w:rsidRPr="00C95B4A" w:rsidRDefault="00C95B4A" w:rsidP="00C95B4A">
      <w:pPr>
        <w:pStyle w:val="Default0"/>
        <w:jc w:val="both"/>
        <w:rPr>
          <w:rFonts w:ascii="Times New Roman" w:hAnsi="Times New Roman" w:cs="Times New Roman"/>
          <w:sz w:val="20"/>
          <w:szCs w:val="20"/>
        </w:rPr>
      </w:pPr>
    </w:p>
    <w:p w14:paraId="71FDF6CE" w14:textId="2494BF8A" w:rsidR="00C95B4A" w:rsidRDefault="00C95B4A" w:rsidP="00C95B4A">
      <w:pPr>
        <w:pStyle w:val="Default0"/>
        <w:jc w:val="both"/>
        <w:rPr>
          <w:rFonts w:ascii="Times New Roman" w:hAnsi="Times New Roman" w:cs="Times New Roman"/>
          <w:sz w:val="20"/>
          <w:szCs w:val="20"/>
        </w:rPr>
      </w:pPr>
      <w:r w:rsidRPr="00C95B4A">
        <w:rPr>
          <w:rFonts w:ascii="Times New Roman" w:hAnsi="Times New Roman" w:cs="Times New Roman"/>
          <w:sz w:val="20"/>
          <w:szCs w:val="20"/>
        </w:rPr>
        <w:t xml:space="preserve">Each row of the RM Table sequentially indicates the starting and ending slot numbers of </w:t>
      </w:r>
      <w:r w:rsidR="00330F70">
        <w:rPr>
          <w:rFonts w:ascii="Times New Roman" w:hAnsi="Times New Roman" w:cs="Times New Roman"/>
          <w:sz w:val="20"/>
          <w:szCs w:val="20"/>
        </w:rPr>
        <w:t>R</w:t>
      </w:r>
      <w:r w:rsidRPr="00C95B4A">
        <w:rPr>
          <w:rFonts w:ascii="Times New Roman" w:hAnsi="Times New Roman" w:cs="Times New Roman"/>
          <w:sz w:val="20"/>
          <w:szCs w:val="20"/>
        </w:rPr>
        <w:t xml:space="preserve">CAP and/or </w:t>
      </w:r>
      <w:r w:rsidR="00330F70">
        <w:rPr>
          <w:rFonts w:ascii="Times New Roman" w:hAnsi="Times New Roman" w:cs="Times New Roman"/>
          <w:sz w:val="20"/>
          <w:szCs w:val="20"/>
        </w:rPr>
        <w:t>R</w:t>
      </w:r>
      <w:r w:rsidRPr="00C95B4A">
        <w:rPr>
          <w:rFonts w:ascii="Times New Roman" w:hAnsi="Times New Roman" w:cs="Times New Roman"/>
          <w:sz w:val="20"/>
          <w:szCs w:val="20"/>
        </w:rPr>
        <w:t xml:space="preserve">CFP periods that are present in the Ranging Management Period. The </w:t>
      </w:r>
      <w:r w:rsidR="00330F70">
        <w:rPr>
          <w:rFonts w:ascii="Times New Roman" w:hAnsi="Times New Roman" w:cs="Times New Roman"/>
          <w:sz w:val="20"/>
          <w:szCs w:val="20"/>
        </w:rPr>
        <w:t>R</w:t>
      </w:r>
      <w:r w:rsidRPr="00C95B4A">
        <w:rPr>
          <w:rFonts w:ascii="Times New Roman" w:hAnsi="Times New Roman" w:cs="Times New Roman"/>
          <w:sz w:val="20"/>
          <w:szCs w:val="20"/>
        </w:rPr>
        <w:t>CAP/</w:t>
      </w:r>
      <w:r w:rsidR="00330F70">
        <w:rPr>
          <w:rFonts w:ascii="Times New Roman" w:hAnsi="Times New Roman" w:cs="Times New Roman"/>
          <w:sz w:val="20"/>
          <w:szCs w:val="20"/>
        </w:rPr>
        <w:t>R</w:t>
      </w:r>
      <w:r w:rsidRPr="00C95B4A">
        <w:rPr>
          <w:rFonts w:ascii="Times New Roman" w:hAnsi="Times New Roman" w:cs="Times New Roman"/>
          <w:sz w:val="20"/>
          <w:szCs w:val="20"/>
        </w:rPr>
        <w:t xml:space="preserve">CFP indicator in each row indicates whether the set of slots specified in the row use </w:t>
      </w:r>
      <w:r w:rsidR="00330F70">
        <w:rPr>
          <w:rFonts w:ascii="Times New Roman" w:hAnsi="Times New Roman" w:cs="Times New Roman"/>
          <w:sz w:val="20"/>
          <w:szCs w:val="20"/>
        </w:rPr>
        <w:t>R</w:t>
      </w:r>
      <w:r w:rsidRPr="00C95B4A">
        <w:rPr>
          <w:rFonts w:ascii="Times New Roman" w:hAnsi="Times New Roman" w:cs="Times New Roman"/>
          <w:sz w:val="20"/>
          <w:szCs w:val="20"/>
        </w:rPr>
        <w:t xml:space="preserve">CAP (=0) or </w:t>
      </w:r>
      <w:r w:rsidR="00330F70">
        <w:rPr>
          <w:rFonts w:ascii="Times New Roman" w:hAnsi="Times New Roman" w:cs="Times New Roman"/>
          <w:sz w:val="20"/>
          <w:szCs w:val="20"/>
        </w:rPr>
        <w:t>R</w:t>
      </w:r>
      <w:r w:rsidRPr="00C95B4A">
        <w:rPr>
          <w:rFonts w:ascii="Times New Roman" w:hAnsi="Times New Roman" w:cs="Times New Roman"/>
          <w:sz w:val="20"/>
          <w:szCs w:val="20"/>
        </w:rPr>
        <w:t>CFP (=1)</w:t>
      </w:r>
      <w:r>
        <w:rPr>
          <w:rFonts w:ascii="Times New Roman" w:hAnsi="Times New Roman" w:cs="Times New Roman"/>
          <w:sz w:val="20"/>
          <w:szCs w:val="20"/>
        </w:rPr>
        <w:t>.</w:t>
      </w:r>
    </w:p>
    <w:p w14:paraId="6818E3FB" w14:textId="61519AA4" w:rsidR="00297550" w:rsidRDefault="00297550" w:rsidP="00C95B4A">
      <w:pPr>
        <w:pStyle w:val="Default0"/>
        <w:jc w:val="both"/>
        <w:rPr>
          <w:rFonts w:ascii="Times New Roman" w:hAnsi="Times New Roman" w:cs="Times New Roman"/>
          <w:sz w:val="20"/>
          <w:szCs w:val="20"/>
        </w:rPr>
      </w:pPr>
    </w:p>
    <w:p w14:paraId="12A66A5C" w14:textId="6F337518" w:rsidR="00297550" w:rsidRPr="00297550" w:rsidRDefault="00297550" w:rsidP="0029755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rPr>
          <w:rFonts w:ascii="Arial" w:eastAsia="Times New Roman" w:hAnsi="Arial"/>
          <w:kern w:val="0"/>
          <w:sz w:val="20"/>
          <w:szCs w:val="20"/>
          <w:lang w:eastAsia="en-US"/>
        </w:rPr>
      </w:pPr>
      <w:r>
        <w:rPr>
          <w:rFonts w:cs="Times New Roman"/>
          <w:sz w:val="20"/>
          <w:szCs w:val="20"/>
        </w:rPr>
        <w:t xml:space="preserve">The number of octets of the Beacon Interval field and the </w:t>
      </w:r>
      <w:r w:rsidRPr="00C95B4A">
        <w:rPr>
          <w:rFonts w:eastAsia="Times New Roman" w:cs="Times New Roman"/>
          <w:color w:val="000000"/>
          <w:kern w:val="24"/>
          <w:sz w:val="20"/>
          <w:szCs w:val="20"/>
          <w:lang w:eastAsia="en-US"/>
        </w:rPr>
        <w:t>First RCM Slot</w:t>
      </w:r>
      <w:r>
        <w:rPr>
          <w:rFonts w:eastAsia="Times New Roman" w:cs="Times New Roman"/>
          <w:color w:val="000000"/>
          <w:kern w:val="24"/>
          <w:sz w:val="20"/>
          <w:szCs w:val="20"/>
          <w:lang w:eastAsia="en-US"/>
        </w:rPr>
        <w:t xml:space="preserve"> field shall be the same. </w:t>
      </w:r>
    </w:p>
    <w:sectPr w:rsidR="00297550" w:rsidRPr="00297550">
      <w:headerReference w:type="default" r:id="rId9"/>
      <w:footerReference w:type="default" r:id="rId10"/>
      <w:type w:val="continuous"/>
      <w:pgSz w:w="11906" w:h="16838"/>
      <w:pgMar w:top="1701" w:right="1440" w:bottom="2259" w:left="144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BAA7D" w16cid:durableId="1FC62DC8"/>
  <w16cid:commentId w16cid:paraId="56942250" w16cid:durableId="1FC62DC9"/>
  <w16cid:commentId w16cid:paraId="2354ADC1" w16cid:durableId="1FC62D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B2DF" w14:textId="77777777" w:rsidR="00967871" w:rsidRDefault="00967871">
      <w:r>
        <w:separator/>
      </w:r>
    </w:p>
  </w:endnote>
  <w:endnote w:type="continuationSeparator" w:id="0">
    <w:p w14:paraId="7DA5F204" w14:textId="77777777" w:rsidR="00967871" w:rsidRDefault="0096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Gulim">
    <w:altName w:val="Malgun Gothic Semilight"/>
    <w:panose1 w:val="020B0600000101010101"/>
    <w:charset w:val="81"/>
    <w:family w:val="modern"/>
    <w:pitch w:val="variable"/>
    <w:sig w:usb0="00000000" w:usb1="69D77CFB" w:usb2="00000030" w:usb3="00000000" w:csb0="0008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C806" w14:textId="4409264E" w:rsidR="0072653C" w:rsidRPr="005E1D61" w:rsidRDefault="0072653C"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sz w:val="22"/>
        <w:lang w:val="es-MX"/>
      </w:rPr>
    </w:pPr>
    <w:r w:rsidRPr="005E1D61">
      <w:rPr>
        <w:rFonts w:eastAsia="Arial" w:cs="Times New Roman"/>
        <w:sz w:val="20"/>
        <w:szCs w:val="22"/>
      </w:rPr>
      <w:t>Submission</w:t>
    </w:r>
    <w:r w:rsidRPr="005E1D61">
      <w:rPr>
        <w:rFonts w:eastAsia="Arial" w:cs="Times New Roman"/>
        <w:sz w:val="20"/>
        <w:szCs w:val="22"/>
        <w:lang w:val="es-MX"/>
      </w:rPr>
      <w:t xml:space="preserve">  </w:t>
    </w:r>
    <w:r w:rsidRPr="005E1D61">
      <w:rPr>
        <w:rFonts w:ascii="Arial" w:eastAsia="Arial" w:hAnsi="Arial"/>
        <w:sz w:val="14"/>
        <w:lang w:val="es-MX"/>
      </w:rPr>
      <w:t xml:space="preserve">                        </w:t>
    </w:r>
    <w:r w:rsidR="005E1D61" w:rsidRPr="005E1D61">
      <w:rPr>
        <w:rFonts w:ascii="Arial" w:eastAsia="Arial" w:hAnsi="Arial"/>
        <w:sz w:val="14"/>
        <w:lang w:val="es-MX"/>
      </w:rPr>
      <w:tab/>
    </w:r>
    <w:r w:rsidRPr="005E1D61">
      <w:rPr>
        <w:sz w:val="20"/>
        <w:szCs w:val="22"/>
      </w:rPr>
      <w:fldChar w:fldCharType="begin"/>
    </w:r>
    <w:r w:rsidRPr="005E1D61">
      <w:rPr>
        <w:sz w:val="20"/>
        <w:szCs w:val="22"/>
      </w:rPr>
      <w:instrText xml:space="preserve"> PAGE </w:instrText>
    </w:r>
    <w:r w:rsidRPr="005E1D61">
      <w:rPr>
        <w:sz w:val="20"/>
        <w:szCs w:val="22"/>
      </w:rPr>
      <w:fldChar w:fldCharType="separate"/>
    </w:r>
    <w:r w:rsidR="00DA51EE">
      <w:rPr>
        <w:noProof/>
        <w:sz w:val="20"/>
        <w:szCs w:val="22"/>
      </w:rPr>
      <w:t>1</w:t>
    </w:r>
    <w:r w:rsidRPr="005E1D61">
      <w:rPr>
        <w:sz w:val="20"/>
        <w:szCs w:val="22"/>
      </w:rPr>
      <w:fldChar w:fldCharType="end"/>
    </w:r>
    <w:r w:rsidRPr="005E1D61">
      <w:rPr>
        <w:sz w:val="20"/>
        <w:szCs w:val="22"/>
        <w:lang w:val="es-MX"/>
      </w:rPr>
      <w:t xml:space="preserve">                    </w:t>
    </w:r>
    <w:r w:rsidRPr="005E1D61">
      <w:rPr>
        <w:sz w:val="20"/>
        <w:szCs w:val="22"/>
        <w:lang w:val="es-MX"/>
      </w:rPr>
      <w:tab/>
      <w:t xml:space="preserve"> </w:t>
    </w:r>
    <w:r w:rsidR="005E1D61" w:rsidRPr="005E1D61">
      <w:rPr>
        <w:sz w:val="20"/>
        <w:szCs w:val="22"/>
        <w:lang w:val="es-MX"/>
      </w:rPr>
      <w:t>Samsung</w:t>
    </w:r>
    <w:r w:rsidRPr="005E1D61">
      <w:rPr>
        <w:sz w:val="20"/>
        <w:szCs w:val="22"/>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20BDD" w14:textId="77777777" w:rsidR="00967871" w:rsidRDefault="00967871">
      <w:r>
        <w:separator/>
      </w:r>
    </w:p>
  </w:footnote>
  <w:footnote w:type="continuationSeparator" w:id="0">
    <w:p w14:paraId="52F215F8" w14:textId="77777777" w:rsidR="00967871" w:rsidRDefault="00967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442A" w14:textId="3CE2EED1" w:rsidR="0072653C" w:rsidRPr="005E1D61" w:rsidRDefault="009B7F47" w:rsidP="000C4290">
    <w:pPr>
      <w:pStyle w:val="Header"/>
      <w:tabs>
        <w:tab w:val="clear" w:pos="9026"/>
        <w:tab w:val="right" w:pos="9000"/>
      </w:tabs>
      <w:rPr>
        <w:sz w:val="20"/>
      </w:rPr>
    </w:pPr>
    <w:r>
      <w:rPr>
        <w:rFonts w:eastAsia="Malgun Gothic"/>
        <w:b/>
        <w:sz w:val="20"/>
        <w:u w:val="single"/>
      </w:rPr>
      <w:t>July</w:t>
    </w:r>
    <w:r w:rsidR="002A2F06" w:rsidRPr="005E1D61">
      <w:rPr>
        <w:rFonts w:eastAsia="Malgun Gothic"/>
        <w:b/>
        <w:sz w:val="20"/>
        <w:u w:val="single"/>
      </w:rPr>
      <w:t xml:space="preserve"> </w:t>
    </w:r>
    <w:r w:rsidR="0072653C" w:rsidRPr="005E1D61">
      <w:rPr>
        <w:rFonts w:eastAsia="Malgun Gothic"/>
        <w:b/>
        <w:sz w:val="20"/>
        <w:u w:val="single"/>
      </w:rPr>
      <w:t>201</w:t>
    </w:r>
    <w:r w:rsidR="002A2F06" w:rsidRPr="005E1D61">
      <w:rPr>
        <w:rFonts w:eastAsia="Malgun Gothic"/>
        <w:b/>
        <w:sz w:val="20"/>
        <w:u w:val="single"/>
      </w:rPr>
      <w:t>9</w:t>
    </w:r>
    <w:r w:rsidR="0072653C" w:rsidRPr="005E1D61">
      <w:rPr>
        <w:rFonts w:eastAsia="Malgun Gothic"/>
        <w:b/>
        <w:sz w:val="20"/>
        <w:u w:val="single"/>
      </w:rPr>
      <w:tab/>
    </w:r>
    <w:r w:rsidR="0072653C" w:rsidRPr="005E1D61">
      <w:rPr>
        <w:rFonts w:eastAsia="Malgun Gothic"/>
        <w:b/>
        <w:sz w:val="20"/>
        <w:u w:val="single"/>
      </w:rPr>
      <w:tab/>
      <w:t xml:space="preserve">               IEEE P802.15-1</w:t>
    </w:r>
    <w:r w:rsidR="000F2FAE" w:rsidRPr="005E1D61">
      <w:rPr>
        <w:rFonts w:eastAsia="Malgun Gothic"/>
        <w:b/>
        <w:sz w:val="20"/>
        <w:u w:val="single"/>
      </w:rPr>
      <w:t>9</w:t>
    </w:r>
    <w:r w:rsidR="0072653C" w:rsidRPr="005E1D61">
      <w:rPr>
        <w:rFonts w:eastAsia="Malgun Gothic"/>
        <w:b/>
        <w:sz w:val="20"/>
        <w:u w:val="single"/>
      </w:rPr>
      <w:t>-</w:t>
    </w:r>
    <w:r w:rsidR="00B157A1" w:rsidRPr="00B157A1">
      <w:rPr>
        <w:rFonts w:eastAsia="Malgun Gothic"/>
        <w:b/>
        <w:sz w:val="20"/>
        <w:u w:val="single"/>
      </w:rPr>
      <w:t>0350</w:t>
    </w:r>
    <w:r w:rsidR="000C4290" w:rsidRPr="005E1D61">
      <w:rPr>
        <w:rFonts w:eastAsia="Malgun Gothic"/>
        <w:b/>
        <w:sz w:val="20"/>
        <w:u w:val="single"/>
      </w:rPr>
      <w:t>-</w:t>
    </w:r>
    <w:r w:rsidR="0072653C" w:rsidRPr="005E1D61">
      <w:rPr>
        <w:rFonts w:eastAsia="Malgun Gothic"/>
        <w:b/>
        <w:sz w:val="20"/>
        <w:u w:val="single"/>
      </w:rPr>
      <w:t>4z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A26710"/>
    <w:lvl w:ilvl="0">
      <w:numFmt w:val="bullet"/>
      <w:lvlText w:val="*"/>
      <w:lvlJc w:val="left"/>
      <w:pPr>
        <w:ind w:left="0" w:firstLine="0"/>
      </w:pPr>
    </w:lvl>
  </w:abstractNum>
  <w:abstractNum w:abstractNumId="1"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15:restartNumberingAfterBreak="0">
    <w:nsid w:val="00000003"/>
    <w:multiLevelType w:val="multilevel"/>
    <w:tmpl w:val="993644F2"/>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8" w15:restartNumberingAfterBreak="0">
    <w:nsid w:val="21932F81"/>
    <w:multiLevelType w:val="hybridMultilevel"/>
    <w:tmpl w:val="74C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A28D0"/>
    <w:multiLevelType w:val="multilevel"/>
    <w:tmpl w:val="41389680"/>
    <w:lvl w:ilvl="0">
      <w:start w:val="7"/>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3"/>
      <w:numFmt w:val="decimal"/>
      <w:pStyle w:val="Heading3"/>
      <w:lvlText w:val="%1.%2.%3"/>
      <w:lvlJc w:val="left"/>
      <w:pPr>
        <w:ind w:left="720" w:hanging="720"/>
      </w:pPr>
      <w:rPr>
        <w:rFonts w:hint="default"/>
      </w:rPr>
    </w:lvl>
    <w:lvl w:ilvl="3">
      <w:start w:val="6"/>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3" w15:restartNumberingAfterBreak="0">
    <w:nsid w:val="5CB835F6"/>
    <w:multiLevelType w:val="hybridMultilevel"/>
    <w:tmpl w:val="C01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9E2F8D"/>
    <w:multiLevelType w:val="hybridMultilevel"/>
    <w:tmpl w:val="E3CCCA22"/>
    <w:lvl w:ilvl="0" w:tplc="0DCA5A20">
      <w:start w:val="2"/>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5"/>
  </w:num>
  <w:num w:numId="5">
    <w:abstractNumId w:val="9"/>
  </w:num>
  <w:num w:numId="6">
    <w:abstractNumId w:val="16"/>
  </w:num>
  <w:num w:numId="7">
    <w:abstractNumId w:val="6"/>
  </w:num>
  <w:num w:numId="8">
    <w:abstractNumId w:val="14"/>
  </w:num>
  <w:num w:numId="9">
    <w:abstractNumId w:val="3"/>
  </w:num>
  <w:num w:numId="10">
    <w:abstractNumId w:val="7"/>
  </w:num>
  <w:num w:numId="11">
    <w:abstractNumId w:val="12"/>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0"/>
  </w:num>
  <w:num w:numId="28">
    <w:abstractNumId w:val="15"/>
  </w:num>
  <w:num w:numId="29">
    <w:abstractNumId w:val="4"/>
  </w:num>
  <w:num w:numId="30">
    <w:abstractNumId w:val="13"/>
  </w:num>
  <w:num w:numId="31">
    <w:abstractNumId w:val="10"/>
    <w:lvlOverride w:ilvl="0">
      <w:startOverride w:val="7"/>
    </w:lvlOverride>
    <w:lvlOverride w:ilvl="1">
      <w:startOverride w:val="4"/>
    </w:lvlOverride>
    <w:lvlOverride w:ilvl="2">
      <w:startOverride w:val="4"/>
    </w:lvlOverride>
    <w:lvlOverride w:ilvl="3">
      <w:startOverride w:val="3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7"/>
    </w:lvlOverride>
    <w:lvlOverride w:ilvl="1">
      <w:startOverride w:val="4"/>
    </w:lvlOverride>
    <w:lvlOverride w:ilvl="2">
      <w:startOverride w:val="4"/>
    </w:lvlOverride>
    <w:lvlOverride w:ilvl="3">
      <w:startOverride w:val="6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7"/>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startOverride w:val="6"/>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6"/>
    </w:lvlOverride>
    <w:lvlOverride w:ilvl="1">
      <w:startOverride w:val="9"/>
    </w:lvlOverride>
    <w:lvlOverride w:ilvl="2">
      <w:startOverride w:val="9"/>
    </w:lvlOverride>
    <w:lvlOverride w:ilvl="3">
      <w:startOverride w:val="9"/>
    </w:lvlOverride>
    <w:lvlOverride w:ilvl="4">
      <w:startOverride w:val="1"/>
    </w:lvlOverride>
  </w:num>
  <w:num w:numId="37">
    <w:abstractNumId w:val="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1"/>
    <w:rsid w:val="000033EC"/>
    <w:rsid w:val="00003F8A"/>
    <w:rsid w:val="0001053D"/>
    <w:rsid w:val="000119EF"/>
    <w:rsid w:val="000131CF"/>
    <w:rsid w:val="00013D57"/>
    <w:rsid w:val="000141CE"/>
    <w:rsid w:val="000164BF"/>
    <w:rsid w:val="00020149"/>
    <w:rsid w:val="000206E9"/>
    <w:rsid w:val="00020EA3"/>
    <w:rsid w:val="00022928"/>
    <w:rsid w:val="00023505"/>
    <w:rsid w:val="00024B8A"/>
    <w:rsid w:val="00025477"/>
    <w:rsid w:val="00025B49"/>
    <w:rsid w:val="00030D03"/>
    <w:rsid w:val="00031572"/>
    <w:rsid w:val="0003292A"/>
    <w:rsid w:val="00036413"/>
    <w:rsid w:val="00044AEE"/>
    <w:rsid w:val="00045CAC"/>
    <w:rsid w:val="00050E1E"/>
    <w:rsid w:val="00053565"/>
    <w:rsid w:val="000545D5"/>
    <w:rsid w:val="00054D2F"/>
    <w:rsid w:val="00057A38"/>
    <w:rsid w:val="00071F90"/>
    <w:rsid w:val="00076F40"/>
    <w:rsid w:val="000839EE"/>
    <w:rsid w:val="0009490A"/>
    <w:rsid w:val="00094CEF"/>
    <w:rsid w:val="000A3B15"/>
    <w:rsid w:val="000A3D9A"/>
    <w:rsid w:val="000A6106"/>
    <w:rsid w:val="000A6D59"/>
    <w:rsid w:val="000A79F4"/>
    <w:rsid w:val="000A7CF3"/>
    <w:rsid w:val="000C11A5"/>
    <w:rsid w:val="000C20B6"/>
    <w:rsid w:val="000C31FB"/>
    <w:rsid w:val="000C4290"/>
    <w:rsid w:val="000C444C"/>
    <w:rsid w:val="000C55E4"/>
    <w:rsid w:val="000D3592"/>
    <w:rsid w:val="000D62E0"/>
    <w:rsid w:val="000E295C"/>
    <w:rsid w:val="000E3405"/>
    <w:rsid w:val="000E3B9B"/>
    <w:rsid w:val="000F06CE"/>
    <w:rsid w:val="000F2FAE"/>
    <w:rsid w:val="000F5D96"/>
    <w:rsid w:val="000F7877"/>
    <w:rsid w:val="00100CB5"/>
    <w:rsid w:val="00101A11"/>
    <w:rsid w:val="00110750"/>
    <w:rsid w:val="00114C66"/>
    <w:rsid w:val="00117A04"/>
    <w:rsid w:val="001220DF"/>
    <w:rsid w:val="00123C4B"/>
    <w:rsid w:val="00125144"/>
    <w:rsid w:val="00131735"/>
    <w:rsid w:val="001337CC"/>
    <w:rsid w:val="001362A9"/>
    <w:rsid w:val="00137096"/>
    <w:rsid w:val="001403DF"/>
    <w:rsid w:val="00141328"/>
    <w:rsid w:val="001430BA"/>
    <w:rsid w:val="00147558"/>
    <w:rsid w:val="0015059F"/>
    <w:rsid w:val="001608E2"/>
    <w:rsid w:val="001624AB"/>
    <w:rsid w:val="00164DF6"/>
    <w:rsid w:val="0016551B"/>
    <w:rsid w:val="001718CD"/>
    <w:rsid w:val="00171F8B"/>
    <w:rsid w:val="00172D72"/>
    <w:rsid w:val="00174290"/>
    <w:rsid w:val="001802B7"/>
    <w:rsid w:val="00181BB1"/>
    <w:rsid w:val="001872FE"/>
    <w:rsid w:val="00192A93"/>
    <w:rsid w:val="001968C4"/>
    <w:rsid w:val="001976A1"/>
    <w:rsid w:val="001A0831"/>
    <w:rsid w:val="001A655A"/>
    <w:rsid w:val="001A71D0"/>
    <w:rsid w:val="001A7FCA"/>
    <w:rsid w:val="001B1188"/>
    <w:rsid w:val="001B2064"/>
    <w:rsid w:val="001B4317"/>
    <w:rsid w:val="001B6791"/>
    <w:rsid w:val="001B771D"/>
    <w:rsid w:val="001C1EF5"/>
    <w:rsid w:val="001C45F2"/>
    <w:rsid w:val="001C4AE3"/>
    <w:rsid w:val="001D671A"/>
    <w:rsid w:val="001E3578"/>
    <w:rsid w:val="001E422F"/>
    <w:rsid w:val="001E4824"/>
    <w:rsid w:val="001E723C"/>
    <w:rsid w:val="001F0C1E"/>
    <w:rsid w:val="00200E04"/>
    <w:rsid w:val="00202D6D"/>
    <w:rsid w:val="0020489C"/>
    <w:rsid w:val="002055F1"/>
    <w:rsid w:val="002059E1"/>
    <w:rsid w:val="00207959"/>
    <w:rsid w:val="00211426"/>
    <w:rsid w:val="00211DAA"/>
    <w:rsid w:val="0021247B"/>
    <w:rsid w:val="00213405"/>
    <w:rsid w:val="002149A1"/>
    <w:rsid w:val="00215C23"/>
    <w:rsid w:val="002176FD"/>
    <w:rsid w:val="00223A67"/>
    <w:rsid w:val="002251FC"/>
    <w:rsid w:val="0022696D"/>
    <w:rsid w:val="002304AD"/>
    <w:rsid w:val="002328B0"/>
    <w:rsid w:val="00232FF8"/>
    <w:rsid w:val="0024125B"/>
    <w:rsid w:val="00244D09"/>
    <w:rsid w:val="00244ED0"/>
    <w:rsid w:val="0025095E"/>
    <w:rsid w:val="00251C2B"/>
    <w:rsid w:val="0025517C"/>
    <w:rsid w:val="0026260A"/>
    <w:rsid w:val="00263B19"/>
    <w:rsid w:val="00267D6B"/>
    <w:rsid w:val="00271784"/>
    <w:rsid w:val="002718CB"/>
    <w:rsid w:val="00273598"/>
    <w:rsid w:val="00274473"/>
    <w:rsid w:val="00275CD6"/>
    <w:rsid w:val="00276226"/>
    <w:rsid w:val="00284942"/>
    <w:rsid w:val="00285CD1"/>
    <w:rsid w:val="00290316"/>
    <w:rsid w:val="002907E1"/>
    <w:rsid w:val="0029281D"/>
    <w:rsid w:val="00292F9D"/>
    <w:rsid w:val="0029494B"/>
    <w:rsid w:val="0029689B"/>
    <w:rsid w:val="00297550"/>
    <w:rsid w:val="002A1BE6"/>
    <w:rsid w:val="002A2F06"/>
    <w:rsid w:val="002A353F"/>
    <w:rsid w:val="002A5D7C"/>
    <w:rsid w:val="002B1042"/>
    <w:rsid w:val="002B40E2"/>
    <w:rsid w:val="002B5A1E"/>
    <w:rsid w:val="002C3121"/>
    <w:rsid w:val="002C624F"/>
    <w:rsid w:val="002D293F"/>
    <w:rsid w:val="002D317B"/>
    <w:rsid w:val="002D6937"/>
    <w:rsid w:val="002E062C"/>
    <w:rsid w:val="002E248D"/>
    <w:rsid w:val="002E55ED"/>
    <w:rsid w:val="002E7EFD"/>
    <w:rsid w:val="002F22A9"/>
    <w:rsid w:val="002F5B20"/>
    <w:rsid w:val="002F66E2"/>
    <w:rsid w:val="00307232"/>
    <w:rsid w:val="00311B97"/>
    <w:rsid w:val="00315EAF"/>
    <w:rsid w:val="00320256"/>
    <w:rsid w:val="003206B9"/>
    <w:rsid w:val="00321FA4"/>
    <w:rsid w:val="003235C7"/>
    <w:rsid w:val="00325BE9"/>
    <w:rsid w:val="00330393"/>
    <w:rsid w:val="00330F70"/>
    <w:rsid w:val="00336822"/>
    <w:rsid w:val="00337960"/>
    <w:rsid w:val="0034064D"/>
    <w:rsid w:val="003438FD"/>
    <w:rsid w:val="003460DF"/>
    <w:rsid w:val="00351AA8"/>
    <w:rsid w:val="003563AC"/>
    <w:rsid w:val="00357E7F"/>
    <w:rsid w:val="003618BA"/>
    <w:rsid w:val="0036275A"/>
    <w:rsid w:val="00363106"/>
    <w:rsid w:val="003776CB"/>
    <w:rsid w:val="0038060E"/>
    <w:rsid w:val="00382DD7"/>
    <w:rsid w:val="003856EB"/>
    <w:rsid w:val="00386C76"/>
    <w:rsid w:val="00386D52"/>
    <w:rsid w:val="00387116"/>
    <w:rsid w:val="00387E93"/>
    <w:rsid w:val="00391BD0"/>
    <w:rsid w:val="003967D5"/>
    <w:rsid w:val="00397E6E"/>
    <w:rsid w:val="003A0545"/>
    <w:rsid w:val="003A1C17"/>
    <w:rsid w:val="003A2F2E"/>
    <w:rsid w:val="003B076B"/>
    <w:rsid w:val="003B2D9D"/>
    <w:rsid w:val="003B3D70"/>
    <w:rsid w:val="003B52F3"/>
    <w:rsid w:val="003B647F"/>
    <w:rsid w:val="003C3D5E"/>
    <w:rsid w:val="003C6420"/>
    <w:rsid w:val="003D005F"/>
    <w:rsid w:val="003D2E55"/>
    <w:rsid w:val="003D7088"/>
    <w:rsid w:val="003D78D4"/>
    <w:rsid w:val="003E05DC"/>
    <w:rsid w:val="003E399E"/>
    <w:rsid w:val="003E5C51"/>
    <w:rsid w:val="003E5C62"/>
    <w:rsid w:val="003F0670"/>
    <w:rsid w:val="003F4825"/>
    <w:rsid w:val="003F5917"/>
    <w:rsid w:val="003F7880"/>
    <w:rsid w:val="00400790"/>
    <w:rsid w:val="00400EDF"/>
    <w:rsid w:val="00410FEA"/>
    <w:rsid w:val="00417602"/>
    <w:rsid w:val="00422EB0"/>
    <w:rsid w:val="00423CD3"/>
    <w:rsid w:val="00426D7F"/>
    <w:rsid w:val="00433361"/>
    <w:rsid w:val="004351C0"/>
    <w:rsid w:val="00435B21"/>
    <w:rsid w:val="00436527"/>
    <w:rsid w:val="00442E0B"/>
    <w:rsid w:val="0044507D"/>
    <w:rsid w:val="0044615D"/>
    <w:rsid w:val="0045285E"/>
    <w:rsid w:val="00461841"/>
    <w:rsid w:val="00466C81"/>
    <w:rsid w:val="004671A7"/>
    <w:rsid w:val="00467B5F"/>
    <w:rsid w:val="00472D13"/>
    <w:rsid w:val="00481B99"/>
    <w:rsid w:val="00486D88"/>
    <w:rsid w:val="00492753"/>
    <w:rsid w:val="00495B8F"/>
    <w:rsid w:val="004A1911"/>
    <w:rsid w:val="004A523F"/>
    <w:rsid w:val="004A55F2"/>
    <w:rsid w:val="004A593D"/>
    <w:rsid w:val="004A6DBD"/>
    <w:rsid w:val="004A7FE8"/>
    <w:rsid w:val="004B3A9B"/>
    <w:rsid w:val="004B3E85"/>
    <w:rsid w:val="004B4F45"/>
    <w:rsid w:val="004B672B"/>
    <w:rsid w:val="004C0007"/>
    <w:rsid w:val="004C02EC"/>
    <w:rsid w:val="004C17BD"/>
    <w:rsid w:val="004C2D0D"/>
    <w:rsid w:val="004C3F8F"/>
    <w:rsid w:val="004C5F0F"/>
    <w:rsid w:val="004C6837"/>
    <w:rsid w:val="004C7F69"/>
    <w:rsid w:val="004D24FF"/>
    <w:rsid w:val="004D2692"/>
    <w:rsid w:val="004D387F"/>
    <w:rsid w:val="004D613E"/>
    <w:rsid w:val="004E1FC3"/>
    <w:rsid w:val="004E2187"/>
    <w:rsid w:val="004E3F9B"/>
    <w:rsid w:val="004E4A03"/>
    <w:rsid w:val="004E532E"/>
    <w:rsid w:val="004F3341"/>
    <w:rsid w:val="004F33B2"/>
    <w:rsid w:val="004F344B"/>
    <w:rsid w:val="004F4BEC"/>
    <w:rsid w:val="005029C2"/>
    <w:rsid w:val="005071EF"/>
    <w:rsid w:val="00512456"/>
    <w:rsid w:val="00513DF7"/>
    <w:rsid w:val="00523A08"/>
    <w:rsid w:val="005253DD"/>
    <w:rsid w:val="0052639B"/>
    <w:rsid w:val="00531859"/>
    <w:rsid w:val="00531A48"/>
    <w:rsid w:val="0054002B"/>
    <w:rsid w:val="005415E7"/>
    <w:rsid w:val="00543266"/>
    <w:rsid w:val="00543763"/>
    <w:rsid w:val="00545D03"/>
    <w:rsid w:val="00551BEE"/>
    <w:rsid w:val="0055222F"/>
    <w:rsid w:val="00553089"/>
    <w:rsid w:val="005533B6"/>
    <w:rsid w:val="005548E1"/>
    <w:rsid w:val="00562D32"/>
    <w:rsid w:val="00562D41"/>
    <w:rsid w:val="005663E2"/>
    <w:rsid w:val="005674F1"/>
    <w:rsid w:val="00574449"/>
    <w:rsid w:val="0057671B"/>
    <w:rsid w:val="00584B47"/>
    <w:rsid w:val="00585E0C"/>
    <w:rsid w:val="005866B1"/>
    <w:rsid w:val="00587D7B"/>
    <w:rsid w:val="00587D7F"/>
    <w:rsid w:val="0059557B"/>
    <w:rsid w:val="00595697"/>
    <w:rsid w:val="005A162B"/>
    <w:rsid w:val="005A3EFD"/>
    <w:rsid w:val="005A4B25"/>
    <w:rsid w:val="005A5286"/>
    <w:rsid w:val="005A74E2"/>
    <w:rsid w:val="005B0EC8"/>
    <w:rsid w:val="005B27CB"/>
    <w:rsid w:val="005B4A8C"/>
    <w:rsid w:val="005B5056"/>
    <w:rsid w:val="005B73D3"/>
    <w:rsid w:val="005C1882"/>
    <w:rsid w:val="005C1B48"/>
    <w:rsid w:val="005C3E5E"/>
    <w:rsid w:val="005C7E33"/>
    <w:rsid w:val="005D08F1"/>
    <w:rsid w:val="005D2370"/>
    <w:rsid w:val="005D3DAF"/>
    <w:rsid w:val="005E1D61"/>
    <w:rsid w:val="005E6B66"/>
    <w:rsid w:val="005F35F5"/>
    <w:rsid w:val="00600219"/>
    <w:rsid w:val="00603520"/>
    <w:rsid w:val="00603CD1"/>
    <w:rsid w:val="00603D6D"/>
    <w:rsid w:val="00612099"/>
    <w:rsid w:val="00613980"/>
    <w:rsid w:val="00617D88"/>
    <w:rsid w:val="0062367B"/>
    <w:rsid w:val="0062635E"/>
    <w:rsid w:val="0062760D"/>
    <w:rsid w:val="0063363B"/>
    <w:rsid w:val="006363A1"/>
    <w:rsid w:val="006407EA"/>
    <w:rsid w:val="00640A8E"/>
    <w:rsid w:val="0064494D"/>
    <w:rsid w:val="00645232"/>
    <w:rsid w:val="006509ED"/>
    <w:rsid w:val="0065285F"/>
    <w:rsid w:val="00652D21"/>
    <w:rsid w:val="00654F89"/>
    <w:rsid w:val="00662CE2"/>
    <w:rsid w:val="006632C5"/>
    <w:rsid w:val="00663769"/>
    <w:rsid w:val="00670E80"/>
    <w:rsid w:val="00675097"/>
    <w:rsid w:val="00682F59"/>
    <w:rsid w:val="0068335F"/>
    <w:rsid w:val="006848FC"/>
    <w:rsid w:val="00686903"/>
    <w:rsid w:val="00693049"/>
    <w:rsid w:val="006955BE"/>
    <w:rsid w:val="00696A69"/>
    <w:rsid w:val="006A192C"/>
    <w:rsid w:val="006A1C1D"/>
    <w:rsid w:val="006B3056"/>
    <w:rsid w:val="006B435C"/>
    <w:rsid w:val="006B581C"/>
    <w:rsid w:val="006B6067"/>
    <w:rsid w:val="006B724D"/>
    <w:rsid w:val="006B7BA0"/>
    <w:rsid w:val="006C011C"/>
    <w:rsid w:val="006C3494"/>
    <w:rsid w:val="006C6902"/>
    <w:rsid w:val="006C6EDF"/>
    <w:rsid w:val="006D360A"/>
    <w:rsid w:val="006D3990"/>
    <w:rsid w:val="006D3992"/>
    <w:rsid w:val="006D3DF0"/>
    <w:rsid w:val="006E4213"/>
    <w:rsid w:val="006E5B25"/>
    <w:rsid w:val="006E70A7"/>
    <w:rsid w:val="006E7730"/>
    <w:rsid w:val="006F0D83"/>
    <w:rsid w:val="006F6819"/>
    <w:rsid w:val="00703395"/>
    <w:rsid w:val="00703766"/>
    <w:rsid w:val="0070463B"/>
    <w:rsid w:val="0070469A"/>
    <w:rsid w:val="00707069"/>
    <w:rsid w:val="007122FF"/>
    <w:rsid w:val="007137B6"/>
    <w:rsid w:val="0071781C"/>
    <w:rsid w:val="00723510"/>
    <w:rsid w:val="0072653C"/>
    <w:rsid w:val="00726746"/>
    <w:rsid w:val="00727643"/>
    <w:rsid w:val="00730BBE"/>
    <w:rsid w:val="00730EE9"/>
    <w:rsid w:val="00733A2E"/>
    <w:rsid w:val="00737264"/>
    <w:rsid w:val="0074022B"/>
    <w:rsid w:val="00740614"/>
    <w:rsid w:val="007419BE"/>
    <w:rsid w:val="00747446"/>
    <w:rsid w:val="00755463"/>
    <w:rsid w:val="00755EBF"/>
    <w:rsid w:val="0075704C"/>
    <w:rsid w:val="00757F7B"/>
    <w:rsid w:val="00760185"/>
    <w:rsid w:val="0076108C"/>
    <w:rsid w:val="00766B66"/>
    <w:rsid w:val="00771FB6"/>
    <w:rsid w:val="007721B8"/>
    <w:rsid w:val="007728E6"/>
    <w:rsid w:val="007730BE"/>
    <w:rsid w:val="00773785"/>
    <w:rsid w:val="00773FC8"/>
    <w:rsid w:val="0077764E"/>
    <w:rsid w:val="00786820"/>
    <w:rsid w:val="00787500"/>
    <w:rsid w:val="00794384"/>
    <w:rsid w:val="0079549A"/>
    <w:rsid w:val="00795DB5"/>
    <w:rsid w:val="00795EE3"/>
    <w:rsid w:val="00796925"/>
    <w:rsid w:val="007A041C"/>
    <w:rsid w:val="007A28FA"/>
    <w:rsid w:val="007A6BF3"/>
    <w:rsid w:val="007B211A"/>
    <w:rsid w:val="007B3BE8"/>
    <w:rsid w:val="007B5B4C"/>
    <w:rsid w:val="007C00E0"/>
    <w:rsid w:val="007C03AA"/>
    <w:rsid w:val="007C30A6"/>
    <w:rsid w:val="007C43F7"/>
    <w:rsid w:val="007C496F"/>
    <w:rsid w:val="007D0D7F"/>
    <w:rsid w:val="007D31A7"/>
    <w:rsid w:val="007D3B26"/>
    <w:rsid w:val="007D495C"/>
    <w:rsid w:val="007D4EDC"/>
    <w:rsid w:val="007E2001"/>
    <w:rsid w:val="007E3923"/>
    <w:rsid w:val="007E6DDF"/>
    <w:rsid w:val="007F2C69"/>
    <w:rsid w:val="0080089C"/>
    <w:rsid w:val="0080109F"/>
    <w:rsid w:val="00804CC9"/>
    <w:rsid w:val="0081028E"/>
    <w:rsid w:val="008105D5"/>
    <w:rsid w:val="00811448"/>
    <w:rsid w:val="0081186B"/>
    <w:rsid w:val="00814F9B"/>
    <w:rsid w:val="00822529"/>
    <w:rsid w:val="00825D47"/>
    <w:rsid w:val="00826D5C"/>
    <w:rsid w:val="00827135"/>
    <w:rsid w:val="00830A69"/>
    <w:rsid w:val="00832E03"/>
    <w:rsid w:val="00834016"/>
    <w:rsid w:val="00842AE0"/>
    <w:rsid w:val="0084308D"/>
    <w:rsid w:val="00852EF2"/>
    <w:rsid w:val="00860112"/>
    <w:rsid w:val="0086586C"/>
    <w:rsid w:val="00866FB4"/>
    <w:rsid w:val="008678BC"/>
    <w:rsid w:val="00876080"/>
    <w:rsid w:val="0087661F"/>
    <w:rsid w:val="008800A9"/>
    <w:rsid w:val="00882E25"/>
    <w:rsid w:val="00882E36"/>
    <w:rsid w:val="00883C4F"/>
    <w:rsid w:val="008846F0"/>
    <w:rsid w:val="008857D6"/>
    <w:rsid w:val="00897D1F"/>
    <w:rsid w:val="008A09D9"/>
    <w:rsid w:val="008A15D4"/>
    <w:rsid w:val="008A3780"/>
    <w:rsid w:val="008B00F2"/>
    <w:rsid w:val="008B1C6B"/>
    <w:rsid w:val="008B2E9B"/>
    <w:rsid w:val="008B7CED"/>
    <w:rsid w:val="008C171F"/>
    <w:rsid w:val="008C2456"/>
    <w:rsid w:val="008C2F9D"/>
    <w:rsid w:val="008C7164"/>
    <w:rsid w:val="008D0A2F"/>
    <w:rsid w:val="008E5D6F"/>
    <w:rsid w:val="008E63B5"/>
    <w:rsid w:val="008F05FF"/>
    <w:rsid w:val="008F0F39"/>
    <w:rsid w:val="008F5AAA"/>
    <w:rsid w:val="008F691B"/>
    <w:rsid w:val="009006DA"/>
    <w:rsid w:val="00901670"/>
    <w:rsid w:val="009035B4"/>
    <w:rsid w:val="00904834"/>
    <w:rsid w:val="0090548A"/>
    <w:rsid w:val="009073E5"/>
    <w:rsid w:val="00911B22"/>
    <w:rsid w:val="00913701"/>
    <w:rsid w:val="00913DD6"/>
    <w:rsid w:val="00913FB0"/>
    <w:rsid w:val="009171C0"/>
    <w:rsid w:val="00920AD9"/>
    <w:rsid w:val="009215CD"/>
    <w:rsid w:val="00924F6B"/>
    <w:rsid w:val="00925989"/>
    <w:rsid w:val="00925FF1"/>
    <w:rsid w:val="0093433E"/>
    <w:rsid w:val="00940387"/>
    <w:rsid w:val="00944411"/>
    <w:rsid w:val="00950886"/>
    <w:rsid w:val="009519D3"/>
    <w:rsid w:val="009543CF"/>
    <w:rsid w:val="00954A03"/>
    <w:rsid w:val="0095725C"/>
    <w:rsid w:val="009668F9"/>
    <w:rsid w:val="00967871"/>
    <w:rsid w:val="00967F6D"/>
    <w:rsid w:val="0097033F"/>
    <w:rsid w:val="00972BF4"/>
    <w:rsid w:val="00972F7C"/>
    <w:rsid w:val="00975B40"/>
    <w:rsid w:val="0098707D"/>
    <w:rsid w:val="009A3882"/>
    <w:rsid w:val="009A491F"/>
    <w:rsid w:val="009B30DE"/>
    <w:rsid w:val="009B3AB6"/>
    <w:rsid w:val="009B79BE"/>
    <w:rsid w:val="009B7F47"/>
    <w:rsid w:val="009C0BE8"/>
    <w:rsid w:val="009C0DEC"/>
    <w:rsid w:val="009C450A"/>
    <w:rsid w:val="009D3EAE"/>
    <w:rsid w:val="009D5212"/>
    <w:rsid w:val="009E0120"/>
    <w:rsid w:val="009E2C6A"/>
    <w:rsid w:val="009E725D"/>
    <w:rsid w:val="009F1850"/>
    <w:rsid w:val="009F52D2"/>
    <w:rsid w:val="009F6DA3"/>
    <w:rsid w:val="00A048F6"/>
    <w:rsid w:val="00A049FE"/>
    <w:rsid w:val="00A05063"/>
    <w:rsid w:val="00A104DA"/>
    <w:rsid w:val="00A11F3D"/>
    <w:rsid w:val="00A123EA"/>
    <w:rsid w:val="00A1466B"/>
    <w:rsid w:val="00A162E2"/>
    <w:rsid w:val="00A213BA"/>
    <w:rsid w:val="00A21D98"/>
    <w:rsid w:val="00A228EF"/>
    <w:rsid w:val="00A23DE3"/>
    <w:rsid w:val="00A2739C"/>
    <w:rsid w:val="00A273E1"/>
    <w:rsid w:val="00A351F4"/>
    <w:rsid w:val="00A415D8"/>
    <w:rsid w:val="00A42D38"/>
    <w:rsid w:val="00A4470B"/>
    <w:rsid w:val="00A52B9F"/>
    <w:rsid w:val="00A5306A"/>
    <w:rsid w:val="00A57CEA"/>
    <w:rsid w:val="00A605B1"/>
    <w:rsid w:val="00A606FF"/>
    <w:rsid w:val="00A60CDE"/>
    <w:rsid w:val="00A6521D"/>
    <w:rsid w:val="00A659EF"/>
    <w:rsid w:val="00A66A47"/>
    <w:rsid w:val="00A66E88"/>
    <w:rsid w:val="00A717F7"/>
    <w:rsid w:val="00A7191B"/>
    <w:rsid w:val="00A73C85"/>
    <w:rsid w:val="00A74840"/>
    <w:rsid w:val="00A757F1"/>
    <w:rsid w:val="00A807B3"/>
    <w:rsid w:val="00A862F4"/>
    <w:rsid w:val="00A90CB7"/>
    <w:rsid w:val="00AA37CC"/>
    <w:rsid w:val="00AA4568"/>
    <w:rsid w:val="00AA4AA9"/>
    <w:rsid w:val="00AB1378"/>
    <w:rsid w:val="00AB2EFB"/>
    <w:rsid w:val="00AB5732"/>
    <w:rsid w:val="00AB7450"/>
    <w:rsid w:val="00AB7852"/>
    <w:rsid w:val="00AB7897"/>
    <w:rsid w:val="00AC2B80"/>
    <w:rsid w:val="00AC63C1"/>
    <w:rsid w:val="00AD073B"/>
    <w:rsid w:val="00AD1A1B"/>
    <w:rsid w:val="00AD253B"/>
    <w:rsid w:val="00AD2D3B"/>
    <w:rsid w:val="00AD4898"/>
    <w:rsid w:val="00AD6DFB"/>
    <w:rsid w:val="00AE5FE8"/>
    <w:rsid w:val="00AF05A5"/>
    <w:rsid w:val="00AF0F41"/>
    <w:rsid w:val="00AF4E17"/>
    <w:rsid w:val="00AF6109"/>
    <w:rsid w:val="00AF7223"/>
    <w:rsid w:val="00AF7AB4"/>
    <w:rsid w:val="00B00F8F"/>
    <w:rsid w:val="00B100FD"/>
    <w:rsid w:val="00B157A1"/>
    <w:rsid w:val="00B166B2"/>
    <w:rsid w:val="00B22263"/>
    <w:rsid w:val="00B23DAA"/>
    <w:rsid w:val="00B30CF8"/>
    <w:rsid w:val="00B31239"/>
    <w:rsid w:val="00B343EA"/>
    <w:rsid w:val="00B36AC1"/>
    <w:rsid w:val="00B42444"/>
    <w:rsid w:val="00B5602B"/>
    <w:rsid w:val="00B56F97"/>
    <w:rsid w:val="00B61031"/>
    <w:rsid w:val="00B6381D"/>
    <w:rsid w:val="00B64AFD"/>
    <w:rsid w:val="00B64BB9"/>
    <w:rsid w:val="00B6515A"/>
    <w:rsid w:val="00B65F3C"/>
    <w:rsid w:val="00B67751"/>
    <w:rsid w:val="00B71505"/>
    <w:rsid w:val="00B717CE"/>
    <w:rsid w:val="00B72E66"/>
    <w:rsid w:val="00B77459"/>
    <w:rsid w:val="00B82997"/>
    <w:rsid w:val="00B86FCB"/>
    <w:rsid w:val="00B92622"/>
    <w:rsid w:val="00B92D7C"/>
    <w:rsid w:val="00B954BE"/>
    <w:rsid w:val="00BA3D39"/>
    <w:rsid w:val="00BA42F2"/>
    <w:rsid w:val="00BB1A48"/>
    <w:rsid w:val="00BB1B23"/>
    <w:rsid w:val="00BB2358"/>
    <w:rsid w:val="00BB5B6E"/>
    <w:rsid w:val="00BB6016"/>
    <w:rsid w:val="00BB6DF7"/>
    <w:rsid w:val="00BB6E77"/>
    <w:rsid w:val="00BC1CAA"/>
    <w:rsid w:val="00BC39CB"/>
    <w:rsid w:val="00BC4A38"/>
    <w:rsid w:val="00BC64DC"/>
    <w:rsid w:val="00BC6701"/>
    <w:rsid w:val="00BC7861"/>
    <w:rsid w:val="00BD5BD2"/>
    <w:rsid w:val="00BE3174"/>
    <w:rsid w:val="00BF45BE"/>
    <w:rsid w:val="00BF5FD0"/>
    <w:rsid w:val="00BF654F"/>
    <w:rsid w:val="00BF7821"/>
    <w:rsid w:val="00BF7FC5"/>
    <w:rsid w:val="00C025EC"/>
    <w:rsid w:val="00C13245"/>
    <w:rsid w:val="00C132FE"/>
    <w:rsid w:val="00C1788F"/>
    <w:rsid w:val="00C244D9"/>
    <w:rsid w:val="00C3025B"/>
    <w:rsid w:val="00C30BD7"/>
    <w:rsid w:val="00C3210A"/>
    <w:rsid w:val="00C32CA3"/>
    <w:rsid w:val="00C34660"/>
    <w:rsid w:val="00C419E0"/>
    <w:rsid w:val="00C41A49"/>
    <w:rsid w:val="00C43DFB"/>
    <w:rsid w:val="00C45249"/>
    <w:rsid w:val="00C46859"/>
    <w:rsid w:val="00C47446"/>
    <w:rsid w:val="00C5104A"/>
    <w:rsid w:val="00C51741"/>
    <w:rsid w:val="00C54E04"/>
    <w:rsid w:val="00C577AC"/>
    <w:rsid w:val="00C577BC"/>
    <w:rsid w:val="00C642DE"/>
    <w:rsid w:val="00C65219"/>
    <w:rsid w:val="00C665D0"/>
    <w:rsid w:val="00C71EB8"/>
    <w:rsid w:val="00C748B2"/>
    <w:rsid w:val="00C828FA"/>
    <w:rsid w:val="00C851DE"/>
    <w:rsid w:val="00C929C8"/>
    <w:rsid w:val="00C94902"/>
    <w:rsid w:val="00C95B4A"/>
    <w:rsid w:val="00CA221A"/>
    <w:rsid w:val="00CA4E7E"/>
    <w:rsid w:val="00CA75D8"/>
    <w:rsid w:val="00CC37E1"/>
    <w:rsid w:val="00CC5365"/>
    <w:rsid w:val="00CC7536"/>
    <w:rsid w:val="00CD0463"/>
    <w:rsid w:val="00CD27B2"/>
    <w:rsid w:val="00CE0BEF"/>
    <w:rsid w:val="00CE417E"/>
    <w:rsid w:val="00CE6482"/>
    <w:rsid w:val="00CE66B4"/>
    <w:rsid w:val="00CF43CE"/>
    <w:rsid w:val="00CF53E0"/>
    <w:rsid w:val="00CF554A"/>
    <w:rsid w:val="00D00F70"/>
    <w:rsid w:val="00D153D3"/>
    <w:rsid w:val="00D21154"/>
    <w:rsid w:val="00D21B56"/>
    <w:rsid w:val="00D22486"/>
    <w:rsid w:val="00D22C21"/>
    <w:rsid w:val="00D330EC"/>
    <w:rsid w:val="00D360EA"/>
    <w:rsid w:val="00D37570"/>
    <w:rsid w:val="00D42189"/>
    <w:rsid w:val="00D436EC"/>
    <w:rsid w:val="00D441E4"/>
    <w:rsid w:val="00D4440B"/>
    <w:rsid w:val="00D533DF"/>
    <w:rsid w:val="00D6133A"/>
    <w:rsid w:val="00D62171"/>
    <w:rsid w:val="00D77094"/>
    <w:rsid w:val="00D77AD0"/>
    <w:rsid w:val="00D9123F"/>
    <w:rsid w:val="00D945A5"/>
    <w:rsid w:val="00D9666E"/>
    <w:rsid w:val="00DA0D98"/>
    <w:rsid w:val="00DA2E3B"/>
    <w:rsid w:val="00DA51EE"/>
    <w:rsid w:val="00DA6537"/>
    <w:rsid w:val="00DA6F35"/>
    <w:rsid w:val="00DA726F"/>
    <w:rsid w:val="00DA72D5"/>
    <w:rsid w:val="00DC07D5"/>
    <w:rsid w:val="00DC101A"/>
    <w:rsid w:val="00DC3820"/>
    <w:rsid w:val="00DC3DC7"/>
    <w:rsid w:val="00DC5DD5"/>
    <w:rsid w:val="00DC685F"/>
    <w:rsid w:val="00DC7E07"/>
    <w:rsid w:val="00DD3A7A"/>
    <w:rsid w:val="00DD41A8"/>
    <w:rsid w:val="00DD4DE3"/>
    <w:rsid w:val="00DD76D2"/>
    <w:rsid w:val="00DE13B9"/>
    <w:rsid w:val="00DE2ECA"/>
    <w:rsid w:val="00DE35DF"/>
    <w:rsid w:val="00DE4E54"/>
    <w:rsid w:val="00DE5FC6"/>
    <w:rsid w:val="00DF4F59"/>
    <w:rsid w:val="00DF6E61"/>
    <w:rsid w:val="00E00E70"/>
    <w:rsid w:val="00E07B57"/>
    <w:rsid w:val="00E07DF5"/>
    <w:rsid w:val="00E117CB"/>
    <w:rsid w:val="00E134A5"/>
    <w:rsid w:val="00E154AE"/>
    <w:rsid w:val="00E16A00"/>
    <w:rsid w:val="00E16D5D"/>
    <w:rsid w:val="00E21695"/>
    <w:rsid w:val="00E2197E"/>
    <w:rsid w:val="00E22EB0"/>
    <w:rsid w:val="00E30485"/>
    <w:rsid w:val="00E30842"/>
    <w:rsid w:val="00E3227C"/>
    <w:rsid w:val="00E36464"/>
    <w:rsid w:val="00E40877"/>
    <w:rsid w:val="00E415B1"/>
    <w:rsid w:val="00E43D59"/>
    <w:rsid w:val="00E5012D"/>
    <w:rsid w:val="00E52ED4"/>
    <w:rsid w:val="00E52FD5"/>
    <w:rsid w:val="00E56B1F"/>
    <w:rsid w:val="00E62861"/>
    <w:rsid w:val="00E75A00"/>
    <w:rsid w:val="00E7639B"/>
    <w:rsid w:val="00E80C37"/>
    <w:rsid w:val="00E80D1F"/>
    <w:rsid w:val="00E83642"/>
    <w:rsid w:val="00E87B10"/>
    <w:rsid w:val="00E912C0"/>
    <w:rsid w:val="00E93623"/>
    <w:rsid w:val="00E93E78"/>
    <w:rsid w:val="00E95691"/>
    <w:rsid w:val="00E96A3E"/>
    <w:rsid w:val="00EA0B5A"/>
    <w:rsid w:val="00EA194D"/>
    <w:rsid w:val="00EA1D8C"/>
    <w:rsid w:val="00EA1DB8"/>
    <w:rsid w:val="00EA3C6E"/>
    <w:rsid w:val="00EA4C79"/>
    <w:rsid w:val="00EA6175"/>
    <w:rsid w:val="00EB3690"/>
    <w:rsid w:val="00EB711D"/>
    <w:rsid w:val="00EC1D8E"/>
    <w:rsid w:val="00EC68D6"/>
    <w:rsid w:val="00EC75D5"/>
    <w:rsid w:val="00EC7991"/>
    <w:rsid w:val="00ED28A3"/>
    <w:rsid w:val="00ED3D4A"/>
    <w:rsid w:val="00ED7B9E"/>
    <w:rsid w:val="00EE0D05"/>
    <w:rsid w:val="00EE21C9"/>
    <w:rsid w:val="00EE2EDD"/>
    <w:rsid w:val="00EE3D96"/>
    <w:rsid w:val="00EE5416"/>
    <w:rsid w:val="00EE7D75"/>
    <w:rsid w:val="00EF0FB5"/>
    <w:rsid w:val="00EF6446"/>
    <w:rsid w:val="00EF7182"/>
    <w:rsid w:val="00EF7FC7"/>
    <w:rsid w:val="00F0215E"/>
    <w:rsid w:val="00F0336E"/>
    <w:rsid w:val="00F03C22"/>
    <w:rsid w:val="00F03F1A"/>
    <w:rsid w:val="00F04DA7"/>
    <w:rsid w:val="00F10978"/>
    <w:rsid w:val="00F10E62"/>
    <w:rsid w:val="00F11671"/>
    <w:rsid w:val="00F218A5"/>
    <w:rsid w:val="00F235BF"/>
    <w:rsid w:val="00F2747B"/>
    <w:rsid w:val="00F3317E"/>
    <w:rsid w:val="00F34E2A"/>
    <w:rsid w:val="00F351EB"/>
    <w:rsid w:val="00F37F8D"/>
    <w:rsid w:val="00F441B5"/>
    <w:rsid w:val="00F45E85"/>
    <w:rsid w:val="00F51F22"/>
    <w:rsid w:val="00F57715"/>
    <w:rsid w:val="00F57F1A"/>
    <w:rsid w:val="00F611C1"/>
    <w:rsid w:val="00F66226"/>
    <w:rsid w:val="00F6678A"/>
    <w:rsid w:val="00F67510"/>
    <w:rsid w:val="00F712C7"/>
    <w:rsid w:val="00F72068"/>
    <w:rsid w:val="00F72C47"/>
    <w:rsid w:val="00F74360"/>
    <w:rsid w:val="00F7498D"/>
    <w:rsid w:val="00F75A5F"/>
    <w:rsid w:val="00F834D9"/>
    <w:rsid w:val="00F83B4A"/>
    <w:rsid w:val="00F86F9E"/>
    <w:rsid w:val="00F97CE9"/>
    <w:rsid w:val="00FA2168"/>
    <w:rsid w:val="00FA5FF2"/>
    <w:rsid w:val="00FA7838"/>
    <w:rsid w:val="00FB44CA"/>
    <w:rsid w:val="00FB4927"/>
    <w:rsid w:val="00FB6304"/>
    <w:rsid w:val="00FC02BC"/>
    <w:rsid w:val="00FC6E94"/>
    <w:rsid w:val="00FD0BA1"/>
    <w:rsid w:val="00FD231D"/>
    <w:rsid w:val="00FD4379"/>
    <w:rsid w:val="00FD4AD0"/>
    <w:rsid w:val="00FD7818"/>
    <w:rsid w:val="00FE11EB"/>
    <w:rsid w:val="00FE1D9A"/>
    <w:rsid w:val="00FE20F2"/>
    <w:rsid w:val="00FE3257"/>
    <w:rsid w:val="00FE3C8B"/>
    <w:rsid w:val="00FE4FD5"/>
    <w:rsid w:val="00FE594F"/>
    <w:rsid w:val="00FE70CB"/>
    <w:rsid w:val="00FF5D8B"/>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5035836"/>
  <w15:docId w15:val="{F8AEF7E0-13B5-4FF4-86AB-84DDCFD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4"/>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70469A"/>
    <w:pPr>
      <w:numPr>
        <w:ilvl w:val="1"/>
        <w:numId w:val="34"/>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8C2F9D"/>
    <w:pPr>
      <w:keepNext/>
      <w:keepLines/>
      <w:numPr>
        <w:ilvl w:val="4"/>
        <w:numId w:val="34"/>
      </w:numPr>
      <w:spacing w:before="200"/>
      <w:outlineLvl w:val="4"/>
    </w:pPr>
    <w:rPr>
      <w:rFonts w:ascii="Arial" w:eastAsiaTheme="majorEastAsia" w:hAnsi="Arial" w:cstheme="majorBidi"/>
      <w:b/>
      <w:color w:val="000000" w:themeColor="text1"/>
      <w:sz w:val="20"/>
    </w:rPr>
  </w:style>
  <w:style w:type="paragraph" w:styleId="Heading6">
    <w:name w:val="heading 6"/>
    <w:basedOn w:val="Normal"/>
    <w:next w:val="Normal"/>
    <w:link w:val="Heading6Char"/>
    <w:uiPriority w:val="9"/>
    <w:semiHidden/>
    <w:unhideWhenUsed/>
    <w:qFormat/>
    <w:rsid w:val="007776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uiPriority w:val="99"/>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8C2F9D"/>
    <w:rPr>
      <w:rFonts w:ascii="Arial" w:eastAsiaTheme="majorEastAsia" w:hAnsi="Arial" w:cstheme="majorBidi"/>
      <w:b/>
      <w:color w:val="000000" w:themeColor="text1"/>
      <w:kern w:val="1"/>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0469A"/>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IE"/>
    </w:rPr>
  </w:style>
  <w:style w:type="paragraph" w:customStyle="1" w:styleId="covertext">
    <w:name w:val="cover text"/>
    <w:basedOn w:val="Normal"/>
    <w:rsid w:val="004E218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left"/>
    </w:pPr>
    <w:rPr>
      <w:rFonts w:eastAsia="Batang" w:cs="Times New Roman"/>
      <w:kern w:val="0"/>
      <w:szCs w:val="20"/>
      <w:lang w:eastAsia="en-US"/>
    </w:rPr>
  </w:style>
  <w:style w:type="character" w:styleId="Emphasis">
    <w:name w:val="Emphasis"/>
    <w:basedOn w:val="DefaultParagraphFont"/>
    <w:uiPriority w:val="20"/>
    <w:qFormat/>
    <w:rsid w:val="00842AE0"/>
    <w:rPr>
      <w:i/>
      <w:iCs/>
    </w:rPr>
  </w:style>
  <w:style w:type="paragraph" w:styleId="PlainText">
    <w:name w:val="Plain Text"/>
    <w:basedOn w:val="Normal"/>
    <w:link w:val="PlainTextChar"/>
    <w:uiPriority w:val="99"/>
    <w:semiHidden/>
    <w:unhideWhenUsed/>
    <w:rsid w:val="00FF74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wordWrap w:val="0"/>
      <w:autoSpaceDE w:val="0"/>
      <w:autoSpaceDN w:val="0"/>
      <w:jc w:val="left"/>
    </w:pPr>
    <w:rPr>
      <w:rFonts w:ascii="Courier New" w:eastAsia="Gulim" w:hAnsi="Courier New" w:cs="Courier New"/>
      <w:kern w:val="0"/>
      <w:sz w:val="20"/>
      <w:szCs w:val="20"/>
      <w:lang w:eastAsia="ko-KR"/>
    </w:rPr>
  </w:style>
  <w:style w:type="character" w:customStyle="1" w:styleId="PlainTextChar">
    <w:name w:val="Plain Text Char"/>
    <w:basedOn w:val="DefaultParagraphFont"/>
    <w:link w:val="PlainText"/>
    <w:uiPriority w:val="99"/>
    <w:semiHidden/>
    <w:rsid w:val="00FF7430"/>
    <w:rPr>
      <w:rFonts w:ascii="Courier New" w:eastAsia="Gulim" w:hAnsi="Courier New" w:cs="Courier New"/>
      <w:lang w:eastAsia="ko-KR"/>
    </w:rPr>
  </w:style>
  <w:style w:type="paragraph" w:customStyle="1" w:styleId="Default0">
    <w:name w:val="Default"/>
    <w:rsid w:val="00C419E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3982">
      <w:bodyDiv w:val="1"/>
      <w:marLeft w:val="0"/>
      <w:marRight w:val="0"/>
      <w:marTop w:val="0"/>
      <w:marBottom w:val="0"/>
      <w:divBdr>
        <w:top w:val="none" w:sz="0" w:space="0" w:color="auto"/>
        <w:left w:val="none" w:sz="0" w:space="0" w:color="auto"/>
        <w:bottom w:val="none" w:sz="0" w:space="0" w:color="auto"/>
        <w:right w:val="none" w:sz="0" w:space="0" w:color="auto"/>
      </w:divBdr>
    </w:div>
    <w:div w:id="196085819">
      <w:bodyDiv w:val="1"/>
      <w:marLeft w:val="0"/>
      <w:marRight w:val="0"/>
      <w:marTop w:val="0"/>
      <w:marBottom w:val="0"/>
      <w:divBdr>
        <w:top w:val="none" w:sz="0" w:space="0" w:color="auto"/>
        <w:left w:val="none" w:sz="0" w:space="0" w:color="auto"/>
        <w:bottom w:val="none" w:sz="0" w:space="0" w:color="auto"/>
        <w:right w:val="none" w:sz="0" w:space="0" w:color="auto"/>
      </w:divBdr>
    </w:div>
    <w:div w:id="224727531">
      <w:bodyDiv w:val="1"/>
      <w:marLeft w:val="0"/>
      <w:marRight w:val="0"/>
      <w:marTop w:val="0"/>
      <w:marBottom w:val="0"/>
      <w:divBdr>
        <w:top w:val="none" w:sz="0" w:space="0" w:color="auto"/>
        <w:left w:val="none" w:sz="0" w:space="0" w:color="auto"/>
        <w:bottom w:val="none" w:sz="0" w:space="0" w:color="auto"/>
        <w:right w:val="none" w:sz="0" w:space="0" w:color="auto"/>
      </w:divBdr>
    </w:div>
    <w:div w:id="582027060">
      <w:bodyDiv w:val="1"/>
      <w:marLeft w:val="0"/>
      <w:marRight w:val="0"/>
      <w:marTop w:val="0"/>
      <w:marBottom w:val="0"/>
      <w:divBdr>
        <w:top w:val="none" w:sz="0" w:space="0" w:color="auto"/>
        <w:left w:val="none" w:sz="0" w:space="0" w:color="auto"/>
        <w:bottom w:val="none" w:sz="0" w:space="0" w:color="auto"/>
        <w:right w:val="none" w:sz="0" w:space="0" w:color="auto"/>
      </w:divBdr>
    </w:div>
    <w:div w:id="719594370">
      <w:bodyDiv w:val="1"/>
      <w:marLeft w:val="0"/>
      <w:marRight w:val="0"/>
      <w:marTop w:val="0"/>
      <w:marBottom w:val="0"/>
      <w:divBdr>
        <w:top w:val="none" w:sz="0" w:space="0" w:color="auto"/>
        <w:left w:val="none" w:sz="0" w:space="0" w:color="auto"/>
        <w:bottom w:val="none" w:sz="0" w:space="0" w:color="auto"/>
        <w:right w:val="none" w:sz="0" w:space="0" w:color="auto"/>
      </w:divBdr>
    </w:div>
    <w:div w:id="844905058">
      <w:bodyDiv w:val="1"/>
      <w:marLeft w:val="0"/>
      <w:marRight w:val="0"/>
      <w:marTop w:val="0"/>
      <w:marBottom w:val="0"/>
      <w:divBdr>
        <w:top w:val="none" w:sz="0" w:space="0" w:color="auto"/>
        <w:left w:val="none" w:sz="0" w:space="0" w:color="auto"/>
        <w:bottom w:val="none" w:sz="0" w:space="0" w:color="auto"/>
        <w:right w:val="none" w:sz="0" w:space="0" w:color="auto"/>
      </w:divBdr>
    </w:div>
    <w:div w:id="863177260">
      <w:bodyDiv w:val="1"/>
      <w:marLeft w:val="0"/>
      <w:marRight w:val="0"/>
      <w:marTop w:val="0"/>
      <w:marBottom w:val="0"/>
      <w:divBdr>
        <w:top w:val="none" w:sz="0" w:space="0" w:color="auto"/>
        <w:left w:val="none" w:sz="0" w:space="0" w:color="auto"/>
        <w:bottom w:val="none" w:sz="0" w:space="0" w:color="auto"/>
        <w:right w:val="none" w:sz="0" w:space="0" w:color="auto"/>
      </w:divBdr>
    </w:div>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34580875">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209342683">
      <w:bodyDiv w:val="1"/>
      <w:marLeft w:val="0"/>
      <w:marRight w:val="0"/>
      <w:marTop w:val="0"/>
      <w:marBottom w:val="0"/>
      <w:divBdr>
        <w:top w:val="none" w:sz="0" w:space="0" w:color="auto"/>
        <w:left w:val="none" w:sz="0" w:space="0" w:color="auto"/>
        <w:bottom w:val="none" w:sz="0" w:space="0" w:color="auto"/>
        <w:right w:val="none" w:sz="0" w:space="0" w:color="auto"/>
      </w:divBdr>
    </w:div>
    <w:div w:id="1243105180">
      <w:bodyDiv w:val="1"/>
      <w:marLeft w:val="0"/>
      <w:marRight w:val="0"/>
      <w:marTop w:val="0"/>
      <w:marBottom w:val="0"/>
      <w:divBdr>
        <w:top w:val="none" w:sz="0" w:space="0" w:color="auto"/>
        <w:left w:val="none" w:sz="0" w:space="0" w:color="auto"/>
        <w:bottom w:val="none" w:sz="0" w:space="0" w:color="auto"/>
        <w:right w:val="none" w:sz="0" w:space="0" w:color="auto"/>
      </w:divBdr>
    </w:div>
    <w:div w:id="1275865593">
      <w:bodyDiv w:val="1"/>
      <w:marLeft w:val="0"/>
      <w:marRight w:val="0"/>
      <w:marTop w:val="0"/>
      <w:marBottom w:val="0"/>
      <w:divBdr>
        <w:top w:val="none" w:sz="0" w:space="0" w:color="auto"/>
        <w:left w:val="none" w:sz="0" w:space="0" w:color="auto"/>
        <w:bottom w:val="none" w:sz="0" w:space="0" w:color="auto"/>
        <w:right w:val="none" w:sz="0" w:space="0" w:color="auto"/>
      </w:divBdr>
    </w:div>
    <w:div w:id="1293098517">
      <w:bodyDiv w:val="1"/>
      <w:marLeft w:val="0"/>
      <w:marRight w:val="0"/>
      <w:marTop w:val="0"/>
      <w:marBottom w:val="0"/>
      <w:divBdr>
        <w:top w:val="none" w:sz="0" w:space="0" w:color="auto"/>
        <w:left w:val="none" w:sz="0" w:space="0" w:color="auto"/>
        <w:bottom w:val="none" w:sz="0" w:space="0" w:color="auto"/>
        <w:right w:val="none" w:sz="0" w:space="0" w:color="auto"/>
      </w:divBdr>
    </w:div>
    <w:div w:id="1408379712">
      <w:bodyDiv w:val="1"/>
      <w:marLeft w:val="0"/>
      <w:marRight w:val="0"/>
      <w:marTop w:val="0"/>
      <w:marBottom w:val="0"/>
      <w:divBdr>
        <w:top w:val="none" w:sz="0" w:space="0" w:color="auto"/>
        <w:left w:val="none" w:sz="0" w:space="0" w:color="auto"/>
        <w:bottom w:val="none" w:sz="0" w:space="0" w:color="auto"/>
        <w:right w:val="none" w:sz="0" w:space="0" w:color="auto"/>
      </w:divBdr>
    </w:div>
    <w:div w:id="1543132752">
      <w:bodyDiv w:val="1"/>
      <w:marLeft w:val="0"/>
      <w:marRight w:val="0"/>
      <w:marTop w:val="0"/>
      <w:marBottom w:val="0"/>
      <w:divBdr>
        <w:top w:val="none" w:sz="0" w:space="0" w:color="auto"/>
        <w:left w:val="none" w:sz="0" w:space="0" w:color="auto"/>
        <w:bottom w:val="none" w:sz="0" w:space="0" w:color="auto"/>
        <w:right w:val="none" w:sz="0" w:space="0" w:color="auto"/>
      </w:divBdr>
      <w:divsChild>
        <w:div w:id="717432774">
          <w:marLeft w:val="547"/>
          <w:marRight w:val="0"/>
          <w:marTop w:val="77"/>
          <w:marBottom w:val="0"/>
          <w:divBdr>
            <w:top w:val="none" w:sz="0" w:space="0" w:color="auto"/>
            <w:left w:val="none" w:sz="0" w:space="0" w:color="auto"/>
            <w:bottom w:val="none" w:sz="0" w:space="0" w:color="auto"/>
            <w:right w:val="none" w:sz="0" w:space="0" w:color="auto"/>
          </w:divBdr>
        </w:div>
        <w:div w:id="1403676017">
          <w:marLeft w:val="547"/>
          <w:marRight w:val="0"/>
          <w:marTop w:val="77"/>
          <w:marBottom w:val="0"/>
          <w:divBdr>
            <w:top w:val="none" w:sz="0" w:space="0" w:color="auto"/>
            <w:left w:val="none" w:sz="0" w:space="0" w:color="auto"/>
            <w:bottom w:val="none" w:sz="0" w:space="0" w:color="auto"/>
            <w:right w:val="none" w:sz="0" w:space="0" w:color="auto"/>
          </w:divBdr>
        </w:div>
        <w:div w:id="1322153773">
          <w:marLeft w:val="547"/>
          <w:marRight w:val="0"/>
          <w:marTop w:val="77"/>
          <w:marBottom w:val="0"/>
          <w:divBdr>
            <w:top w:val="none" w:sz="0" w:space="0" w:color="auto"/>
            <w:left w:val="none" w:sz="0" w:space="0" w:color="auto"/>
            <w:bottom w:val="none" w:sz="0" w:space="0" w:color="auto"/>
            <w:right w:val="none" w:sz="0" w:space="0" w:color="auto"/>
          </w:divBdr>
        </w:div>
        <w:div w:id="1617329745">
          <w:marLeft w:val="547"/>
          <w:marRight w:val="0"/>
          <w:marTop w:val="77"/>
          <w:marBottom w:val="0"/>
          <w:divBdr>
            <w:top w:val="none" w:sz="0" w:space="0" w:color="auto"/>
            <w:left w:val="none" w:sz="0" w:space="0" w:color="auto"/>
            <w:bottom w:val="none" w:sz="0" w:space="0" w:color="auto"/>
            <w:right w:val="none" w:sz="0" w:space="0" w:color="auto"/>
          </w:divBdr>
        </w:div>
        <w:div w:id="566648911">
          <w:marLeft w:val="547"/>
          <w:marRight w:val="0"/>
          <w:marTop w:val="77"/>
          <w:marBottom w:val="0"/>
          <w:divBdr>
            <w:top w:val="none" w:sz="0" w:space="0" w:color="auto"/>
            <w:left w:val="none" w:sz="0" w:space="0" w:color="auto"/>
            <w:bottom w:val="none" w:sz="0" w:space="0" w:color="auto"/>
            <w:right w:val="none" w:sz="0" w:space="0" w:color="auto"/>
          </w:divBdr>
        </w:div>
        <w:div w:id="55706827">
          <w:marLeft w:val="547"/>
          <w:marRight w:val="0"/>
          <w:marTop w:val="77"/>
          <w:marBottom w:val="0"/>
          <w:divBdr>
            <w:top w:val="none" w:sz="0" w:space="0" w:color="auto"/>
            <w:left w:val="none" w:sz="0" w:space="0" w:color="auto"/>
            <w:bottom w:val="none" w:sz="0" w:space="0" w:color="auto"/>
            <w:right w:val="none" w:sz="0" w:space="0" w:color="auto"/>
          </w:divBdr>
        </w:div>
      </w:divsChild>
    </w:div>
    <w:div w:id="1544753758">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65931038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69304069">
      <w:bodyDiv w:val="1"/>
      <w:marLeft w:val="0"/>
      <w:marRight w:val="0"/>
      <w:marTop w:val="0"/>
      <w:marBottom w:val="0"/>
      <w:divBdr>
        <w:top w:val="none" w:sz="0" w:space="0" w:color="auto"/>
        <w:left w:val="none" w:sz="0" w:space="0" w:color="auto"/>
        <w:bottom w:val="none" w:sz="0" w:space="0" w:color="auto"/>
        <w:right w:val="none" w:sz="0" w:space="0" w:color="auto"/>
      </w:divBdr>
    </w:div>
    <w:div w:id="1824808662">
      <w:bodyDiv w:val="1"/>
      <w:marLeft w:val="0"/>
      <w:marRight w:val="0"/>
      <w:marTop w:val="0"/>
      <w:marBottom w:val="0"/>
      <w:divBdr>
        <w:top w:val="none" w:sz="0" w:space="0" w:color="auto"/>
        <w:left w:val="none" w:sz="0" w:space="0" w:color="auto"/>
        <w:bottom w:val="none" w:sz="0" w:space="0" w:color="auto"/>
        <w:right w:val="none" w:sz="0" w:space="0" w:color="auto"/>
      </w:divBdr>
    </w:div>
    <w:div w:id="1854605776">
      <w:bodyDiv w:val="1"/>
      <w:marLeft w:val="0"/>
      <w:marRight w:val="0"/>
      <w:marTop w:val="0"/>
      <w:marBottom w:val="0"/>
      <w:divBdr>
        <w:top w:val="none" w:sz="0" w:space="0" w:color="auto"/>
        <w:left w:val="none" w:sz="0" w:space="0" w:color="auto"/>
        <w:bottom w:val="none" w:sz="0" w:space="0" w:color="auto"/>
        <w:right w:val="none" w:sz="0" w:space="0" w:color="auto"/>
      </w:divBdr>
    </w:div>
    <w:div w:id="1877889558">
      <w:bodyDiv w:val="1"/>
      <w:marLeft w:val="0"/>
      <w:marRight w:val="0"/>
      <w:marTop w:val="0"/>
      <w:marBottom w:val="0"/>
      <w:divBdr>
        <w:top w:val="none" w:sz="0" w:space="0" w:color="auto"/>
        <w:left w:val="none" w:sz="0" w:space="0" w:color="auto"/>
        <w:bottom w:val="none" w:sz="0" w:space="0" w:color="auto"/>
        <w:right w:val="none" w:sz="0" w:space="0" w:color="auto"/>
      </w:divBdr>
      <w:divsChild>
        <w:div w:id="1415666335">
          <w:marLeft w:val="547"/>
          <w:marRight w:val="0"/>
          <w:marTop w:val="96"/>
          <w:marBottom w:val="0"/>
          <w:divBdr>
            <w:top w:val="none" w:sz="0" w:space="0" w:color="auto"/>
            <w:left w:val="none" w:sz="0" w:space="0" w:color="auto"/>
            <w:bottom w:val="none" w:sz="0" w:space="0" w:color="auto"/>
            <w:right w:val="none" w:sz="0" w:space="0" w:color="auto"/>
          </w:divBdr>
        </w:div>
        <w:div w:id="131213294">
          <w:marLeft w:val="547"/>
          <w:marRight w:val="0"/>
          <w:marTop w:val="96"/>
          <w:marBottom w:val="0"/>
          <w:divBdr>
            <w:top w:val="none" w:sz="0" w:space="0" w:color="auto"/>
            <w:left w:val="none" w:sz="0" w:space="0" w:color="auto"/>
            <w:bottom w:val="none" w:sz="0" w:space="0" w:color="auto"/>
            <w:right w:val="none" w:sz="0" w:space="0" w:color="auto"/>
          </w:divBdr>
        </w:div>
        <w:div w:id="454493640">
          <w:marLeft w:val="1166"/>
          <w:marRight w:val="0"/>
          <w:marTop w:val="86"/>
          <w:marBottom w:val="0"/>
          <w:divBdr>
            <w:top w:val="none" w:sz="0" w:space="0" w:color="auto"/>
            <w:left w:val="none" w:sz="0" w:space="0" w:color="auto"/>
            <w:bottom w:val="none" w:sz="0" w:space="0" w:color="auto"/>
            <w:right w:val="none" w:sz="0" w:space="0" w:color="auto"/>
          </w:divBdr>
        </w:div>
        <w:div w:id="720179741">
          <w:marLeft w:val="1166"/>
          <w:marRight w:val="0"/>
          <w:marTop w:val="86"/>
          <w:marBottom w:val="0"/>
          <w:divBdr>
            <w:top w:val="none" w:sz="0" w:space="0" w:color="auto"/>
            <w:left w:val="none" w:sz="0" w:space="0" w:color="auto"/>
            <w:bottom w:val="none" w:sz="0" w:space="0" w:color="auto"/>
            <w:right w:val="none" w:sz="0" w:space="0" w:color="auto"/>
          </w:divBdr>
        </w:div>
      </w:divsChild>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 w:id="2094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4058E39-04CC-4EEE-88C3-0CEF1356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4749</Characters>
  <Application>Microsoft Office Word</Application>
  <DocSecurity>0</DocSecurity>
  <Lines>39</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5570</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Aditya Vinod Padaki</cp:lastModifiedBy>
  <cp:revision>2</cp:revision>
  <cp:lastPrinted>2015-02-06T15:06:00Z</cp:lastPrinted>
  <dcterms:created xsi:type="dcterms:W3CDTF">2019-07-30T01:12:00Z</dcterms:created>
  <dcterms:modified xsi:type="dcterms:W3CDTF">2019-07-30T01:12:00Z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1199B35BD71BB7FD1EA28AE2217126EBC8DB5F436274652948CBC397EAA254F7</vt:lpwstr>
  </property>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SCPROP_SA">
    <vt:lpwstr>C:\mySingle\TEMP\15-18-0561-02-004z-draft-text-for-inclusion-of-uwb-secure-service-information-element_draft4.docx</vt:lpwstr>
  </property>
</Properties>
</file>