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451" w:type="dxa"/>
        <w:jc w:val="left"/>
        <w:tblInd w:w="109" w:type="dxa"/>
        <w:tblBorders>
          <w:top w:val="single" w:sz="4" w:space="0" w:color="000001"/>
        </w:tblBorders>
        <w:tblCellMar>
          <w:top w:w="0" w:type="dxa"/>
          <w:left w:w="108" w:type="dxa"/>
          <w:bottom w:w="0" w:type="dxa"/>
          <w:right w:w="108" w:type="dxa"/>
        </w:tblCellMar>
        <w:tblLook w:noVBand="1" w:val="04a0" w:noHBand="0" w:lastColumn="0" w:firstColumn="1" w:lastRow="0" w:firstRow="1"/>
      </w:tblPr>
      <w:tblGrid>
        <w:gridCol w:w="1257"/>
        <w:gridCol w:w="4050"/>
        <w:gridCol w:w="4144"/>
      </w:tblGrid>
      <w:tr>
        <w:trPr/>
        <w:tc>
          <w:tcPr>
            <w:tcW w:w="1257" w:type="dxa"/>
            <w:tcBorders>
              <w:top w:val="single" w:sz="4" w:space="0" w:color="000001"/>
            </w:tcBorders>
            <w:shd w:color="auto" w:fill="FFFFFF" w:val="clear"/>
          </w:tcPr>
          <w:p>
            <w:pPr>
              <w:pStyle w:val="Covertext"/>
              <w:spacing w:before="120" w:after="120"/>
              <w:rPr/>
            </w:pPr>
            <w:r>
              <w:rPr/>
              <w:t>Project</w:t>
            </w:r>
          </w:p>
        </w:tc>
        <w:tc>
          <w:tcPr>
            <w:tcW w:w="8194" w:type="dxa"/>
            <w:gridSpan w:val="2"/>
            <w:tcBorders>
              <w:top w:val="single" w:sz="4" w:space="0" w:color="000001"/>
            </w:tcBorders>
            <w:shd w:color="auto" w:fill="FFFFFF" w:val="clear"/>
          </w:tcPr>
          <w:p>
            <w:pPr>
              <w:pStyle w:val="Covertext"/>
              <w:spacing w:before="120" w:after="120"/>
              <w:rPr/>
            </w:pPr>
            <w:r>
              <w:rPr/>
              <w:t>IEEE P802.15 Working Group for Wireless Personal Area Networks (WPANs)</w:t>
            </w:r>
          </w:p>
        </w:tc>
      </w:tr>
      <w:tr>
        <w:trPr/>
        <w:tc>
          <w:tcPr>
            <w:tcW w:w="1257" w:type="dxa"/>
            <w:tcBorders>
              <w:top w:val="single" w:sz="4" w:space="0" w:color="000001"/>
            </w:tcBorders>
            <w:shd w:color="auto" w:fill="FFFFFF" w:val="clear"/>
          </w:tcPr>
          <w:p>
            <w:pPr>
              <w:pStyle w:val="Covertext"/>
              <w:spacing w:before="120" w:after="120"/>
              <w:rPr/>
            </w:pPr>
            <w:r>
              <w:rPr/>
              <w:t>Title</w:t>
            </w:r>
          </w:p>
        </w:tc>
        <w:tc>
          <w:tcPr>
            <w:tcW w:w="8194" w:type="dxa"/>
            <w:gridSpan w:val="2"/>
            <w:tcBorders>
              <w:top w:val="single" w:sz="4" w:space="0" w:color="000001"/>
            </w:tcBorders>
            <w:shd w:color="auto" w:fill="FFFFFF" w:val="clear"/>
          </w:tcPr>
          <w:p>
            <w:pPr>
              <w:pStyle w:val="Covertext"/>
              <w:spacing w:before="120" w:after="120"/>
              <w:rPr/>
            </w:pPr>
            <w:r>
              <w:rPr/>
              <w:t>IG9 Vienna Meeting Minutes</w:t>
            </w:r>
          </w:p>
        </w:tc>
      </w:tr>
      <w:tr>
        <w:trPr/>
        <w:tc>
          <w:tcPr>
            <w:tcW w:w="1257" w:type="dxa"/>
            <w:tcBorders>
              <w:top w:val="single" w:sz="4" w:space="0" w:color="000001"/>
            </w:tcBorders>
            <w:shd w:color="auto" w:fill="FFFFFF" w:val="clear"/>
          </w:tcPr>
          <w:p>
            <w:pPr>
              <w:pStyle w:val="Covertext"/>
              <w:spacing w:before="120" w:after="120"/>
              <w:rPr/>
            </w:pPr>
            <w:r>
              <w:rPr/>
              <w:t>Date Submitted</w:t>
            </w:r>
          </w:p>
        </w:tc>
        <w:tc>
          <w:tcPr>
            <w:tcW w:w="8194" w:type="dxa"/>
            <w:gridSpan w:val="2"/>
            <w:tcBorders>
              <w:top w:val="single" w:sz="4" w:space="0" w:color="000001"/>
            </w:tcBorders>
            <w:shd w:color="auto" w:fill="FFFFFF" w:val="clear"/>
          </w:tcPr>
          <w:p>
            <w:pPr>
              <w:pStyle w:val="Covertext"/>
              <w:tabs>
                <w:tab w:val="clear" w:pos="720"/>
                <w:tab w:val="left" w:pos="4809" w:leader="none"/>
              </w:tabs>
              <w:spacing w:before="120" w:after="120"/>
              <w:rPr/>
            </w:pPr>
            <w:r>
              <w:rPr/>
              <w:t xml:space="preserve"> </w:t>
            </w:r>
            <w:r>
              <w:rPr/>
              <w:t>July, 18 2019</w:t>
              <w:tab/>
            </w:r>
          </w:p>
        </w:tc>
      </w:tr>
      <w:tr>
        <w:trPr/>
        <w:tc>
          <w:tcPr>
            <w:tcW w:w="1257" w:type="dxa"/>
            <w:tcBorders>
              <w:top w:val="single" w:sz="4" w:space="0" w:color="000001"/>
              <w:bottom w:val="single" w:sz="4" w:space="0" w:color="000001"/>
              <w:insideH w:val="single" w:sz="4" w:space="0" w:color="000001"/>
            </w:tcBorders>
            <w:shd w:color="auto" w:fill="FFFFFF" w:val="clear"/>
          </w:tcPr>
          <w:p>
            <w:pPr>
              <w:pStyle w:val="Covertext"/>
              <w:spacing w:before="120" w:after="120"/>
              <w:rPr/>
            </w:pPr>
            <w:r>
              <w:rPr/>
              <w:t>Source</w:t>
            </w:r>
          </w:p>
        </w:tc>
        <w:tc>
          <w:tcPr>
            <w:tcW w:w="4050" w:type="dxa"/>
            <w:tcBorders>
              <w:top w:val="single" w:sz="4" w:space="0" w:color="000001"/>
              <w:bottom w:val="single" w:sz="4" w:space="0" w:color="000001"/>
              <w:insideH w:val="single" w:sz="4" w:space="0" w:color="000001"/>
            </w:tcBorders>
            <w:shd w:color="auto" w:fill="FFFFFF" w:val="clear"/>
          </w:tcPr>
          <w:p>
            <w:pPr>
              <w:pStyle w:val="Covertext"/>
              <w:spacing w:before="0" w:after="0"/>
              <w:rPr/>
            </w:pPr>
            <w:r>
              <w:rPr/>
              <w:t>[Peter Yee]</w:t>
              <w:br/>
              <w:t>[]</w:t>
              <w:br/>
            </w:r>
          </w:p>
        </w:tc>
        <w:tc>
          <w:tcPr>
            <w:tcW w:w="4144" w:type="dxa"/>
            <w:tcBorders>
              <w:top w:val="single" w:sz="4" w:space="0" w:color="000001"/>
              <w:bottom w:val="single" w:sz="4" w:space="0" w:color="000001"/>
              <w:insideH w:val="single" w:sz="4" w:space="0" w:color="000001"/>
            </w:tcBorders>
            <w:shd w:color="auto" w:fill="FFFFFF" w:val="clear"/>
          </w:tcPr>
          <w:p>
            <w:pPr>
              <w:pStyle w:val="Covertext"/>
              <w:tabs>
                <w:tab w:val="clear" w:pos="720"/>
                <w:tab w:val="left" w:pos="1152" w:leader="none"/>
              </w:tabs>
              <w:spacing w:before="0" w:after="0"/>
              <w:rPr/>
            </w:pPr>
            <w:r>
              <w:rPr>
                <w:lang w:val="fr-FR"/>
              </w:rPr>
              <w:t>Voice:</w:t>
              <w:tab/>
              <w:t>[]</w:t>
              <w:br/>
              <w:t>Fax:</w:t>
              <w:tab/>
              <w:t>[]</w:t>
              <w:br/>
              <w:t>E-mail:</w:t>
              <w:tab/>
              <w:t>[peter@akayla.com]</w:t>
            </w:r>
          </w:p>
        </w:tc>
      </w:tr>
      <w:tr>
        <w:trPr/>
        <w:tc>
          <w:tcPr>
            <w:tcW w:w="1257" w:type="dxa"/>
            <w:tcBorders>
              <w:top w:val="single" w:sz="4" w:space="0" w:color="000001"/>
            </w:tcBorders>
            <w:shd w:color="auto" w:fill="FFFFFF" w:val="clear"/>
          </w:tcPr>
          <w:p>
            <w:pPr>
              <w:pStyle w:val="Covertext"/>
              <w:spacing w:before="120" w:after="120"/>
              <w:rPr/>
            </w:pPr>
            <w:r>
              <w:rPr/>
              <w:t>Re:</w:t>
            </w:r>
          </w:p>
        </w:tc>
        <w:tc>
          <w:tcPr>
            <w:tcW w:w="8194" w:type="dxa"/>
            <w:gridSpan w:val="2"/>
            <w:tcBorders>
              <w:top w:val="single" w:sz="4" w:space="0" w:color="000001"/>
            </w:tcBorders>
            <w:shd w:color="auto" w:fill="FFFFFF" w:val="clear"/>
          </w:tcPr>
          <w:p>
            <w:pPr>
              <w:pStyle w:val="Covertext"/>
              <w:spacing w:before="120" w:after="120"/>
              <w:rPr/>
            </w:pPr>
            <w:r>
              <w:rPr/>
              <w:t>IG9 Vienna Meeting Minutes</w:t>
            </w:r>
          </w:p>
        </w:tc>
      </w:tr>
      <w:tr>
        <w:trPr/>
        <w:tc>
          <w:tcPr>
            <w:tcW w:w="1257" w:type="dxa"/>
            <w:tcBorders>
              <w:top w:val="single" w:sz="4" w:space="0" w:color="000001"/>
            </w:tcBorders>
            <w:shd w:color="auto" w:fill="FFFFFF" w:val="clear"/>
          </w:tcPr>
          <w:p>
            <w:pPr>
              <w:pStyle w:val="Covertext"/>
              <w:spacing w:before="120" w:after="120"/>
              <w:rPr/>
            </w:pPr>
            <w:r>
              <w:rPr/>
              <w:t>Abstract</w:t>
            </w:r>
          </w:p>
        </w:tc>
        <w:tc>
          <w:tcPr>
            <w:tcW w:w="8194" w:type="dxa"/>
            <w:gridSpan w:val="2"/>
            <w:tcBorders>
              <w:top w:val="single" w:sz="4" w:space="0" w:color="000001"/>
            </w:tcBorders>
            <w:shd w:color="auto" w:fill="FFFFFF" w:val="clear"/>
          </w:tcPr>
          <w:p>
            <w:pPr>
              <w:pStyle w:val="Covertext"/>
              <w:spacing w:before="120" w:after="120"/>
              <w:rPr/>
            </w:pPr>
            <w:r>
              <w:rPr/>
              <w:t>IG9 Vienna Meeting Minutes</w:t>
            </w:r>
          </w:p>
        </w:tc>
      </w:tr>
      <w:tr>
        <w:trPr/>
        <w:tc>
          <w:tcPr>
            <w:tcW w:w="1257" w:type="dxa"/>
            <w:tcBorders>
              <w:top w:val="single" w:sz="4" w:space="0" w:color="000001"/>
            </w:tcBorders>
            <w:shd w:color="auto" w:fill="FFFFFF" w:val="clear"/>
          </w:tcPr>
          <w:p>
            <w:pPr>
              <w:pStyle w:val="Covertext"/>
              <w:spacing w:before="120" w:after="120"/>
              <w:rPr/>
            </w:pPr>
            <w:r>
              <w:rPr/>
              <w:t>Purpose</w:t>
            </w:r>
          </w:p>
        </w:tc>
        <w:tc>
          <w:tcPr>
            <w:tcW w:w="8194" w:type="dxa"/>
            <w:gridSpan w:val="2"/>
            <w:tcBorders>
              <w:top w:val="single" w:sz="4" w:space="0" w:color="000001"/>
            </w:tcBorders>
            <w:shd w:color="auto" w:fill="FFFFFF" w:val="clear"/>
          </w:tcPr>
          <w:p>
            <w:pPr>
              <w:pStyle w:val="Covertext"/>
              <w:spacing w:before="120" w:after="120"/>
              <w:rPr/>
            </w:pPr>
            <w:r>
              <w:rPr/>
              <w:t>Official Minutes</w:t>
            </w:r>
          </w:p>
        </w:tc>
      </w:tr>
      <w:tr>
        <w:trPr/>
        <w:tc>
          <w:tcPr>
            <w:tcW w:w="1257" w:type="dxa"/>
            <w:tcBorders>
              <w:top w:val="single" w:sz="4" w:space="0" w:color="000001"/>
              <w:bottom w:val="single" w:sz="4" w:space="0" w:color="000001"/>
              <w:insideH w:val="single" w:sz="4" w:space="0" w:color="000001"/>
            </w:tcBorders>
            <w:shd w:color="auto" w:fill="FFFFFF" w:val="clear"/>
          </w:tcPr>
          <w:p>
            <w:pPr>
              <w:pStyle w:val="Covertext"/>
              <w:spacing w:before="120" w:after="120"/>
              <w:rPr/>
            </w:pPr>
            <w:r>
              <w:rPr/>
              <w:t>Notice</w:t>
            </w:r>
          </w:p>
        </w:tc>
        <w:tc>
          <w:tcPr>
            <w:tcW w:w="8194" w:type="dxa"/>
            <w:gridSpan w:val="2"/>
            <w:tcBorders>
              <w:top w:val="single" w:sz="4" w:space="0" w:color="000001"/>
              <w:bottom w:val="single" w:sz="4" w:space="0" w:color="000001"/>
              <w:insideH w:val="single" w:sz="4" w:space="0" w:color="000001"/>
            </w:tcBorders>
            <w:shd w:color="auto"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7" w:type="dxa"/>
            <w:tcBorders>
              <w:top w:val="single" w:sz="4" w:space="0" w:color="000001"/>
              <w:bottom w:val="single" w:sz="4" w:space="0" w:color="000001"/>
              <w:insideH w:val="single" w:sz="4" w:space="0" w:color="000001"/>
            </w:tcBorders>
            <w:shd w:color="auto" w:fill="FFFFFF" w:val="clear"/>
          </w:tcPr>
          <w:p>
            <w:pPr>
              <w:pStyle w:val="Covertext"/>
              <w:spacing w:before="120" w:after="120"/>
              <w:rPr/>
            </w:pPr>
            <w:r>
              <w:rPr/>
              <w:t>Release</w:t>
            </w:r>
          </w:p>
        </w:tc>
        <w:tc>
          <w:tcPr>
            <w:tcW w:w="8194" w:type="dxa"/>
            <w:gridSpan w:val="2"/>
            <w:tcBorders>
              <w:top w:val="single" w:sz="4" w:space="0" w:color="000001"/>
              <w:bottom w:val="single" w:sz="4" w:space="0" w:color="000001"/>
              <w:insideH w:val="single" w:sz="4" w:space="0" w:color="000001"/>
            </w:tcBorders>
            <w:shd w:color="auto"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p>
    <w:p>
      <w:pPr>
        <w:pStyle w:val="Normal"/>
        <w:rPr/>
      </w:pPr>
      <w:r>
        <w:rPr/>
      </w:r>
    </w:p>
    <w:p>
      <w:pPr>
        <w:pStyle w:val="Normal"/>
        <w:rPr/>
      </w:pPr>
      <w:r>
        <w:rPr/>
        <w:t>Tero Kivinen (self) convened the meeting at 4:03 p.m. on Tuesday, July 16, 2019.  He made a call for essential patents and none were noted.  The agenda (</w:t>
      </w:r>
      <w:hyperlink r:id="rId2">
        <w:r>
          <w:rPr>
            <w:rStyle w:val="InternetLink"/>
          </w:rPr>
          <w:t>15-19/0247r01</w:t>
        </w:r>
      </w:hyperlink>
      <w:r>
        <w:rPr/>
        <w:t xml:space="preserve">) is to resolve PAR (Project Authorization Request) and CSD (Criteria for Standards Development) comments, but those aren’t due from the other WGs until 6 p.m. Tuesday, so there are none to address at the moment.  The scope of the revision will change IEEE 802.15.9 from a Recommended Practice to full Standard.  It will also fill in some underspecified session key management details but will retain backward compatibility with IEEE 802.15.9.  The opening report covering this interest group is found in </w:t>
      </w:r>
      <w:hyperlink r:id="rId3">
        <w:r>
          <w:rPr>
            <w:rStyle w:val="InternetLink"/>
          </w:rPr>
          <w:t>15-19/0294r00</w:t>
        </w:r>
      </w:hyperlink>
      <w:r>
        <w:rPr/>
        <w:t>.  The agenda was approved by unanimous consent.  The minutes (</w:t>
      </w:r>
      <w:hyperlink r:id="rId4">
        <w:r>
          <w:rPr>
            <w:rStyle w:val="InternetLink"/>
          </w:rPr>
          <w:t>15-19/0218r00</w:t>
        </w:r>
      </w:hyperlink>
      <w:r>
        <w:rPr/>
        <w:t xml:space="preserve">) of the Atlanta meeting were also approved by unanimous consent.  </w:t>
      </w:r>
    </w:p>
    <w:p>
      <w:pPr>
        <w:pStyle w:val="Normal"/>
        <w:rPr/>
      </w:pPr>
      <w:r>
        <w:rPr/>
      </w:r>
    </w:p>
    <w:p>
      <w:pPr>
        <w:pStyle w:val="Normal"/>
        <w:rPr/>
      </w:pPr>
      <w:r>
        <w:rPr/>
        <w:t>Kivinen displayed the draft CSD (</w:t>
      </w:r>
      <w:hyperlink r:id="rId5">
        <w:r>
          <w:rPr>
            <w:rStyle w:val="InternetLink"/>
          </w:rPr>
          <w:t>15-19/0216r01</w:t>
        </w:r>
      </w:hyperlink>
      <w:r>
        <w:rPr/>
        <w:t xml:space="preserve">) and led a discussion of the contents.  During the Tuesday session, some comments (see </w:t>
      </w:r>
      <w:hyperlink r:id="rId6">
        <w:r>
          <w:rPr>
            <w:rStyle w:val="InternetLink"/>
          </w:rPr>
          <w:t>here</w:t>
        </w:r>
      </w:hyperlink>
      <w:r>
        <w:rPr/>
        <w:t>; change the filename suffix to “.pptx” in order to view the file) were received from IEEE 802.3 against the CSD and PAR.  Kivinen modified the CSD based on those comments.</w:t>
      </w:r>
    </w:p>
    <w:p>
      <w:pPr>
        <w:pStyle w:val="Normal"/>
        <w:rPr/>
      </w:pPr>
      <w:r>
        <w:rPr/>
      </w:r>
    </w:p>
    <w:p>
      <w:pPr>
        <w:pStyle w:val="Normal"/>
        <w:rPr/>
      </w:pPr>
      <w:r>
        <w:rPr/>
        <w:t>Next, Kivinen displayed the PAR (</w:t>
      </w:r>
      <w:hyperlink r:id="rId7">
        <w:r>
          <w:rPr>
            <w:rStyle w:val="InternetLink"/>
          </w:rPr>
          <w:t>15-19/0215r02</w:t>
        </w:r>
      </w:hyperlink>
      <w:r>
        <w:rPr/>
        <w:t>) and led a similar discussion of the contents.  No comments need to be addressed until after the deadline to submit them as Jon Rosdahl will produce a combined set of comments for submission to the IEEE 802.15.9ma IG.</w:t>
      </w:r>
    </w:p>
    <w:p>
      <w:pPr>
        <w:pStyle w:val="Normal"/>
        <w:rPr/>
      </w:pPr>
      <w:r>
        <w:rPr/>
      </w:r>
    </w:p>
    <w:p>
      <w:pPr>
        <w:pStyle w:val="Normal"/>
        <w:rPr/>
      </w:pPr>
      <w:r>
        <w:rPr/>
        <w:t>The meeting was recessed at 4:37 p.m.  It will re-adjourn at 8:30 a.m. on Wednesday.</w:t>
      </w:r>
    </w:p>
    <w:p>
      <w:pPr>
        <w:pStyle w:val="Normal"/>
        <w:rPr/>
      </w:pPr>
      <w:r>
        <w:rPr/>
      </w:r>
    </w:p>
    <w:p>
      <w:pPr>
        <w:pStyle w:val="Normal"/>
        <w:rPr/>
      </w:pPr>
      <w:r>
        <w:rPr/>
        <w:t>The meeting was reconvened by Tero Kivinen at 8:30 a.m. on Wednesday.</w:t>
      </w:r>
    </w:p>
    <w:p>
      <w:pPr>
        <w:pStyle w:val="Normal"/>
        <w:rPr/>
      </w:pPr>
      <w:r>
        <w:rPr/>
      </w:r>
    </w:p>
    <w:p>
      <w:pPr>
        <w:pStyle w:val="Normal"/>
        <w:rPr/>
      </w:pPr>
      <w:r>
        <w:rPr/>
        <w:t xml:space="preserve">Bob Heile (Decawave) </w:t>
      </w:r>
      <w:bookmarkStart w:id="0" w:name="_GoBack"/>
      <w:bookmarkEnd w:id="0"/>
      <w:r>
        <w:rPr/>
        <w:t>went through comments (</w:t>
      </w:r>
      <w:hyperlink r:id="rId8">
        <w:r>
          <w:rPr>
            <w:rStyle w:val="InternetLink"/>
          </w:rPr>
          <w:t>11-19/1007r01</w:t>
        </w:r>
      </w:hyperlink>
      <w:r>
        <w:rPr/>
        <w:t xml:space="preserve">, slides 10-12) received from IEEE 802.11 against the PAR and CSD and Tero Kivinen incorporated them into 15-19/0215r03 and </w:t>
      </w:r>
      <w:hyperlink r:id="rId9">
        <w:r>
          <w:rPr>
            <w:rStyle w:val="InternetLink"/>
          </w:rPr>
          <w:t>15-19/0216r02</w:t>
        </w:r>
      </w:hyperlink>
      <w:r>
        <w:rPr/>
        <w:t>, respectively.  Heile in turn entered the revised text into the online submission forms needed to process the PAR and CSD.</w:t>
      </w:r>
    </w:p>
    <w:p>
      <w:pPr>
        <w:pStyle w:val="Normal"/>
        <w:rPr/>
      </w:pPr>
      <w:r>
        <w:rPr/>
      </w:r>
    </w:p>
    <w:p>
      <w:pPr>
        <w:pStyle w:val="Normal"/>
        <w:rPr/>
      </w:pPr>
      <w:r>
        <w:rPr/>
        <w:t>Kivinen displayed the draft closing report (</w:t>
      </w:r>
      <w:hyperlink r:id="rId10">
        <w:r>
          <w:rPr>
            <w:rStyle w:val="InternetLink"/>
          </w:rPr>
          <w:t>15-19/0295r00</w:t>
        </w:r>
      </w:hyperlink>
      <w:r>
        <w:rPr/>
        <w:t>) and solicited input on desired changes.  The PAR scope will obviously require changes in the closing report to reflect the newly agreed to wording.  Some other member of the interest group will present the revised closing report (</w:t>
      </w:r>
      <w:hyperlink r:id="rId11">
        <w:r>
          <w:rPr>
            <w:rStyle w:val="InternetLink"/>
          </w:rPr>
          <w:t>15-19/0295r01</w:t>
        </w:r>
      </w:hyperlink>
      <w:r>
        <w:rPr/>
        <w:t>) during Thursday’s closing plenary session in lieu of Kivinen, who will not be able to attend.</w:t>
      </w:r>
    </w:p>
    <w:p>
      <w:pPr>
        <w:pStyle w:val="Normal"/>
        <w:rPr/>
      </w:pPr>
      <w:r>
        <w:rPr/>
      </w:r>
    </w:p>
    <w:p>
      <w:pPr>
        <w:pStyle w:val="Normal"/>
        <w:rPr/>
      </w:pPr>
      <w:r>
        <w:rPr/>
        <w:t>The meeting was recessed at 9:06 a.m. and will reconvene on Thursday at 8 a.m. for an abbreviated session.</w:t>
      </w:r>
    </w:p>
    <w:p>
      <w:pPr>
        <w:pStyle w:val="Normal"/>
        <w:rPr/>
      </w:pPr>
      <w:r>
        <w:rPr/>
      </w:r>
    </w:p>
    <w:p>
      <w:pPr>
        <w:pStyle w:val="Normal"/>
        <w:rPr/>
      </w:pPr>
      <w:r>
        <w:rPr/>
        <w:t xml:space="preserve">The meeting was reconvened by Tero Kivinen at 08:05 a.m. on Thursday. </w:t>
      </w:r>
    </w:p>
    <w:p>
      <w:pPr>
        <w:pStyle w:val="Normal"/>
        <w:rPr/>
      </w:pPr>
      <w:r>
        <w:rPr/>
      </w:r>
    </w:p>
    <w:p>
      <w:pPr>
        <w:pStyle w:val="Normal"/>
        <w:rPr/>
      </w:pPr>
      <w:r>
        <w:rPr/>
        <w:t>There was no new items to discuss, Kivinen did go through the Closing report one more time, and then the meeting was adjorned at 08:15 a.m.</w:t>
      </w:r>
    </w:p>
    <w:p>
      <w:pPr>
        <w:pStyle w:val="Normal"/>
        <w:spacing w:before="120" w:after="0"/>
        <w:rPr/>
      </w:pPr>
      <w:r>
        <w:rPr/>
        <w:t>Attendees:</w:t>
      </w:r>
    </w:p>
    <w:tbl>
      <w:tblPr>
        <w:tblStyle w:val="TableGrid"/>
        <w:tblW w:w="9577" w:type="dxa"/>
        <w:jc w:val="left"/>
        <w:tblInd w:w="0" w:type="dxa"/>
        <w:tblCellMar>
          <w:top w:w="0" w:type="dxa"/>
          <w:left w:w="108" w:type="dxa"/>
          <w:bottom w:w="0" w:type="dxa"/>
          <w:right w:w="108" w:type="dxa"/>
        </w:tblCellMar>
        <w:tblLook w:noVBand="1" w:val="04a0" w:noHBand="0" w:lastColumn="0" w:firstColumn="1" w:lastRow="0" w:firstRow="1"/>
      </w:tblPr>
      <w:tblGrid>
        <w:gridCol w:w="4788"/>
        <w:gridCol w:w="4788"/>
      </w:tblGrid>
      <w:tr>
        <w:trPr/>
        <w:tc>
          <w:tcPr>
            <w:tcW w:w="4788" w:type="dxa"/>
            <w:tcBorders/>
            <w:shd w:fill="auto" w:val="clear"/>
            <w:vAlign w:val="center"/>
          </w:tcPr>
          <w:p>
            <w:pPr>
              <w:pStyle w:val="Normal"/>
              <w:spacing w:before="120" w:after="0"/>
              <w:rPr/>
            </w:pPr>
            <w:r>
              <w:rPr/>
              <w:t>Tero Kivinen</w:t>
            </w:r>
          </w:p>
        </w:tc>
        <w:tc>
          <w:tcPr>
            <w:tcW w:w="4788" w:type="dxa"/>
            <w:tcBorders/>
            <w:shd w:fill="auto" w:val="clear"/>
            <w:vAlign w:val="center"/>
          </w:tcPr>
          <w:p>
            <w:pPr>
              <w:pStyle w:val="Normal"/>
              <w:spacing w:before="120" w:after="0"/>
              <w:rPr/>
            </w:pPr>
            <w:r>
              <w:rPr/>
              <w:t>Self Employed</w:t>
            </w:r>
          </w:p>
        </w:tc>
      </w:tr>
      <w:tr>
        <w:trPr/>
        <w:tc>
          <w:tcPr>
            <w:tcW w:w="4788" w:type="dxa"/>
            <w:tcBorders/>
            <w:shd w:fill="auto" w:val="clear"/>
            <w:vAlign w:val="center"/>
          </w:tcPr>
          <w:p>
            <w:pPr>
              <w:pStyle w:val="Normal"/>
              <w:spacing w:before="120" w:after="0"/>
              <w:rPr/>
            </w:pPr>
            <w:r>
              <w:rPr/>
              <w:t>Peter Yee</w:t>
            </w:r>
          </w:p>
        </w:tc>
        <w:tc>
          <w:tcPr>
            <w:tcW w:w="4788" w:type="dxa"/>
            <w:tcBorders/>
            <w:shd w:fill="auto" w:val="clear"/>
            <w:vAlign w:val="center"/>
          </w:tcPr>
          <w:p>
            <w:pPr>
              <w:pStyle w:val="Normal"/>
              <w:spacing w:before="120" w:after="0"/>
              <w:rPr/>
            </w:pPr>
            <w:r>
              <w:rPr/>
              <w:t>NSA-Cybersecurity</w:t>
            </w:r>
          </w:p>
        </w:tc>
      </w:tr>
      <w:tr>
        <w:trPr/>
        <w:tc>
          <w:tcPr>
            <w:tcW w:w="4788" w:type="dxa"/>
            <w:tcBorders/>
            <w:shd w:fill="auto" w:val="clear"/>
            <w:vAlign w:val="center"/>
          </w:tcPr>
          <w:p>
            <w:pPr>
              <w:pStyle w:val="Normal"/>
              <w:spacing w:before="120" w:after="0"/>
              <w:rPr/>
            </w:pPr>
            <w:r>
              <w:rPr/>
              <w:t>Julien Delsuc</w:t>
            </w:r>
          </w:p>
        </w:tc>
        <w:tc>
          <w:tcPr>
            <w:tcW w:w="4788" w:type="dxa"/>
            <w:tcBorders/>
            <w:shd w:fill="auto" w:val="clear"/>
            <w:vAlign w:val="center"/>
          </w:tcPr>
          <w:p>
            <w:pPr>
              <w:pStyle w:val="Normal"/>
              <w:spacing w:before="120" w:after="0"/>
              <w:rPr/>
            </w:pPr>
            <w:r>
              <w:rPr/>
              <w:t>Thales-Gemalto</w:t>
            </w:r>
          </w:p>
        </w:tc>
      </w:tr>
      <w:tr>
        <w:trPr/>
        <w:tc>
          <w:tcPr>
            <w:tcW w:w="4788" w:type="dxa"/>
            <w:tcBorders/>
            <w:shd w:fill="auto" w:val="clear"/>
            <w:vAlign w:val="center"/>
          </w:tcPr>
          <w:p>
            <w:pPr>
              <w:pStyle w:val="Normal"/>
              <w:spacing w:before="120" w:after="0"/>
              <w:rPr/>
            </w:pPr>
            <w:r>
              <w:rPr/>
              <w:t>Bob Heile</w:t>
            </w:r>
          </w:p>
        </w:tc>
        <w:tc>
          <w:tcPr>
            <w:tcW w:w="4788" w:type="dxa"/>
            <w:tcBorders/>
            <w:shd w:fill="auto" w:val="clear"/>
            <w:vAlign w:val="center"/>
          </w:tcPr>
          <w:p>
            <w:pPr>
              <w:pStyle w:val="Normal"/>
              <w:spacing w:before="120" w:after="0"/>
              <w:rPr/>
            </w:pPr>
            <w:r>
              <w:rPr/>
              <w:t>Decawave</w:t>
            </w:r>
          </w:p>
        </w:tc>
      </w:tr>
      <w:tr>
        <w:trPr/>
        <w:tc>
          <w:tcPr>
            <w:tcW w:w="4788" w:type="dxa"/>
            <w:tcBorders/>
            <w:shd w:fill="auto" w:val="clear"/>
            <w:vAlign w:val="center"/>
          </w:tcPr>
          <w:p>
            <w:pPr>
              <w:pStyle w:val="Normal"/>
              <w:spacing w:before="120" w:after="0"/>
              <w:rPr/>
            </w:pPr>
            <w:r>
              <w:rPr/>
              <w:t>Yeong Min Jang</w:t>
            </w:r>
          </w:p>
        </w:tc>
        <w:tc>
          <w:tcPr>
            <w:tcW w:w="4788" w:type="dxa"/>
            <w:tcBorders/>
            <w:shd w:fill="auto" w:val="clear"/>
            <w:vAlign w:val="center"/>
          </w:tcPr>
          <w:p>
            <w:pPr>
              <w:pStyle w:val="Normal"/>
              <w:spacing w:before="120" w:after="0"/>
              <w:rPr/>
            </w:pPr>
            <w:r>
              <w:rPr/>
              <w:t>Kookmin University</w:t>
            </w:r>
          </w:p>
        </w:tc>
      </w:tr>
      <w:tr>
        <w:trPr/>
        <w:tc>
          <w:tcPr>
            <w:tcW w:w="4788" w:type="dxa"/>
            <w:tcBorders/>
            <w:shd w:fill="auto" w:val="clear"/>
            <w:vAlign w:val="center"/>
          </w:tcPr>
          <w:p>
            <w:pPr>
              <w:pStyle w:val="Normal"/>
              <w:spacing w:before="120" w:after="0"/>
              <w:rPr/>
            </w:pPr>
            <w:r>
              <w:rPr/>
              <w:t>Johannes Wechsler</w:t>
            </w:r>
          </w:p>
        </w:tc>
        <w:tc>
          <w:tcPr>
            <w:tcW w:w="4788" w:type="dxa"/>
            <w:tcBorders/>
            <w:shd w:fill="auto" w:val="clear"/>
            <w:vAlign w:val="center"/>
          </w:tcPr>
          <w:p>
            <w:pPr>
              <w:pStyle w:val="Normal"/>
              <w:spacing w:before="120" w:after="0"/>
              <w:rPr/>
            </w:pPr>
            <w:r>
              <w:rPr/>
              <w:t>Frauenhofer IIS</w:t>
            </w:r>
          </w:p>
        </w:tc>
      </w:tr>
      <w:tr>
        <w:trPr/>
        <w:tc>
          <w:tcPr>
            <w:tcW w:w="4788" w:type="dxa"/>
            <w:tcBorders/>
            <w:shd w:fill="auto" w:val="clear"/>
            <w:vAlign w:val="center"/>
          </w:tcPr>
          <w:p>
            <w:pPr>
              <w:pStyle w:val="Normal"/>
              <w:spacing w:before="120" w:after="0"/>
              <w:rPr/>
            </w:pPr>
            <w:r>
              <w:rPr/>
              <w:t>Ann Krieger</w:t>
            </w:r>
          </w:p>
        </w:tc>
        <w:tc>
          <w:tcPr>
            <w:tcW w:w="4788" w:type="dxa"/>
            <w:tcBorders/>
            <w:shd w:fill="auto" w:val="clear"/>
            <w:vAlign w:val="center"/>
          </w:tcPr>
          <w:p>
            <w:pPr>
              <w:pStyle w:val="Normal"/>
              <w:spacing w:before="120" w:after="0"/>
              <w:rPr/>
            </w:pPr>
            <w:r>
              <w:rPr/>
              <w:t>US Department of Defense</w:t>
            </w:r>
          </w:p>
        </w:tc>
      </w:tr>
      <w:tr>
        <w:trPr/>
        <w:tc>
          <w:tcPr>
            <w:tcW w:w="4788" w:type="dxa"/>
            <w:tcBorders>
              <w:top w:val="nil"/>
            </w:tcBorders>
            <w:shd w:fill="auto" w:val="clear"/>
            <w:vAlign w:val="center"/>
          </w:tcPr>
          <w:p>
            <w:pPr>
              <w:pStyle w:val="Normal"/>
              <w:spacing w:before="120" w:after="0"/>
              <w:rPr/>
            </w:pPr>
            <w:r>
              <w:rPr/>
              <w:t>Lennert Bober</w:t>
            </w:r>
          </w:p>
        </w:tc>
        <w:tc>
          <w:tcPr>
            <w:tcW w:w="4788" w:type="dxa"/>
            <w:tcBorders>
              <w:top w:val="nil"/>
            </w:tcBorders>
            <w:shd w:fill="auto" w:val="clear"/>
            <w:vAlign w:val="center"/>
          </w:tcPr>
          <w:p>
            <w:pPr>
              <w:pStyle w:val="Normal"/>
              <w:spacing w:before="120" w:after="0"/>
              <w:rPr/>
            </w:pPr>
            <w:r>
              <w:rPr/>
              <w:t>Frunhofer HHI</w:t>
            </w:r>
          </w:p>
        </w:tc>
      </w:tr>
      <w:tr>
        <w:trPr/>
        <w:tc>
          <w:tcPr>
            <w:tcW w:w="4788" w:type="dxa"/>
            <w:tcBorders>
              <w:top w:val="nil"/>
            </w:tcBorders>
            <w:shd w:fill="auto" w:val="clear"/>
            <w:vAlign w:val="center"/>
          </w:tcPr>
          <w:p>
            <w:pPr>
              <w:pStyle w:val="Normal"/>
              <w:spacing w:before="120" w:after="0"/>
              <w:rPr/>
            </w:pPr>
            <w:r>
              <w:rPr/>
              <w:t>Peter Sauer</w:t>
            </w:r>
          </w:p>
        </w:tc>
        <w:tc>
          <w:tcPr>
            <w:tcW w:w="4788" w:type="dxa"/>
            <w:tcBorders>
              <w:top w:val="nil"/>
            </w:tcBorders>
            <w:shd w:fill="auto" w:val="clear"/>
            <w:vAlign w:val="center"/>
          </w:tcPr>
          <w:p>
            <w:pPr>
              <w:pStyle w:val="Normal"/>
              <w:spacing w:before="120" w:after="0"/>
              <w:rPr/>
            </w:pPr>
            <w:r>
              <w:rPr/>
              <w:t>Microchip</w:t>
            </w:r>
          </w:p>
        </w:tc>
      </w:tr>
    </w:tbl>
    <w:p>
      <w:pPr>
        <w:pStyle w:val="Normal"/>
        <w:spacing w:before="120" w:after="0"/>
        <w:rPr/>
      </w:pPr>
      <w:r>
        <w:rPr/>
      </w:r>
    </w:p>
    <w:sectPr>
      <w:headerReference w:type="default" r:id="rId12"/>
      <w:footerReference w:type="default" r:id="rId13"/>
      <w:type w:val="nextPage"/>
      <w:pgSz w:w="12240" w:h="15840"/>
      <w:pgMar w:left="1440" w:right="1440" w:header="1296" w:top="1800" w:footer="1296" w:bottom="1800"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Consolas">
    <w:charset w:val="00"/>
    <w:family w:val="roman"/>
    <w:pitch w:val="variable"/>
  </w:font>
  <w:font w:name="Lucida Grande">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rPr/>
    </w:pPr>
    <w:r>
      <w:rPr>
        <w:b/>
        <w:sz w:val="28"/>
      </w:rPr>
      <w:t>July</w:t>
    </w:r>
    <w:r>
      <w:rPr>
        <w:b/>
        <w:sz w:val="28"/>
      </w:rPr>
      <w:t>, 2019</w:t>
      <w:tab/>
      <w:t xml:space="preserve"> </w:t>
      <w:tab/>
    </w:r>
    <w:r>
      <w:rPr>
        <w:rStyle w:val="Highlight1"/>
        <w:rFonts w:ascii="Times" w:hAnsi="Times"/>
        <w:color w:val="000000"/>
        <w:sz w:val="28"/>
        <w:szCs w:val="28"/>
      </w:rPr>
      <w:t>15-19-</w:t>
    </w:r>
    <w:r>
      <w:rPr>
        <w:rStyle w:val="Highlight1"/>
        <w:rFonts w:ascii="Times" w:hAnsi="Times"/>
        <w:color w:val="000000"/>
        <w:sz w:val="28"/>
        <w:szCs w:val="28"/>
      </w:rPr>
      <w:t>0349</w:t>
    </w:r>
    <w:r>
      <w:rPr>
        <w:rStyle w:val="Highlight1"/>
        <w:rFonts w:ascii="Times" w:hAnsi="Times"/>
        <w:color w:val="000000"/>
        <w:sz w:val="28"/>
        <w:szCs w:val="28"/>
      </w:rPr>
      <w:t>-00</w:t>
    </w:r>
  </w:p>
</w:hdr>
</file>

<file path=word/settings.xml><?xml version="1.0" encoding="utf-8"?>
<w:settings xmlns:w="http://schemas.openxmlformats.org/wordprocessingml/2006/main">
  <w:zoom w:percent="150"/>
  <w:embedSystemFonts/>
  <w:defaultTabStop w:val="720"/>
  <w:autoHyphenation w:val="fals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2be4"/>
    <w:pPr>
      <w:widowControl w:val="false"/>
      <w:suppressAutoHyphens w:val="true"/>
      <w:bidi w:val="0"/>
      <w:jc w:val="left"/>
    </w:pPr>
    <w:rPr>
      <w:rFonts w:cs="New York" w:ascii="Times New Roman" w:hAnsi="Times New Roman" w:eastAsia="Times New Roman"/>
      <w:color w:val="00000A"/>
      <w:kern w:val="0"/>
      <w:sz w:val="24"/>
      <w:szCs w:val="20"/>
      <w:lang w:eastAsia="hi-IN" w:bidi="hi-IN" w:val="en-US"/>
    </w:rPr>
  </w:style>
  <w:style w:type="paragraph" w:styleId="Heading1">
    <w:name w:val="Heading 1"/>
    <w:basedOn w:val="Normal"/>
    <w:next w:val="Normal"/>
    <w:qFormat/>
    <w:rsid w:val="00f02be4"/>
    <w:pPr>
      <w:keepNext w:val="true"/>
      <w:spacing w:before="240" w:after="60"/>
      <w:outlineLvl w:val="0"/>
    </w:pPr>
    <w:rPr>
      <w:rFonts w:ascii="Arial" w:hAnsi="Arial"/>
      <w:b/>
      <w:sz w:val="28"/>
      <w:u w:val="double"/>
    </w:rPr>
  </w:style>
  <w:style w:type="paragraph" w:styleId="Heading2">
    <w:name w:val="Heading 2"/>
    <w:basedOn w:val="Normal"/>
    <w:next w:val="Normal"/>
    <w:qFormat/>
    <w:rsid w:val="00f02be4"/>
    <w:pPr>
      <w:keepNext w:val="true"/>
      <w:spacing w:before="240" w:after="60"/>
      <w:outlineLvl w:val="1"/>
    </w:pPr>
    <w:rPr>
      <w:rFonts w:ascii="Arial" w:hAnsi="Arial"/>
      <w:b/>
      <w:i/>
      <w:sz w:val="28"/>
      <w:u w:val="wave"/>
    </w:rPr>
  </w:style>
  <w:style w:type="paragraph" w:styleId="Heading3">
    <w:name w:val="Heading 3"/>
    <w:basedOn w:val="Normal"/>
    <w:next w:val="Normal"/>
    <w:qFormat/>
    <w:rsid w:val="00f02be4"/>
    <w:pPr>
      <w:keepNext w:val="true"/>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f02be4"/>
    <w:rPr/>
  </w:style>
  <w:style w:type="character" w:styleId="WWDefaultParagraphFont" w:customStyle="1">
    <w:name w:val="WW-Default Paragraph Font"/>
    <w:qFormat/>
    <w:rsid w:val="00f02be4"/>
    <w:rPr/>
  </w:style>
  <w:style w:type="character" w:styleId="WWDefaultParagraphFont1" w:customStyle="1">
    <w:name w:val="WW-Default Paragraph Font1"/>
    <w:qFormat/>
    <w:rsid w:val="00f02be4"/>
    <w:rPr/>
  </w:style>
  <w:style w:type="character" w:styleId="Pagenumber">
    <w:name w:val="page number"/>
    <w:basedOn w:val="WWDefaultParagraphFont1"/>
    <w:qFormat/>
    <w:rsid w:val="00f02be4"/>
    <w:rPr/>
  </w:style>
  <w:style w:type="character" w:styleId="InternetLink">
    <w:name w:val="Internet Link"/>
    <w:rsid w:val="00471157"/>
    <w:rPr>
      <w:color w:val="0000FF"/>
      <w:u w:val="single"/>
    </w:rPr>
  </w:style>
  <w:style w:type="character" w:styleId="Highlight1" w:customStyle="1">
    <w:name w:val="highlight1"/>
    <w:basedOn w:val="DefaultParagraphFont"/>
    <w:qFormat/>
    <w:rsid w:val="00cd14be"/>
    <w:rPr>
      <w:b/>
      <w:bCs/>
    </w:rPr>
  </w:style>
  <w:style w:type="character" w:styleId="PlainTextChar" w:customStyle="1">
    <w:name w:val="Plain Text Char"/>
    <w:basedOn w:val="DefaultParagraphFont"/>
    <w:link w:val="PlainText"/>
    <w:uiPriority w:val="99"/>
    <w:semiHidden/>
    <w:qFormat/>
    <w:rsid w:val="006d0e19"/>
    <w:rPr>
      <w:rFonts w:ascii="Consolas" w:hAnsi="Consolas"/>
      <w:sz w:val="21"/>
      <w:szCs w:val="21"/>
      <w:lang w:val="en-GB"/>
    </w:rPr>
  </w:style>
  <w:style w:type="character" w:styleId="BalloonTextChar" w:customStyle="1">
    <w:name w:val="Balloon Text Char"/>
    <w:basedOn w:val="DefaultParagraphFont"/>
    <w:link w:val="BalloonText"/>
    <w:uiPriority w:val="99"/>
    <w:semiHidden/>
    <w:qFormat/>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qFormat/>
    <w:rsid w:val="007204df"/>
    <w:rPr>
      <w:sz w:val="18"/>
      <w:szCs w:val="18"/>
    </w:rPr>
  </w:style>
  <w:style w:type="character" w:styleId="CommentTextChar" w:customStyle="1">
    <w:name w:val="Comment Text Char"/>
    <w:basedOn w:val="DefaultParagraphFont"/>
    <w:link w:val="CommentText"/>
    <w:uiPriority w:val="99"/>
    <w:semiHidden/>
    <w:qFormat/>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qFormat/>
    <w:rsid w:val="007204df"/>
    <w:rPr>
      <w:rFonts w:cs="New York"/>
      <w:b/>
      <w:bCs/>
      <w:sz w:val="24"/>
      <w:szCs w:val="24"/>
      <w:lang w:eastAsia="hi-IN" w:bidi="hi-IN"/>
    </w:rPr>
  </w:style>
  <w:style w:type="character" w:styleId="FollowedHyperlink">
    <w:name w:val="FollowedHyperlink"/>
    <w:basedOn w:val="DefaultParagraphFont"/>
    <w:uiPriority w:val="99"/>
    <w:semiHidden/>
    <w:unhideWhenUsed/>
    <w:qFormat/>
    <w:rsid w:val="00f3456e"/>
    <w:rPr>
      <w:color w:val="800080"/>
      <w:u w:val="single"/>
    </w:rPr>
  </w:style>
  <w:style w:type="character" w:styleId="ListLabel1" w:customStyle="1">
    <w:name w:val="ListLabel 1"/>
    <w:qFormat/>
    <w:rPr>
      <w:rFonts w:cs="Courier New"/>
    </w:rPr>
  </w:style>
  <w:style w:type="character" w:styleId="UnresolvedMention">
    <w:name w:val="Unresolved Mention"/>
    <w:basedOn w:val="DefaultParagraphFont"/>
    <w:uiPriority w:val="99"/>
    <w:semiHidden/>
    <w:unhideWhenUsed/>
    <w:qFormat/>
    <w:rsid w:val="00471157"/>
    <w:rPr>
      <w:color w:val="605E5C"/>
      <w:shd w:fill="E1DFDD" w:val="clear"/>
    </w:rPr>
  </w:style>
  <w:style w:type="character" w:styleId="ListLabel2">
    <w:name w:val="ListLabel 2"/>
    <w:qFormat/>
    <w:rPr/>
  </w:style>
  <w:style w:type="paragraph" w:styleId="Heading" w:customStyle="1">
    <w:name w:val="Heading"/>
    <w:basedOn w:val="Normal"/>
    <w:next w:val="TextBody"/>
    <w:qFormat/>
    <w:rsid w:val="00f02be4"/>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lear" w:pos="720"/>
        <w:tab w:val="center" w:pos="4320" w:leader="none"/>
        <w:tab w:val="right" w:pos="8640" w:leader="none"/>
      </w:tabs>
    </w:pPr>
    <w:rPr/>
  </w:style>
  <w:style w:type="paragraph" w:styleId="Header">
    <w:name w:val="Header"/>
    <w:basedOn w:val="Normal"/>
    <w:rsid w:val="00f02be4"/>
    <w:pPr>
      <w:tabs>
        <w:tab w:val="clear" w:pos="720"/>
        <w:tab w:val="center" w:pos="4320" w:leader="none"/>
        <w:tab w:val="right" w:pos="8640" w:leader="none"/>
      </w:tabs>
    </w:pPr>
    <w:rPr/>
  </w:style>
  <w:style w:type="paragraph" w:styleId="BitHeading" w:customStyle="1">
    <w:name w:val="Bit Heading"/>
    <w:basedOn w:val="Normal"/>
    <w:qFormat/>
    <w:rsid w:val="00f02be4"/>
    <w:pPr>
      <w:spacing w:before="120" w:after="0"/>
      <w:jc w:val="both"/>
    </w:pPr>
    <w:rPr>
      <w:rFonts w:ascii="Palatino" w:hAnsi="Palatino"/>
      <w:i/>
    </w:rPr>
  </w:style>
  <w:style w:type="paragraph" w:styleId="BlockParagraph" w:customStyle="1">
    <w:name w:val="BlockParagraph"/>
    <w:basedOn w:val="Normal"/>
    <w:qFormat/>
    <w:rsid w:val="00f02be4"/>
    <w:pPr>
      <w:spacing w:before="120" w:after="0"/>
    </w:pPr>
    <w:rPr>
      <w:rFonts w:ascii="Palatino" w:hAnsi="Palatino"/>
    </w:rPr>
  </w:style>
  <w:style w:type="paragraph" w:styleId="Definition" w:customStyle="1">
    <w:name w:val="Definition"/>
    <w:basedOn w:val="Normal"/>
    <w:qFormat/>
    <w:rsid w:val="00f02be4"/>
    <w:pPr>
      <w:spacing w:before="0" w:after="200"/>
      <w:ind w:right="-720" w:hanging="0"/>
      <w:jc w:val="both"/>
    </w:pPr>
    <w:rPr>
      <w:rFonts w:ascii="New Century Schlbk" w:hAnsi="New Century Schlbk"/>
      <w:sz w:val="20"/>
    </w:rPr>
  </w:style>
  <w:style w:type="paragraph" w:styleId="DocumentMap">
    <w:name w:val="Document Map"/>
    <w:basedOn w:val="Normal"/>
    <w:qFormat/>
    <w:rsid w:val="00f02be4"/>
    <w:pPr>
      <w:shd w:val="clear" w:color="auto" w:fill="000080"/>
    </w:pPr>
    <w:rPr>
      <w:rFonts w:ascii="Tahoma" w:hAnsi="Tahoma"/>
    </w:rPr>
  </w:style>
  <w:style w:type="paragraph" w:styleId="Covertext" w:customStyle="1">
    <w:name w:val="cover text"/>
    <w:basedOn w:val="Normal"/>
    <w:qFormat/>
    <w:rsid w:val="00f02be4"/>
    <w:pPr>
      <w:spacing w:before="120" w:after="120"/>
    </w:pPr>
    <w:rPr/>
  </w:style>
  <w:style w:type="paragraph" w:styleId="TableContents" w:customStyle="1">
    <w:name w:val="Table Contents"/>
    <w:basedOn w:val="Normal"/>
    <w:qFormat/>
    <w:rsid w:val="00f02be4"/>
    <w:pPr>
      <w:suppressLineNumbers/>
    </w:pPr>
    <w:rPr/>
  </w:style>
  <w:style w:type="paragraph" w:styleId="TableHeading" w:customStyle="1">
    <w:name w:val="Table Heading"/>
    <w:basedOn w:val="TableContents"/>
    <w:qFormat/>
    <w:rsid w:val="00f02be4"/>
    <w:pPr>
      <w:jc w:val="center"/>
    </w:pPr>
    <w:rPr>
      <w:b/>
      <w:bCs/>
    </w:rPr>
  </w:style>
  <w:style w:type="paragraph" w:styleId="ListParagraph">
    <w:name w:val="List Paragraph"/>
    <w:basedOn w:val="Normal"/>
    <w:uiPriority w:val="72"/>
    <w:qFormat/>
    <w:rsid w:val="000b7644"/>
    <w:pPr>
      <w:widowControl/>
      <w:suppressAutoHyphens w:val="false"/>
      <w:spacing w:before="0" w:after="0"/>
      <w:ind w:left="720" w:hanging="0"/>
      <w:contextualSpacing/>
    </w:pPr>
    <w:rPr>
      <w:rFonts w:cs="Times New Roman"/>
      <w:szCs w:val="24"/>
      <w:lang w:eastAsia="zh-CN" w:bidi="ar-SA"/>
    </w:rPr>
  </w:style>
  <w:style w:type="paragraph" w:styleId="PlainText">
    <w:name w:val="Plain Text"/>
    <w:basedOn w:val="Normal"/>
    <w:link w:val="PlainTextChar"/>
    <w:uiPriority w:val="99"/>
    <w:semiHidden/>
    <w:unhideWhenUsed/>
    <w:qFormat/>
    <w:rsid w:val="006d0e19"/>
    <w:pPr>
      <w:widowControl/>
      <w:suppressAutoHyphens w:val="false"/>
    </w:pPr>
    <w:rPr>
      <w:rFonts w:ascii="Consolas" w:hAnsi="Consolas"/>
      <w:sz w:val="21"/>
      <w:szCs w:val="21"/>
      <w:lang w:val="en-GB" w:eastAsia="zh-CN" w:bidi="ar-SA"/>
    </w:rPr>
  </w:style>
  <w:style w:type="paragraph" w:styleId="BalloonText">
    <w:name w:val="Balloon Text"/>
    <w:basedOn w:val="Normal"/>
    <w:link w:val="BalloonTextChar"/>
    <w:uiPriority w:val="99"/>
    <w:semiHidden/>
    <w:unhideWhenUsed/>
    <w:qFormat/>
    <w:rsid w:val="007204df"/>
    <w:pPr/>
    <w:rPr>
      <w:rFonts w:ascii="Lucida Grande" w:hAnsi="Lucida Grande"/>
      <w:sz w:val="18"/>
      <w:szCs w:val="18"/>
    </w:rPr>
  </w:style>
  <w:style w:type="paragraph" w:styleId="Annotationtext">
    <w:name w:val="annotation text"/>
    <w:basedOn w:val="Normal"/>
    <w:link w:val="CommentTextChar"/>
    <w:uiPriority w:val="99"/>
    <w:semiHidden/>
    <w:unhideWhenUsed/>
    <w:qFormat/>
    <w:rsid w:val="007204df"/>
    <w:pPr/>
    <w:rPr>
      <w:szCs w:val="24"/>
    </w:rPr>
  </w:style>
  <w:style w:type="paragraph" w:styleId="Annotationsubject">
    <w:name w:val="annotation subject"/>
    <w:basedOn w:val="Annotationtext"/>
    <w:link w:val="CommentSubjectChar"/>
    <w:uiPriority w:val="99"/>
    <w:semiHidden/>
    <w:unhideWhenUsed/>
    <w:qFormat/>
    <w:rsid w:val="007204df"/>
    <w:pPr/>
    <w:rPr>
      <w:b/>
      <w:bCs/>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unhideWhenUsed/>
    <w:rsid w:val="004711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5/dcn/19/15-19-0247-01-09ma-tg9ma-agenda-for-july.pptx" TargetMode="External"/><Relationship Id="rId3" Type="http://schemas.openxmlformats.org/officeDocument/2006/relationships/hyperlink" Target="https://mentor.ieee.org/802.15/dcn/19/15-19-0294-00-09ma-ig9a-opening-vienna.pptx" TargetMode="External"/><Relationship Id="rId4" Type="http://schemas.openxmlformats.org/officeDocument/2006/relationships/hyperlink" Target="https://mentor.ieee.org/802.15/dcn/19/15-19-0218-00-09ma-ig9a-meeting-minutes-atlanta.docs" TargetMode="External"/><Relationship Id="rId5" Type="http://schemas.openxmlformats.org/officeDocument/2006/relationships/hyperlink" Target="https://mentor.ieee.org/802.15/dcn/19/15-19-0216-01-09ma-802-15-9ma-csd-draft.docx" TargetMode="External"/><Relationship Id="rId6" Type="http://schemas.openxmlformats.org/officeDocument/2006/relationships/hyperlink" Target="http://www.ieee802.org/secmail/bin0d_YHIM76w.bin" TargetMode="External"/><Relationship Id="rId7" Type="http://schemas.openxmlformats.org/officeDocument/2006/relationships/hyperlink" Target="https://mentor.ieee.org/802.15/dcn/19/15-19-0215-02-09ma-802-15-9ma-par-draft.pdf" TargetMode="External"/><Relationship Id="rId8" Type="http://schemas.openxmlformats.org/officeDocument/2006/relationships/hyperlink" Target="https://mentor.ieee.org/802.11/dcn/19/11-19-1007-01-0PAR-par-review-sc-meeting-agenda-and-comment-slides-july-2019-vienna.pptx" TargetMode="External"/><Relationship Id="rId9" Type="http://schemas.openxmlformats.org/officeDocument/2006/relationships/hyperlink" Target="https://mentor.ieee.org/802.15/dcn/19/15-19-0216-02-09ma-802-15-9ma-csd-draft.docx" TargetMode="External"/><Relationship Id="rId10" Type="http://schemas.openxmlformats.org/officeDocument/2006/relationships/hyperlink" Target="https://mentor.ieee.org/802.15/dcn/19/15-19-0295-00-09ma-ig9a-closing-vienna.pptx" TargetMode="External"/><Relationship Id="rId11" Type="http://schemas.openxmlformats.org/officeDocument/2006/relationships/hyperlink" Target="https://mentor.ieee.org/802.15/dcn/19/15-19-0295-01-09ma-ig9a-closing-vienna.ppt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85896-B1DB-6E43-BBD4-7324A5FC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Application>LibreOffice/6.1.5.2$Linux_X86_64 LibreOffice_project/10$Build-2</Application>
  <Pages>2</Pages>
  <Words>590</Words>
  <Characters>3169</Characters>
  <CharactersWithSpaces>3731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2019-05-15T10:27:00Z</dcterms:created>
  <dc:creator>Tero Kivinen</dc:creator>
  <dc:description/>
  <dc:language>en-US</dc:language>
  <cp:lastModifiedBy>Tero Kivinen</cp:lastModifiedBy>
  <dcterms:modified xsi:type="dcterms:W3CDTF">2019-07-18T13:37:50Z</dcterms:modified>
  <cp:revision>8</cp:revision>
  <dc:subject/>
  <dc:title>IG9 minutes for Atlanta meeting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