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451" w:type="dxa"/>
        <w:jc w:val="left"/>
        <w:tblInd w:w="109" w:type="dxa"/>
        <w:tblBorders>
          <w:top w:val="single" w:sz="4" w:space="0" w:color="000001"/>
        </w:tblBorders>
        <w:tblCellMar>
          <w:top w:w="0" w:type="dxa"/>
          <w:left w:w="108" w:type="dxa"/>
          <w:bottom w:w="0" w:type="dxa"/>
          <w:right w:w="108" w:type="dxa"/>
        </w:tblCellMar>
      </w:tblPr>
      <w:tblGrid>
        <w:gridCol w:w="1256"/>
        <w:gridCol w:w="4050"/>
        <w:gridCol w:w="4145"/>
      </w:tblGrid>
      <w:tr>
        <w:trPr/>
        <w:tc>
          <w:tcPr>
            <w:tcW w:w="1256" w:type="dxa"/>
            <w:tcBorders>
              <w:top w:val="single" w:sz="4" w:space="0" w:color="000001"/>
            </w:tcBorders>
            <w:shd w:fill="FFFFFF" w:val="clear"/>
          </w:tcPr>
          <w:p>
            <w:pPr>
              <w:pStyle w:val="Covertext"/>
              <w:spacing w:before="120" w:after="120"/>
              <w:rPr/>
            </w:pPr>
            <w:r>
              <w:rPr/>
              <w:t>Project</w:t>
            </w:r>
          </w:p>
        </w:tc>
        <w:tc>
          <w:tcPr>
            <w:tcW w:w="8195" w:type="dxa"/>
            <w:gridSpan w:val="2"/>
            <w:tcBorders>
              <w:top w:val="single" w:sz="4" w:space="0" w:color="000001"/>
            </w:tcBorders>
            <w:shd w:fill="FFFFFF" w:val="clear"/>
          </w:tcPr>
          <w:p>
            <w:pPr>
              <w:pStyle w:val="Covertext"/>
              <w:spacing w:before="120" w:after="120"/>
              <w:rPr/>
            </w:pPr>
            <w:r>
              <w:rPr/>
              <w:t>IEEE P802.15 Working Group for Wireless Personal Area Networks (WPANs)</w:t>
            </w:r>
          </w:p>
        </w:tc>
      </w:tr>
      <w:tr>
        <w:trPr/>
        <w:tc>
          <w:tcPr>
            <w:tcW w:w="1256" w:type="dxa"/>
            <w:tcBorders>
              <w:top w:val="single" w:sz="4" w:space="0" w:color="000001"/>
            </w:tcBorders>
            <w:shd w:fill="FFFFFF" w:val="clear"/>
          </w:tcPr>
          <w:p>
            <w:pPr>
              <w:pStyle w:val="Covertext"/>
              <w:spacing w:before="120" w:after="120"/>
              <w:rPr/>
            </w:pPr>
            <w:r>
              <w:rPr/>
              <w:t>Title</w:t>
            </w:r>
          </w:p>
        </w:tc>
        <w:tc>
          <w:tcPr>
            <w:tcW w:w="8195" w:type="dxa"/>
            <w:gridSpan w:val="2"/>
            <w:tcBorders>
              <w:top w:val="single" w:sz="4" w:space="0" w:color="000001"/>
            </w:tcBorders>
            <w:shd w:fill="FFFFFF" w:val="clear"/>
          </w:tcPr>
          <w:p>
            <w:pPr>
              <w:pStyle w:val="Covertext"/>
              <w:spacing w:before="120" w:after="120"/>
              <w:rPr/>
            </w:pPr>
            <w:r>
              <w:rPr/>
              <w:t>Resolution to SecurityMinimum and AllowedSecurityLevels</w:t>
            </w:r>
          </w:p>
        </w:tc>
      </w:tr>
      <w:tr>
        <w:trPr/>
        <w:tc>
          <w:tcPr>
            <w:tcW w:w="1256" w:type="dxa"/>
            <w:tcBorders>
              <w:top w:val="single" w:sz="4" w:space="0" w:color="000001"/>
            </w:tcBorders>
            <w:shd w:fill="FFFFFF" w:val="clear"/>
          </w:tcPr>
          <w:p>
            <w:pPr>
              <w:pStyle w:val="Covertext"/>
              <w:spacing w:before="120" w:after="120"/>
              <w:rPr/>
            </w:pPr>
            <w:r>
              <w:rPr/>
              <w:t>Date Submitted</w:t>
            </w:r>
          </w:p>
        </w:tc>
        <w:tc>
          <w:tcPr>
            <w:tcW w:w="8195" w:type="dxa"/>
            <w:gridSpan w:val="2"/>
            <w:tcBorders>
              <w:top w:val="single" w:sz="4" w:space="0" w:color="000001"/>
            </w:tcBorders>
            <w:shd w:fill="FFFFFF" w:val="clear"/>
          </w:tcPr>
          <w:p>
            <w:pPr>
              <w:pStyle w:val="Covertext"/>
              <w:tabs>
                <w:tab w:val="clear" w:pos="720"/>
                <w:tab w:val="left" w:pos="4809" w:leader="none"/>
              </w:tabs>
              <w:spacing w:before="120" w:after="120"/>
              <w:rPr/>
            </w:pPr>
            <w:r>
              <w:rPr/>
              <w:t xml:space="preserve"> </w:t>
            </w:r>
            <w:r>
              <w:rPr/>
              <w:t>July, 16 2019</w:t>
              <w:tab/>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Source</w:t>
            </w:r>
          </w:p>
        </w:tc>
        <w:tc>
          <w:tcPr>
            <w:tcW w:w="4050" w:type="dxa"/>
            <w:tcBorders>
              <w:top w:val="single" w:sz="4" w:space="0" w:color="000001"/>
              <w:bottom w:val="single" w:sz="4" w:space="0" w:color="000001"/>
              <w:insideH w:val="single" w:sz="4" w:space="0" w:color="000001"/>
            </w:tcBorders>
            <w:shd w:fill="FFFFFF" w:val="clear"/>
          </w:tcPr>
          <w:p>
            <w:pPr>
              <w:pStyle w:val="Covertext"/>
              <w:spacing w:before="0" w:after="0"/>
              <w:rPr/>
            </w:pPr>
            <w:r>
              <w:rPr/>
              <w:t>[Tero Kivinen]</w:t>
              <w:br/>
              <w:t>[]</w:t>
              <w:br/>
            </w:r>
          </w:p>
        </w:tc>
        <w:tc>
          <w:tcPr>
            <w:tcW w:w="4145" w:type="dxa"/>
            <w:tcBorders>
              <w:top w:val="single" w:sz="4" w:space="0" w:color="000001"/>
              <w:bottom w:val="single" w:sz="4" w:space="0" w:color="000001"/>
              <w:insideH w:val="single" w:sz="4" w:space="0" w:color="000001"/>
            </w:tcBorders>
            <w:shd w:fill="FFFFFF" w:val="clear"/>
          </w:tcPr>
          <w:p>
            <w:pPr>
              <w:pStyle w:val="Covertext"/>
              <w:tabs>
                <w:tab w:val="clear" w:pos="720"/>
                <w:tab w:val="left" w:pos="1152" w:leader="none"/>
              </w:tabs>
              <w:spacing w:before="0" w:after="0"/>
              <w:rPr/>
            </w:pPr>
            <w:r>
              <w:rPr>
                <w:lang w:val="fr-FR"/>
              </w:rPr>
              <w:t>Voice:</w:t>
              <w:tab/>
              <w:t>[]</w:t>
              <w:br/>
              <w:t>Fax:</w:t>
              <w:tab/>
              <w:t>[]</w:t>
              <w:br/>
              <w:t>E-mail:</w:t>
              <w:tab/>
              <w:t>[kivinen@iki.fi]</w:t>
            </w:r>
          </w:p>
        </w:tc>
      </w:tr>
      <w:tr>
        <w:trPr/>
        <w:tc>
          <w:tcPr>
            <w:tcW w:w="1256" w:type="dxa"/>
            <w:tcBorders>
              <w:top w:val="single" w:sz="4" w:space="0" w:color="000001"/>
            </w:tcBorders>
            <w:shd w:fill="FFFFFF" w:val="clear"/>
          </w:tcPr>
          <w:p>
            <w:pPr>
              <w:pStyle w:val="Covertext"/>
              <w:spacing w:before="120" w:after="120"/>
              <w:rPr/>
            </w:pPr>
            <w:r>
              <w:rPr/>
              <w:t>Re:</w:t>
            </w:r>
          </w:p>
        </w:tc>
        <w:tc>
          <w:tcPr>
            <w:tcW w:w="8195" w:type="dxa"/>
            <w:gridSpan w:val="2"/>
            <w:tcBorders>
              <w:top w:val="single" w:sz="4" w:space="0" w:color="000001"/>
            </w:tcBorders>
            <w:shd w:fill="FFFFFF" w:val="clear"/>
          </w:tcPr>
          <w:p>
            <w:pPr>
              <w:pStyle w:val="Covertext"/>
              <w:spacing w:before="120" w:after="120"/>
              <w:rPr/>
            </w:pPr>
            <w:r>
              <w:rPr/>
              <w:t>SECN discussion about how to solve SecurityMinimum AllowedSecurityLevels</w:t>
            </w:r>
          </w:p>
        </w:tc>
      </w:tr>
      <w:tr>
        <w:trPr/>
        <w:tc>
          <w:tcPr>
            <w:tcW w:w="1256" w:type="dxa"/>
            <w:tcBorders>
              <w:top w:val="single" w:sz="4" w:space="0" w:color="000001"/>
            </w:tcBorders>
            <w:shd w:fill="FFFFFF" w:val="clear"/>
          </w:tcPr>
          <w:p>
            <w:pPr>
              <w:pStyle w:val="Covertext"/>
              <w:spacing w:before="120" w:after="120"/>
              <w:rPr/>
            </w:pPr>
            <w:r>
              <w:rPr/>
              <w:t>Abstract</w:t>
            </w:r>
          </w:p>
        </w:tc>
        <w:tc>
          <w:tcPr>
            <w:tcW w:w="8195" w:type="dxa"/>
            <w:gridSpan w:val="2"/>
            <w:tcBorders>
              <w:top w:val="single" w:sz="4" w:space="0" w:color="000001"/>
            </w:tcBorders>
            <w:shd w:fill="FFFFFF" w:val="clear"/>
          </w:tcPr>
          <w:p>
            <w:pPr>
              <w:pStyle w:val="Covertext"/>
              <w:spacing w:before="120" w:after="120"/>
              <w:rPr/>
            </w:pPr>
            <w:r>
              <w:rPr/>
              <w:t>Proposed resolution how to modify section 9 SecurityMinimum and AllowedSecurityLevels so they will work with multiple algorithms.</w:t>
            </w:r>
          </w:p>
        </w:tc>
      </w:tr>
      <w:tr>
        <w:trPr/>
        <w:tc>
          <w:tcPr>
            <w:tcW w:w="1256" w:type="dxa"/>
            <w:tcBorders>
              <w:top w:val="single" w:sz="4" w:space="0" w:color="000001"/>
            </w:tcBorders>
            <w:shd w:fill="FFFFFF" w:val="clear"/>
          </w:tcPr>
          <w:p>
            <w:pPr>
              <w:pStyle w:val="Covertext"/>
              <w:spacing w:before="120" w:after="120"/>
              <w:rPr/>
            </w:pPr>
            <w:r>
              <w:rPr/>
              <w:t>Purpose</w:t>
            </w:r>
          </w:p>
        </w:tc>
        <w:tc>
          <w:tcPr>
            <w:tcW w:w="8195" w:type="dxa"/>
            <w:gridSpan w:val="2"/>
            <w:tcBorders>
              <w:top w:val="single" w:sz="4" w:space="0" w:color="000001"/>
            </w:tcBorders>
            <w:shd w:fill="FFFFFF" w:val="clear"/>
          </w:tcPr>
          <w:p>
            <w:pPr>
              <w:pStyle w:val="Covertext"/>
              <w:spacing w:before="120" w:after="120"/>
              <w:rPr/>
            </w:pPr>
            <w:r>
              <w:rPr/>
              <w:t xml:space="preserve">Solve the issue. </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Notice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Release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spacing w:before="120" w:after="0"/>
        <w:rPr/>
      </w:pPr>
      <w:r>
        <w:rPr/>
      </w:r>
      <w:r>
        <w:br w:type="page"/>
      </w:r>
    </w:p>
    <w:p>
      <w:pPr>
        <w:pStyle w:val="Heading1"/>
        <w:rPr/>
      </w:pPr>
      <w:r>
        <w:rPr/>
        <w:t>Description of Problem</w:t>
      </w:r>
    </w:p>
    <w:p>
      <w:pPr>
        <w:pStyle w:val="Normal"/>
        <w:rPr/>
      </w:pPr>
      <w:r>
        <w:rPr/>
      </w:r>
    </w:p>
    <w:p>
      <w:pPr>
        <w:pStyle w:val="Normal"/>
        <w:rPr/>
      </w:pPr>
      <w:r>
        <w:rPr/>
        <w:t>In the security processing we have two way of filtering incoming frames. We can set the secSecurityMinimum to certain value, or we can fill in the secAllowedSecurityLevels. The secAllowedSecurityLevels is superset of the features provided by secSecurityMinimum. When we add new algorithms there is no longer distinct order of security of the algorithms and security levels. AES-CCM-128 is no more secure than AES-GCM-128. In the SECN we want to keep this feature but we need to be able to do policy checking based on the algorithm too.</w:t>
      </w:r>
    </w:p>
    <w:p>
      <w:pPr>
        <w:pStyle w:val="Normal"/>
        <w:rPr/>
      </w:pPr>
      <w:r>
        <w:rPr/>
      </w:r>
    </w:p>
    <w:p>
      <w:pPr>
        <w:pStyle w:val="Heading1"/>
        <w:rPr/>
      </w:pPr>
      <w:r>
        <w:rPr/>
        <w:t>Solution</w:t>
      </w:r>
    </w:p>
    <w:p>
      <w:pPr>
        <w:pStyle w:val="Normal"/>
        <w:rPr/>
      </w:pPr>
      <w:r>
        <w:rPr/>
      </w:r>
    </w:p>
    <w:p>
      <w:pPr>
        <w:pStyle w:val="Normal"/>
        <w:rPr/>
      </w:pPr>
      <w:r>
        <w:rPr/>
        <w:t xml:space="preserve">Solving the secAllowedSecurityLevels is quite easy, we just defined secAllowedSecurityLevels to be list of tupples, containing (algorithm id, security level) pairs. When matching the list we match both algorithm id and security level against the ones from key desceriptor. To solve the secSecurityMinimum easiest solution is to remove that completely, as the same feature can be delivered by using secAllowedSecurityLevels. </w:t>
      </w:r>
    </w:p>
    <w:p>
      <w:pPr>
        <w:pStyle w:val="Normal"/>
        <w:rPr/>
      </w:pPr>
      <w:r>
        <w:rPr/>
      </w:r>
    </w:p>
    <w:p>
      <w:pPr>
        <w:pStyle w:val="Heading1"/>
        <w:rPr/>
      </w:pPr>
      <w:r>
        <w:rPr/>
        <w:t>Changes to 802.15.4</w:t>
      </w:r>
    </w:p>
    <w:p>
      <w:pPr>
        <w:pStyle w:val="Heading2"/>
        <w:rPr/>
      </w:pPr>
      <w:r>
        <w:rPr/>
        <w:t>Section 9.2.7 Incoming IE security level checking procedure</w:t>
      </w:r>
    </w:p>
    <w:p>
      <w:pPr>
        <w:pStyle w:val="Normal"/>
        <w:rPr/>
      </w:pPr>
      <w:r>
        <w:rPr/>
      </w:r>
    </w:p>
    <w:p>
      <w:pPr>
        <w:pStyle w:val="Normal"/>
        <w:rPr/>
      </w:pPr>
      <w:r>
        <w:rPr/>
        <w:t>Remove step 1 completely:</w:t>
      </w:r>
    </w:p>
    <w:p>
      <w:pPr>
        <w:pStyle w:val="Normal"/>
        <w:rPr/>
      </w:pPr>
      <w:r>
        <w:rPr/>
      </w:r>
    </w:p>
    <w:p>
      <w:pPr>
        <w:pStyle w:val="Quotations"/>
        <w:rPr>
          <w:strike/>
        </w:rPr>
      </w:pPr>
      <w:r>
        <w:rPr>
          <w:strike/>
        </w:rPr>
        <w:t xml:space="preserve">1) If </w:t>
      </w:r>
      <w:r>
        <w:rPr>
          <w:i/>
          <w:iCs/>
          <w:strike/>
        </w:rPr>
        <w:t>secIeAllowedSecurityLevels</w:t>
      </w:r>
      <w:r>
        <w:rPr>
          <w:strike/>
        </w:rPr>
        <w:t xml:space="preserve"> of the </w:t>
      </w:r>
      <w:r>
        <w:rPr>
          <w:i/>
          <w:iCs/>
          <w:strike/>
        </w:rPr>
        <w:t>secIeSecurityLevelDescriptor</w:t>
      </w:r>
      <w:r>
        <w:rPr>
          <w:strike/>
        </w:rPr>
        <w:t xml:space="preserve"> is empty, then the procedure shall compare the SecurityLevel (as SEC1) with the </w:t>
      </w:r>
      <w:r>
        <w:rPr>
          <w:i/>
          <w:iCs/>
          <w:strike/>
        </w:rPr>
        <w:t>secIeSecurityMinimum</w:t>
      </w:r>
      <w:r>
        <w:rPr>
          <w:strike/>
        </w:rPr>
        <w:t xml:space="preserve"> of the </w:t>
      </w:r>
      <w:r>
        <w:rPr>
          <w:i/>
          <w:iCs/>
          <w:strike/>
        </w:rPr>
        <w:t>secIeSecurityLevelDescriptor</w:t>
      </w:r>
      <w:r>
        <w:rPr>
          <w:strike/>
        </w:rPr>
        <w:t xml:space="preserve"> (as SEC2) according to the algorithm described in 9.4.1.1. If this comparison evaluates to TRUE, the procedure shall set the IeStatus in the IeStatusList for this IE to PASSED.</w:t>
      </w:r>
    </w:p>
    <w:p>
      <w:pPr>
        <w:pStyle w:val="Normal"/>
        <w:rPr/>
      </w:pPr>
      <w:r>
        <w:rPr/>
        <w:t>Change step 2 as follows:</w:t>
      </w:r>
    </w:p>
    <w:p>
      <w:pPr>
        <w:pStyle w:val="Normal"/>
        <w:rPr/>
      </w:pPr>
      <w:r>
        <w:rPr/>
      </w:r>
    </w:p>
    <w:p>
      <w:pPr>
        <w:pStyle w:val="Quotations"/>
        <w:rPr/>
      </w:pPr>
      <w:r>
        <w:rPr>
          <w:strike/>
        </w:rPr>
        <w:t>2</w:t>
      </w:r>
      <w:r>
        <w:rPr>
          <w:strike w:val="false"/>
          <w:dstrike w:val="false"/>
          <w:u w:val="single"/>
        </w:rPr>
        <w:t>1</w:t>
      </w:r>
      <w:r>
        <w:rPr/>
        <w:t xml:space="preserve">) </w:t>
      </w:r>
      <w:r>
        <w:rPr>
          <w:strike/>
        </w:rPr>
        <w:t xml:space="preserve">If </w:t>
      </w:r>
      <w:r>
        <w:rPr>
          <w:i/>
          <w:iCs/>
          <w:strike/>
        </w:rPr>
        <w:t>secIeAllowedSecurityLevels</w:t>
      </w:r>
      <w:r>
        <w:rPr>
          <w:strike/>
        </w:rPr>
        <w:t xml:space="preserve"> of the </w:t>
      </w:r>
      <w:r>
        <w:rPr>
          <w:i/>
          <w:iCs/>
          <w:strike/>
        </w:rPr>
        <w:t>secIeSecurityLevelDescriptor</w:t>
      </w:r>
      <w:r>
        <w:rPr>
          <w:strike/>
        </w:rPr>
        <w:t xml:space="preserve"> is not empty, the</w:t>
      </w:r>
      <w:r>
        <w:rPr>
          <w:strike w:val="false"/>
          <w:dstrike w:val="false"/>
        </w:rPr>
        <w:t xml:space="preserve">The </w:t>
      </w:r>
      <w:r>
        <w:rPr/>
        <w:t xml:space="preserve">procedure shall check whether the </w:t>
      </w:r>
      <w:r>
        <w:rPr>
          <w:u w:val="single"/>
        </w:rPr>
        <w:t xml:space="preserve">Algorithm Id, </w:t>
      </w:r>
      <w:r>
        <w:rPr>
          <w:u w:val="none"/>
        </w:rPr>
        <w:t xml:space="preserve">SecurityLevel </w:t>
      </w:r>
      <w:r>
        <w:rPr>
          <w:u w:val="single"/>
        </w:rPr>
        <w:t>tupple</w:t>
      </w:r>
      <w:r>
        <w:rPr>
          <w:u w:val="none"/>
        </w:rPr>
        <w:t xml:space="preserve"> is</w:t>
      </w:r>
      <w:r>
        <w:rPr/>
        <w:t xml:space="preserve"> equal to any of the elements of the </w:t>
      </w:r>
      <w:r>
        <w:rPr>
          <w:i/>
          <w:iCs/>
        </w:rPr>
        <w:t>secIeAllowedSecurityLevels</w:t>
      </w:r>
      <w:r>
        <w:rPr/>
        <w:t xml:space="preserve"> of the </w:t>
      </w:r>
      <w:r>
        <w:rPr>
          <w:i/>
          <w:iCs/>
        </w:rPr>
        <w:t>secIeSecurityLevelDescriptor</w:t>
      </w:r>
      <w:r>
        <w:rPr/>
        <w:t>. If this check is successful, the procedure shall set the IeStatus in the IeStatusList for this IE to PASSED.</w:t>
      </w:r>
    </w:p>
    <w:p>
      <w:pPr>
        <w:pStyle w:val="Normal"/>
        <w:rPr/>
      </w:pPr>
      <w:r>
        <w:rPr/>
        <w:t>Renumber 3) to 2).</w:t>
      </w:r>
    </w:p>
    <w:p>
      <w:pPr>
        <w:pStyle w:val="Normal"/>
        <w:rPr/>
      </w:pPr>
      <w:r>
        <w:rPr/>
      </w:r>
    </w:p>
    <w:p>
      <w:pPr>
        <w:pStyle w:val="Heading2"/>
        <w:rPr/>
      </w:pPr>
      <w:r>
        <w:rPr/>
        <w:t>Section 9.2.9 Incoming security level checking procedure</w:t>
      </w:r>
    </w:p>
    <w:p>
      <w:pPr>
        <w:pStyle w:val="Normal"/>
        <w:rPr/>
      </w:pPr>
      <w:r>
        <w:rPr/>
      </w:r>
    </w:p>
    <w:p>
      <w:pPr>
        <w:pStyle w:val="Normal"/>
        <w:rPr/>
      </w:pPr>
      <w:r>
        <w:rPr/>
        <w:t>Remove step a completely:</w:t>
      </w:r>
    </w:p>
    <w:p>
      <w:pPr>
        <w:pStyle w:val="Normal"/>
        <w:rPr/>
      </w:pPr>
      <w:r>
        <w:rPr/>
      </w:r>
    </w:p>
    <w:p>
      <w:pPr>
        <w:pStyle w:val="Quotations"/>
        <w:rPr>
          <w:strike/>
        </w:rPr>
      </w:pPr>
      <w:r>
        <w:rPr>
          <w:strike/>
        </w:rPr>
        <w:t xml:space="preserve">a) If </w:t>
      </w:r>
      <w:r>
        <w:rPr>
          <w:i/>
          <w:iCs/>
          <w:strike/>
        </w:rPr>
        <w:t>secAllowedSecurityLevels</w:t>
      </w:r>
      <w:r>
        <w:rPr>
          <w:strike/>
        </w:rPr>
        <w:t xml:space="preserve"> in SecurityLevelDescriptor is empty, then the procedure shall compare the SecurityLevel (as SEC1) with the </w:t>
      </w:r>
      <w:r>
        <w:rPr>
          <w:i/>
          <w:iCs/>
          <w:strike/>
        </w:rPr>
        <w:t>secSecurityMinimum</w:t>
      </w:r>
      <w:r>
        <w:rPr>
          <w:strike/>
        </w:rPr>
        <w:t xml:space="preserve"> element of the SecurityLevelDescriptor (as SEC2) according to the algorithm described in 9.4.1.1. If this comparison evaluates to TRUE, the procedure shall return with Status set to PASSED.</w:t>
      </w:r>
    </w:p>
    <w:p>
      <w:pPr>
        <w:pStyle w:val="Normal"/>
        <w:rPr/>
      </w:pPr>
      <w:r>
        <w:rPr/>
        <w:t>Change step b as follows:</w:t>
      </w:r>
    </w:p>
    <w:p>
      <w:pPr>
        <w:pStyle w:val="Normal"/>
        <w:rPr/>
      </w:pPr>
      <w:r>
        <w:rPr/>
      </w:r>
    </w:p>
    <w:p>
      <w:pPr>
        <w:pStyle w:val="Quotations"/>
        <w:rPr/>
      </w:pPr>
      <w:r>
        <w:rPr>
          <w:strike/>
        </w:rPr>
        <w:t>b</w:t>
      </w:r>
      <w:r>
        <w:rPr>
          <w:strike w:val="false"/>
          <w:dstrike w:val="false"/>
          <w:u w:val="single"/>
        </w:rPr>
        <w:t>a</w:t>
      </w:r>
      <w:r>
        <w:rPr/>
        <w:t xml:space="preserve">) </w:t>
      </w:r>
      <w:r>
        <w:rPr>
          <w:strike/>
        </w:rPr>
        <w:t xml:space="preserve">If </w:t>
      </w:r>
      <w:r>
        <w:rPr>
          <w:i/>
          <w:iCs/>
          <w:strike/>
        </w:rPr>
        <w:t>secAllowedSecurityLevels</w:t>
      </w:r>
      <w:r>
        <w:rPr>
          <w:strike/>
        </w:rPr>
        <w:t xml:space="preserve"> in SecurityLevelDescriptor is not empty, the</w:t>
      </w:r>
      <w:r>
        <w:rPr>
          <w:strike w:val="false"/>
          <w:dstrike w:val="false"/>
        </w:rPr>
        <w:t>The</w:t>
      </w:r>
      <w:r>
        <w:rPr/>
        <w:t xml:space="preserve"> procedure shall check whether the </w:t>
      </w:r>
      <w:r>
        <w:rPr>
          <w:u w:val="single"/>
        </w:rPr>
        <w:t xml:space="preserve">Algorithm Id, </w:t>
      </w:r>
      <w:r>
        <w:rPr/>
        <w:t xml:space="preserve">SecurityLevel </w:t>
      </w:r>
      <w:r>
        <w:rPr>
          <w:strike w:val="false"/>
          <w:dstrike w:val="false"/>
          <w:u w:val="single"/>
        </w:rPr>
        <w:t>typple</w:t>
      </w:r>
      <w:r>
        <w:rPr>
          <w:u w:val="none"/>
        </w:rPr>
        <w:t xml:space="preserve"> is</w:t>
      </w:r>
      <w:r>
        <w:rPr/>
        <w:t xml:space="preserve"> equal to any of the elements of the </w:t>
      </w:r>
      <w:r>
        <w:rPr>
          <w:i/>
          <w:iCs/>
          <w:strike w:val="false"/>
          <w:dstrike w:val="false"/>
        </w:rPr>
        <w:t>secAllowedSecurityLevels</w:t>
      </w:r>
      <w:r>
        <w:rPr/>
        <w:t xml:space="preserve"> of the SecurityLevelDescriptor. If this check is successful, the procedure shall return with Status set to PASSED.</w:t>
      </w:r>
    </w:p>
    <w:p>
      <w:pPr>
        <w:pStyle w:val="Normal"/>
        <w:rPr/>
      </w:pPr>
      <w:r>
        <w:rPr/>
        <w:t>Renumber c) to b) and d) to c).</w:t>
      </w:r>
    </w:p>
    <w:p>
      <w:pPr>
        <w:pStyle w:val="Normal"/>
        <w:rPr/>
      </w:pPr>
      <w:r>
        <w:rPr/>
      </w:r>
    </w:p>
    <w:p>
      <w:pPr>
        <w:pStyle w:val="Heading2"/>
        <w:rPr/>
      </w:pPr>
      <w:r>
        <w:rPr/>
        <w:t>Section 9.5 Security-related MAC PIB attributes</w:t>
      </w:r>
    </w:p>
    <w:p>
      <w:pPr>
        <w:pStyle w:val="Normal"/>
        <w:rPr/>
      </w:pPr>
      <w:r>
        <w:rPr/>
      </w:r>
    </w:p>
    <w:p>
      <w:pPr>
        <w:pStyle w:val="Normal"/>
        <w:rPr/>
      </w:pPr>
      <w:r>
        <w:rPr/>
        <w:t xml:space="preserve">In table 9-5 remove </w:t>
      </w:r>
      <w:r>
        <w:rPr>
          <w:i/>
          <w:iCs/>
        </w:rPr>
        <w:t>secSecurityMinimum</w:t>
      </w:r>
      <w:r>
        <w:rPr/>
        <w:t xml:space="preserve"> entry completely.</w:t>
      </w:r>
    </w:p>
    <w:p>
      <w:pPr>
        <w:pStyle w:val="Normal"/>
        <w:rPr/>
      </w:pPr>
      <w:r>
        <w:rPr/>
      </w:r>
    </w:p>
    <w:p>
      <w:pPr>
        <w:pStyle w:val="Normal"/>
        <w:rPr/>
      </w:pPr>
      <w:r>
        <w:rPr/>
        <w:t xml:space="preserve">In table 9-5 change description of </w:t>
      </w:r>
      <w:r>
        <w:rPr>
          <w:i/>
          <w:iCs/>
        </w:rPr>
        <w:t>secDeviceOverrideSecurityMinimum</w:t>
      </w:r>
      <w:r>
        <w:rPr/>
        <w:t xml:space="preserve"> as follows:</w:t>
      </w:r>
    </w:p>
    <w:p>
      <w:pPr>
        <w:pStyle w:val="Normal"/>
        <w:rPr/>
      </w:pPr>
      <w:r>
        <w:rPr/>
      </w:r>
    </w:p>
    <w:p>
      <w:pPr>
        <w:pStyle w:val="Quotations"/>
        <w:rPr/>
      </w:pPr>
      <w:r>
        <w:rPr/>
        <w:t xml:space="preserve">Indication of whether originating devices for which the </w:t>
      </w:r>
      <w:r>
        <w:rPr>
          <w:strike/>
          <w:u w:val="none"/>
        </w:rPr>
        <w:t>secExempt</w:t>
      </w:r>
      <w:r>
        <w:rPr>
          <w:i/>
          <w:iCs/>
          <w:u w:val="single"/>
        </w:rPr>
        <w:t>secExempt</w:t>
      </w:r>
      <w:r>
        <w:rPr/>
        <w:t xml:space="preserve"> is set may override the security level indicated by the </w:t>
      </w:r>
      <w:r>
        <w:rPr>
          <w:i/>
          <w:iCs/>
          <w:u w:val="single"/>
        </w:rPr>
        <w:t xml:space="preserve">secAllowedSecurityLevels. </w:t>
      </w:r>
      <w:r>
        <w:rPr>
          <w:i w:val="false"/>
          <w:iCs w:val="false"/>
          <w:strike/>
        </w:rPr>
        <w:t xml:space="preserve">AllowedSecurityLevels </w:t>
      </w:r>
      <w:r>
        <w:rPr>
          <w:strike/>
        </w:rPr>
        <w:t>or SecurityMinimum.</w:t>
      </w:r>
      <w:r>
        <w:rPr/>
        <w:t xml:space="preserve"> If TRUE, this indicates that for originating devices with Exempt status, the incoming security level zero is acceptable, in addition to the incoming security levels meeting the </w:t>
      </w:r>
      <w:r>
        <w:rPr>
          <w:strike/>
        </w:rPr>
        <w:t>minimum expected</w:t>
      </w:r>
      <w:r>
        <w:rPr/>
        <w:t xml:space="preserve"> security level</w:t>
      </w:r>
      <w:r>
        <w:rPr>
          <w:u w:val="single"/>
        </w:rPr>
        <w:t>s</w:t>
      </w:r>
      <w:r>
        <w:rPr/>
        <w:t xml:space="preserve"> indicated by the </w:t>
      </w:r>
      <w:r>
        <w:rPr>
          <w:strike/>
        </w:rPr>
        <w:t>SecurityMinimum</w:t>
      </w:r>
      <w:r>
        <w:rPr/>
        <w:t xml:space="preserve"> </w:t>
      </w:r>
      <w:r>
        <w:rPr>
          <w:i/>
          <w:iCs/>
          <w:u w:val="single"/>
        </w:rPr>
        <w:t>secAllowedSecurityLevels</w:t>
      </w:r>
      <w:r>
        <w:rPr>
          <w:u w:val="single"/>
        </w:rPr>
        <w:t xml:space="preserve"> </w:t>
      </w:r>
      <w:r>
        <w:rPr/>
        <w:t>element.</w:t>
      </w:r>
    </w:p>
    <w:p>
      <w:pPr>
        <w:pStyle w:val="Normal"/>
        <w:rPr/>
      </w:pPr>
      <w:r>
        <w:rPr/>
        <w:t xml:space="preserve">In table 9-5 change description of </w:t>
      </w:r>
      <w:r>
        <w:rPr>
          <w:i/>
          <w:iCs/>
        </w:rPr>
        <w:t>secAllowedSecurityLevels</w:t>
      </w:r>
      <w:r>
        <w:rPr/>
        <w:t xml:space="preserve"> as follows:</w:t>
      </w:r>
    </w:p>
    <w:p>
      <w:pPr>
        <w:pStyle w:val="Normal"/>
        <w:rPr/>
      </w:pPr>
      <w:r>
        <w:rPr/>
      </w:r>
    </w:p>
    <w:p>
      <w:pPr>
        <w:pStyle w:val="Quotations"/>
        <w:rPr/>
      </w:pPr>
      <w:r>
        <w:rPr/>
        <w:t xml:space="preserve">A set of allowed </w:t>
      </w:r>
      <w:r>
        <w:rPr>
          <w:strike w:val="false"/>
          <w:dstrike w:val="false"/>
          <w:u w:val="single"/>
        </w:rPr>
        <w:t>algorithm id, and</w:t>
      </w:r>
      <w:r>
        <w:rPr/>
        <w:t xml:space="preserve"> </w:t>
      </w:r>
      <w:r>
        <w:rPr/>
        <w:t>security level</w:t>
      </w:r>
      <w:r>
        <w:rPr>
          <w:strike/>
        </w:rPr>
        <w:t>s</w:t>
      </w:r>
      <w:r>
        <w:rPr>
          <w:strike w:val="false"/>
          <w:dstrike w:val="false"/>
        </w:rPr>
        <w:t xml:space="preserve"> </w:t>
      </w:r>
      <w:r>
        <w:rPr>
          <w:strike w:val="false"/>
          <w:dstrike w:val="false"/>
          <w:u w:val="single"/>
        </w:rPr>
        <w:t>tupples</w:t>
      </w:r>
      <w:r>
        <w:rPr/>
        <w:t xml:space="preserve">, as defined in </w:t>
      </w:r>
      <w:r>
        <w:rPr>
          <w:u w:val="single"/>
        </w:rPr>
        <w:t>Table 9-</w:t>
      </w:r>
      <w:r>
        <w:rPr>
          <w:highlight w:val="yellow"/>
          <w:u w:val="single"/>
        </w:rPr>
        <w:t>xx</w:t>
      </w:r>
      <w:r>
        <w:rPr>
          <w:u w:val="single"/>
        </w:rPr>
        <w:t>, and</w:t>
      </w:r>
      <w:r>
        <w:rPr>
          <w:u w:val="none"/>
        </w:rPr>
        <w:t xml:space="preserve"> </w:t>
      </w:r>
      <w:r>
        <w:rPr>
          <w:u w:val="none"/>
        </w:rPr>
        <w:t>Table</w:t>
      </w:r>
      <w:r>
        <w:rPr/>
        <w:t xml:space="preserve"> 9-6 </w:t>
      </w:r>
      <w:r>
        <w:rPr>
          <w:u w:val="single"/>
        </w:rPr>
        <w:t>respectively</w:t>
      </w:r>
      <w:r>
        <w:rPr/>
        <w:t xml:space="preserve">, for incoming MAC frames with the indicated frame type, and, if present, Command ID field. </w:t>
      </w:r>
      <w:r>
        <w:rPr>
          <w:strike/>
        </w:rPr>
        <w:t>If the set is empty, then the SecurityMinimum parameter applies instead.</w:t>
      </w:r>
    </w:p>
    <w:p>
      <w:pPr>
        <w:pStyle w:val="Normal"/>
        <w:rPr/>
      </w:pPr>
      <w:r>
        <w:rPr/>
        <w:t xml:space="preserve">In table 9-16 remove </w:t>
      </w:r>
      <w:r>
        <w:rPr>
          <w:i/>
          <w:iCs/>
        </w:rPr>
        <w:t>secIeSecurityMinimum</w:t>
      </w:r>
      <w:r>
        <w:rPr>
          <w:i w:val="false"/>
          <w:iCs w:val="false"/>
        </w:rPr>
        <w:t xml:space="preserve"> entry completely.</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Consolas">
    <w:charset w:val="00"/>
    <w:family w:val="roman"/>
    <w:pitch w:val="variable"/>
  </w:font>
  <w:font w:name="Lucida Grande">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000001"/>
      </w:pBdr>
      <w:tabs>
        <w:tab w:val="center" w:pos="4320" w:leader="none"/>
        <w:tab w:val="center" w:pos="4680" w:leader="none"/>
        <w:tab w:val="right" w:pos="8640" w:leader="none"/>
        <w:tab w:val="right" w:pos="9360" w:leader="none"/>
      </w:tabs>
      <w:spacing w:before="240" w:after="0"/>
      <w:rPr/>
    </w:pPr>
    <w:r>
      <w:rPr/>
      <w:t>Submission</w:t>
      <w:tab/>
      <w:t xml:space="preserve">Page </w:t>
    </w:r>
    <w:r>
      <w:rPr/>
      <w:fldChar w:fldCharType="begin"/>
    </w:r>
    <w:r>
      <w:rPr/>
      <w:instrText> PAGE </w:instrText>
    </w:r>
    <w:r>
      <w:rPr/>
      <w:fldChar w:fldCharType="separate"/>
    </w:r>
    <w:r>
      <w:rPr/>
      <w:t>3</w:t>
    </w:r>
    <w:r>
      <w:rPr/>
      <w:fldChar w:fldCharType="end"/>
    </w:r>
    <w:r>
      <w:rPr/>
      <w:tab/>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0" w:color="000001"/>
      </w:pBdr>
      <w:tabs>
        <w:tab w:val="center" w:pos="4320" w:leader="none"/>
        <w:tab w:val="right" w:pos="8640" w:leader="none"/>
        <w:tab w:val="right" w:pos="9270" w:leader="none"/>
      </w:tabs>
      <w:spacing w:before="0" w:after="360"/>
      <w:jc w:val="both"/>
      <w:rPr/>
    </w:pPr>
    <w:r>
      <w:rPr>
        <w:b/>
        <w:sz w:val="28"/>
      </w:rPr>
      <w:t>July, 2019</w:t>
      <w:tab/>
      <w:t xml:space="preserve"> </w:t>
      <w:tab/>
    </w:r>
    <w:r>
      <w:rPr>
        <w:rStyle w:val="Highlight1"/>
        <w:rFonts w:ascii="Times" w:hAnsi="Times"/>
        <w:color w:val="000000"/>
        <w:sz w:val="28"/>
        <w:szCs w:val="28"/>
      </w:rPr>
      <w:t>15-19-0325-00</w:t>
    </w:r>
  </w:p>
</w:hdr>
</file>

<file path=word/settings.xml><?xml version="1.0" encoding="utf-8"?>
<w:settings xmlns:w="http://schemas.openxmlformats.org/wordprocessingml/2006/main">
  <w:zoom w:percent="100"/>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be4"/>
    <w:pPr>
      <w:widowControl w:val="false"/>
      <w:suppressAutoHyphens w:val="true"/>
      <w:bidi w:val="0"/>
      <w:jc w:val="left"/>
    </w:pPr>
    <w:rPr>
      <w:rFonts w:ascii="Times New Roman" w:hAnsi="Times New Roman" w:eastAsia="Times New Roman" w:cs="New York"/>
      <w:color w:val="00000A"/>
      <w:kern w:val="0"/>
      <w:sz w:val="24"/>
      <w:szCs w:val="20"/>
      <w:lang w:val="en-US" w:eastAsia="hi-IN" w:bidi="hi-IN"/>
    </w:rPr>
  </w:style>
  <w:style w:type="paragraph" w:styleId="Heading1">
    <w:name w:val="Heading 1"/>
    <w:basedOn w:val="Normal"/>
    <w:next w:val="Normal"/>
    <w:qFormat/>
    <w:rsid w:val="00f02be4"/>
    <w:pPr>
      <w:keepNext w:val="true"/>
      <w:spacing w:before="240" w:after="60"/>
      <w:outlineLvl w:val="0"/>
    </w:pPr>
    <w:rPr>
      <w:rFonts w:ascii="Arial" w:hAnsi="Arial"/>
      <w:b/>
      <w:sz w:val="28"/>
      <w:u w:val="double"/>
    </w:rPr>
  </w:style>
  <w:style w:type="paragraph" w:styleId="Heading2">
    <w:name w:val="Heading 2"/>
    <w:basedOn w:val="Normal"/>
    <w:next w:val="Normal"/>
    <w:qFormat/>
    <w:rsid w:val="00f02be4"/>
    <w:pPr>
      <w:keepNext w:val="true"/>
      <w:spacing w:before="240" w:after="60"/>
      <w:outlineLvl w:val="1"/>
    </w:pPr>
    <w:rPr>
      <w:rFonts w:ascii="Arial" w:hAnsi="Arial"/>
      <w:b/>
      <w:i/>
      <w:sz w:val="28"/>
      <w:u w:val="wave"/>
    </w:rPr>
  </w:style>
  <w:style w:type="paragraph" w:styleId="Heading3">
    <w:name w:val="Heading 3"/>
    <w:basedOn w:val="Normal"/>
    <w:next w:val="Normal"/>
    <w:qFormat/>
    <w:rsid w:val="00f02be4"/>
    <w:pPr>
      <w:keepNext w:val="true"/>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rsid w:val="00f02be4"/>
    <w:pPr>
      <w:ind w:left="360" w:right="0" w:hanging="0"/>
      <w:outlineLvl w:val="3"/>
    </w:pPr>
    <w:rPr>
      <w:rFonts w:ascii="Times" w:hAnsi="Times"/>
      <w:u w:val="single"/>
    </w:rPr>
  </w:style>
  <w:style w:type="paragraph" w:styleId="Heading5">
    <w:name w:val="Heading 5"/>
    <w:basedOn w:val="Normal"/>
    <w:next w:val="Normal"/>
    <w:qFormat/>
    <w:rsid w:val="00f02be4"/>
    <w:pPr>
      <w:spacing w:before="240" w:after="60"/>
      <w:outlineLvl w:val="4"/>
    </w:pPr>
    <w:rPr>
      <w:sz w:val="22"/>
      <w:u w:val="single"/>
    </w:rPr>
  </w:style>
  <w:style w:type="paragraph" w:styleId="Heading6">
    <w:name w:val="Heading 6"/>
    <w:basedOn w:val="Normal"/>
    <w:next w:val="Normal"/>
    <w:qFormat/>
    <w:rsid w:val="00f02be4"/>
    <w:pPr>
      <w:spacing w:before="240" w:after="60"/>
      <w:outlineLvl w:val="5"/>
    </w:pPr>
    <w:rPr>
      <w:i/>
      <w:sz w:val="22"/>
    </w:rPr>
  </w:style>
  <w:style w:type="paragraph" w:styleId="Heading7">
    <w:name w:val="Heading 7"/>
    <w:basedOn w:val="Normal"/>
    <w:next w:val="Normal"/>
    <w:qFormat/>
    <w:rsid w:val="00f02be4"/>
    <w:pPr>
      <w:spacing w:before="240" w:after="60"/>
      <w:outlineLvl w:val="6"/>
    </w:pPr>
    <w:rPr>
      <w:rFonts w:ascii="Arial" w:hAnsi="Arial"/>
      <w:sz w:val="20"/>
    </w:rPr>
  </w:style>
  <w:style w:type="paragraph" w:styleId="Heading8">
    <w:name w:val="Heading 8"/>
    <w:basedOn w:val="Normal"/>
    <w:next w:val="Normal"/>
    <w:qFormat/>
    <w:rsid w:val="00f02be4"/>
    <w:pPr>
      <w:spacing w:before="240" w:after="60"/>
      <w:outlineLvl w:val="7"/>
    </w:pPr>
    <w:rPr>
      <w:rFonts w:ascii="Arial" w:hAnsi="Arial"/>
      <w:i/>
      <w:sz w:val="20"/>
    </w:rPr>
  </w:style>
  <w:style w:type="paragraph" w:styleId="Heading9">
    <w:name w:val="Heading 9"/>
    <w:basedOn w:val="Normal"/>
    <w:next w:val="Normal"/>
    <w:qFormat/>
    <w:rsid w:val="00f02be4"/>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f02be4"/>
    <w:rPr/>
  </w:style>
  <w:style w:type="character" w:styleId="WWDefaultParagraphFont" w:customStyle="1">
    <w:name w:val="WW-Default Paragraph Font"/>
    <w:qFormat/>
    <w:rsid w:val="00f02be4"/>
    <w:rPr/>
  </w:style>
  <w:style w:type="character" w:styleId="WWDefaultParagraphFont1" w:customStyle="1">
    <w:name w:val="WW-Default Paragraph Font1"/>
    <w:qFormat/>
    <w:rsid w:val="00f02be4"/>
    <w:rPr/>
  </w:style>
  <w:style w:type="character" w:styleId="Pagenumber">
    <w:name w:val="page number"/>
    <w:basedOn w:val="WWDefaultParagraphFont1"/>
    <w:qFormat/>
    <w:rsid w:val="00f02be4"/>
    <w:rPr/>
  </w:style>
  <w:style w:type="character" w:styleId="InternetLink">
    <w:name w:val="Internet Link"/>
    <w:rsid w:val="00f02be4"/>
    <w:rPr>
      <w:color w:val="000080"/>
      <w:u w:val="single"/>
      <w:lang w:val="zxx" w:eastAsia="zxx" w:bidi="zxx"/>
    </w:rPr>
  </w:style>
  <w:style w:type="character" w:styleId="Highlight1" w:customStyle="1">
    <w:name w:val="highlight1"/>
    <w:basedOn w:val="DefaultParagraphFont"/>
    <w:qFormat/>
    <w:rsid w:val="00cd14be"/>
    <w:rPr>
      <w:b/>
      <w:bCs/>
    </w:rPr>
  </w:style>
  <w:style w:type="character" w:styleId="PlainTextChar" w:customStyle="1">
    <w:name w:val="Plain Text Char"/>
    <w:basedOn w:val="DefaultParagraphFont"/>
    <w:link w:val="PlainText"/>
    <w:uiPriority w:val="99"/>
    <w:semiHidden/>
    <w:qFormat/>
    <w:rsid w:val="006d0e19"/>
    <w:rPr>
      <w:rFonts w:ascii="Consolas" w:hAnsi="Consolas" w:cs=""/>
      <w:sz w:val="21"/>
      <w:szCs w:val="21"/>
      <w:lang w:val="en-GB"/>
    </w:rPr>
  </w:style>
  <w:style w:type="character" w:styleId="BalloonTextChar" w:customStyle="1">
    <w:name w:val="Balloon Text Char"/>
    <w:basedOn w:val="DefaultParagraphFont"/>
    <w:link w:val="BalloonText"/>
    <w:uiPriority w:val="99"/>
    <w:semiHidden/>
    <w:qFormat/>
    <w:rsid w:val="007204df"/>
    <w:rPr>
      <w:rFonts w:ascii="Lucida Grande" w:hAnsi="Lucida Grande" w:cs="New York"/>
      <w:sz w:val="18"/>
      <w:szCs w:val="18"/>
      <w:lang w:eastAsia="hi-IN" w:bidi="hi-IN"/>
    </w:rPr>
  </w:style>
  <w:style w:type="character" w:styleId="Annotationreference">
    <w:name w:val="annotation reference"/>
    <w:basedOn w:val="DefaultParagraphFont"/>
    <w:uiPriority w:val="99"/>
    <w:semiHidden/>
    <w:unhideWhenUsed/>
    <w:qFormat/>
    <w:rsid w:val="007204df"/>
    <w:rPr>
      <w:sz w:val="18"/>
      <w:szCs w:val="18"/>
    </w:rPr>
  </w:style>
  <w:style w:type="character" w:styleId="CommentTextChar" w:customStyle="1">
    <w:name w:val="Comment Text Char"/>
    <w:basedOn w:val="DefaultParagraphFont"/>
    <w:link w:val="CommentText"/>
    <w:uiPriority w:val="99"/>
    <w:semiHidden/>
    <w:qFormat/>
    <w:rsid w:val="007204df"/>
    <w:rPr>
      <w:rFonts w:cs="New York"/>
      <w:sz w:val="24"/>
      <w:szCs w:val="24"/>
      <w:lang w:eastAsia="hi-IN" w:bidi="hi-IN"/>
    </w:rPr>
  </w:style>
  <w:style w:type="character" w:styleId="CommentSubjectChar" w:customStyle="1">
    <w:name w:val="Comment Subject Char"/>
    <w:basedOn w:val="CommentTextChar"/>
    <w:link w:val="CommentSubject"/>
    <w:uiPriority w:val="99"/>
    <w:semiHidden/>
    <w:qFormat/>
    <w:rsid w:val="007204df"/>
    <w:rPr>
      <w:rFonts w:cs="New York"/>
      <w:b/>
      <w:bCs/>
      <w:sz w:val="24"/>
      <w:szCs w:val="24"/>
      <w:lang w:eastAsia="hi-IN" w:bidi="hi-IN"/>
    </w:rPr>
  </w:style>
  <w:style w:type="character" w:styleId="FollowedHyperlink">
    <w:name w:val="FollowedHyperlink"/>
    <w:basedOn w:val="DefaultParagraphFont"/>
    <w:uiPriority w:val="99"/>
    <w:semiHidden/>
    <w:unhideWhenUsed/>
    <w:qFormat/>
    <w:rsid w:val="00f3456e"/>
    <w:rPr>
      <w:color w:val="800080"/>
      <w:u w:val="single"/>
    </w:rPr>
  </w:style>
  <w:style w:type="character" w:styleId="ListLabel1">
    <w:name w:val="ListLabel 1"/>
    <w:qFormat/>
    <w:rPr>
      <w:rFonts w:cs="Courier New"/>
    </w:rPr>
  </w:style>
  <w:style w:type="paragraph" w:styleId="Heading" w:customStyle="1">
    <w:name w:val="Heading"/>
    <w:basedOn w:val="Normal"/>
    <w:next w:val="TextBody"/>
    <w:qFormat/>
    <w:rsid w:val="00f02be4"/>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rsid w:val="00f02be4"/>
    <w:pPr>
      <w:spacing w:lineRule="auto" w:line="288"/>
    </w:pPr>
    <w:rPr>
      <w:color w:val="000000"/>
    </w:rPr>
  </w:style>
  <w:style w:type="paragraph" w:styleId="List">
    <w:name w:val="List"/>
    <w:basedOn w:val="TextBody"/>
    <w:rsid w:val="00f02be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02be4"/>
    <w:pPr>
      <w:suppressLineNumbers/>
    </w:pPr>
    <w:rPr>
      <w:rFonts w:cs="Lohit Devanagari"/>
    </w:rPr>
  </w:style>
  <w:style w:type="paragraph" w:styleId="Caption1">
    <w:name w:val="caption"/>
    <w:basedOn w:val="Normal"/>
    <w:qFormat/>
    <w:rsid w:val="00f02be4"/>
    <w:pPr>
      <w:suppressLineNumbers/>
      <w:spacing w:before="120" w:after="120"/>
    </w:pPr>
    <w:rPr>
      <w:rFonts w:cs="Lohit Devanagari"/>
      <w:i/>
      <w:iCs/>
      <w:szCs w:val="24"/>
    </w:rPr>
  </w:style>
  <w:style w:type="paragraph" w:styleId="Footer">
    <w:name w:val="Footer"/>
    <w:basedOn w:val="Normal"/>
    <w:rsid w:val="00f02be4"/>
    <w:pPr>
      <w:tabs>
        <w:tab w:val="clear" w:pos="720"/>
        <w:tab w:val="center" w:pos="4320" w:leader="none"/>
        <w:tab w:val="right" w:pos="8640" w:leader="none"/>
      </w:tabs>
    </w:pPr>
    <w:rPr/>
  </w:style>
  <w:style w:type="paragraph" w:styleId="Header">
    <w:name w:val="Header"/>
    <w:basedOn w:val="Normal"/>
    <w:rsid w:val="00f02be4"/>
    <w:pPr>
      <w:tabs>
        <w:tab w:val="clear" w:pos="720"/>
        <w:tab w:val="center" w:pos="4320" w:leader="none"/>
        <w:tab w:val="right" w:pos="8640" w:leader="none"/>
      </w:tabs>
    </w:pPr>
    <w:rPr/>
  </w:style>
  <w:style w:type="paragraph" w:styleId="BitHeading" w:customStyle="1">
    <w:name w:val="Bit Heading"/>
    <w:basedOn w:val="Normal"/>
    <w:qFormat/>
    <w:rsid w:val="00f02be4"/>
    <w:pPr>
      <w:spacing w:before="120" w:after="0"/>
      <w:jc w:val="both"/>
    </w:pPr>
    <w:rPr>
      <w:rFonts w:ascii="Palatino" w:hAnsi="Palatino"/>
      <w:i/>
    </w:rPr>
  </w:style>
  <w:style w:type="paragraph" w:styleId="BlockParagraph" w:customStyle="1">
    <w:name w:val="BlockParagraph"/>
    <w:basedOn w:val="Normal"/>
    <w:qFormat/>
    <w:rsid w:val="00f02be4"/>
    <w:pPr>
      <w:spacing w:before="120" w:after="0"/>
    </w:pPr>
    <w:rPr>
      <w:rFonts w:ascii="Palatino" w:hAnsi="Palatino"/>
    </w:rPr>
  </w:style>
  <w:style w:type="paragraph" w:styleId="Definition" w:customStyle="1">
    <w:name w:val="Definition"/>
    <w:basedOn w:val="Normal"/>
    <w:qFormat/>
    <w:rsid w:val="00f02be4"/>
    <w:pPr>
      <w:spacing w:before="0" w:after="200"/>
      <w:ind w:left="0" w:right="-720" w:hanging="0"/>
      <w:jc w:val="both"/>
    </w:pPr>
    <w:rPr>
      <w:rFonts w:ascii="New Century Schlbk" w:hAnsi="New Century Schlbk"/>
      <w:sz w:val="20"/>
    </w:rPr>
  </w:style>
  <w:style w:type="paragraph" w:styleId="DocumentMap">
    <w:name w:val="Document Map"/>
    <w:basedOn w:val="Normal"/>
    <w:qFormat/>
    <w:rsid w:val="00f02be4"/>
    <w:pPr>
      <w:shd w:val="clear" w:fill="000080"/>
    </w:pPr>
    <w:rPr>
      <w:rFonts w:ascii="Tahoma" w:hAnsi="Tahoma"/>
    </w:rPr>
  </w:style>
  <w:style w:type="paragraph" w:styleId="Covertext" w:customStyle="1">
    <w:name w:val="cover text"/>
    <w:basedOn w:val="Normal"/>
    <w:qFormat/>
    <w:rsid w:val="00f02be4"/>
    <w:pPr>
      <w:spacing w:before="120" w:after="120"/>
    </w:pPr>
    <w:rPr/>
  </w:style>
  <w:style w:type="paragraph" w:styleId="TableContents" w:customStyle="1">
    <w:name w:val="Table Contents"/>
    <w:basedOn w:val="Normal"/>
    <w:qFormat/>
    <w:rsid w:val="00f02be4"/>
    <w:pPr>
      <w:suppressLineNumbers/>
    </w:pPr>
    <w:rPr/>
  </w:style>
  <w:style w:type="paragraph" w:styleId="TableHeading" w:customStyle="1">
    <w:name w:val="Table Heading"/>
    <w:basedOn w:val="TableContents"/>
    <w:qFormat/>
    <w:rsid w:val="00f02be4"/>
    <w:pPr>
      <w:jc w:val="center"/>
    </w:pPr>
    <w:rPr>
      <w:b/>
      <w:bCs/>
    </w:rPr>
  </w:style>
  <w:style w:type="paragraph" w:styleId="ListParagraph">
    <w:name w:val="List Paragraph"/>
    <w:basedOn w:val="Normal"/>
    <w:uiPriority w:val="72"/>
    <w:qFormat/>
    <w:rsid w:val="000b7644"/>
    <w:pPr>
      <w:widowControl/>
      <w:suppressAutoHyphens w:val="false"/>
      <w:spacing w:before="0" w:after="0"/>
      <w:ind w:left="720" w:right="0" w:hanging="0"/>
      <w:contextualSpacing/>
    </w:pPr>
    <w:rPr>
      <w:rFonts w:cs="Times New Roman"/>
      <w:szCs w:val="24"/>
      <w:lang w:eastAsia="zh-CN" w:bidi="ar-SA"/>
    </w:rPr>
  </w:style>
  <w:style w:type="paragraph" w:styleId="PlainText">
    <w:name w:val="Plain Text"/>
    <w:basedOn w:val="Normal"/>
    <w:link w:val="PlainTextChar"/>
    <w:uiPriority w:val="99"/>
    <w:semiHidden/>
    <w:unhideWhenUsed/>
    <w:qFormat/>
    <w:rsid w:val="006d0e19"/>
    <w:pPr>
      <w:widowControl/>
      <w:suppressAutoHyphens w:val="false"/>
    </w:pPr>
    <w:rPr>
      <w:rFonts w:ascii="Consolas" w:hAnsi="Consolas" w:cs=""/>
      <w:sz w:val="21"/>
      <w:szCs w:val="21"/>
      <w:lang w:val="en-GB" w:eastAsia="zh-CN" w:bidi="ar-SA"/>
    </w:rPr>
  </w:style>
  <w:style w:type="paragraph" w:styleId="BalloonText">
    <w:name w:val="Balloon Text"/>
    <w:basedOn w:val="Normal"/>
    <w:link w:val="BalloonTextChar"/>
    <w:uiPriority w:val="99"/>
    <w:semiHidden/>
    <w:unhideWhenUsed/>
    <w:qFormat/>
    <w:rsid w:val="007204df"/>
    <w:pPr/>
    <w:rPr>
      <w:rFonts w:ascii="Lucida Grande" w:hAnsi="Lucida Grande"/>
      <w:sz w:val="18"/>
      <w:szCs w:val="18"/>
    </w:rPr>
  </w:style>
  <w:style w:type="paragraph" w:styleId="Annotationtext">
    <w:name w:val="annotation text"/>
    <w:basedOn w:val="Normal"/>
    <w:link w:val="CommentTextChar"/>
    <w:uiPriority w:val="99"/>
    <w:semiHidden/>
    <w:unhideWhenUsed/>
    <w:qFormat/>
    <w:rsid w:val="007204df"/>
    <w:pPr/>
    <w:rPr>
      <w:szCs w:val="24"/>
    </w:rPr>
  </w:style>
  <w:style w:type="paragraph" w:styleId="Annotationsubject">
    <w:name w:val="annotation subject"/>
    <w:basedOn w:val="Annotationtext"/>
    <w:link w:val="CommentSubjectChar"/>
    <w:uiPriority w:val="99"/>
    <w:semiHidden/>
    <w:unhideWhenUsed/>
    <w:qFormat/>
    <w:rsid w:val="007204df"/>
    <w:pPr/>
    <w:rPr>
      <w:b/>
      <w:bCs/>
      <w:sz w:val="20"/>
      <w:szCs w:val="20"/>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CEB2-5781-47EE-8C97-8828936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Application>LibreOffice/6.1.5.2$Linux_X86_64 LibreOffice_project/10$Build-2</Application>
  <Pages>3</Pages>
  <Words>694</Words>
  <Characters>4183</Characters>
  <CharactersWithSpaces>4839</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2019-05-15T10:27:02Z</dcterms:created>
  <dc:creator>Tero Kivinen</dc:creator>
  <dc:description/>
  <dc:language>en-US</dc:language>
  <cp:lastModifiedBy>Tero Kivinen</cp:lastModifiedBy>
  <dcterms:modified xsi:type="dcterms:W3CDTF">2019-07-17T09:20:50Z</dcterms:modified>
  <cp:revision>9</cp:revision>
  <dc:subject/>
  <dc:title>Resolution Resolution to SecurityMinimum and AllowedSecurityLevels</dc:title>
</cp:coreProperties>
</file>