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A9" w:rsidRDefault="0079297D">
      <w:pPr>
        <w:jc w:val="center"/>
        <w:rPr>
          <w:b/>
          <w:sz w:val="28"/>
        </w:rPr>
      </w:pPr>
      <w:r>
        <w:rPr>
          <w:b/>
          <w:sz w:val="28"/>
        </w:rPr>
        <w:t>IEEE P802.15</w:t>
      </w:r>
    </w:p>
    <w:p w:rsidR="000671A9" w:rsidRDefault="0079297D">
      <w:pPr>
        <w:jc w:val="center"/>
        <w:rPr>
          <w:b/>
          <w:sz w:val="28"/>
        </w:rPr>
      </w:pPr>
      <w:r>
        <w:rPr>
          <w:b/>
          <w:sz w:val="28"/>
        </w:rPr>
        <w:t>Wireless Personal Area Networks</w:t>
      </w:r>
    </w:p>
    <w:p w:rsidR="000671A9" w:rsidRDefault="000671A9">
      <w:pPr>
        <w:jc w:val="center"/>
        <w:rPr>
          <w:b/>
          <w:sz w:val="28"/>
        </w:rPr>
      </w:pPr>
    </w:p>
    <w:tbl>
      <w:tblPr>
        <w:tblW w:w="0" w:type="auto"/>
        <w:tblInd w:w="108" w:type="dxa"/>
        <w:tblLayout w:type="fixed"/>
        <w:tblLook w:val="0000" w:firstRow="0" w:lastRow="0" w:firstColumn="0" w:lastColumn="0" w:noHBand="0" w:noVBand="0"/>
      </w:tblPr>
      <w:tblGrid>
        <w:gridCol w:w="1260"/>
        <w:gridCol w:w="8190"/>
      </w:tblGrid>
      <w:tr w:rsidR="000671A9">
        <w:tc>
          <w:tcPr>
            <w:tcW w:w="1260" w:type="dxa"/>
            <w:tcBorders>
              <w:top w:val="single" w:sz="6" w:space="0" w:color="auto"/>
            </w:tcBorders>
          </w:tcPr>
          <w:p w:rsidR="000671A9" w:rsidRDefault="0079297D">
            <w:pPr>
              <w:pStyle w:val="covertext"/>
            </w:pPr>
            <w:r>
              <w:t>Project</w:t>
            </w:r>
          </w:p>
        </w:tc>
        <w:tc>
          <w:tcPr>
            <w:tcW w:w="8190" w:type="dxa"/>
            <w:tcBorders>
              <w:top w:val="single" w:sz="6" w:space="0" w:color="auto"/>
            </w:tcBorders>
          </w:tcPr>
          <w:p w:rsidR="000671A9" w:rsidRDefault="0079297D">
            <w:pPr>
              <w:pStyle w:val="covertext"/>
            </w:pPr>
            <w:r>
              <w:t>IEEE P802.15 Working Group for Wireless Personal Area Networks (WPANs)</w:t>
            </w:r>
          </w:p>
        </w:tc>
      </w:tr>
      <w:tr w:rsidR="000671A9">
        <w:tc>
          <w:tcPr>
            <w:tcW w:w="1260" w:type="dxa"/>
            <w:tcBorders>
              <w:top w:val="single" w:sz="6" w:space="0" w:color="auto"/>
            </w:tcBorders>
          </w:tcPr>
          <w:p w:rsidR="000671A9" w:rsidRDefault="0079297D">
            <w:pPr>
              <w:pStyle w:val="covertext"/>
            </w:pPr>
            <w:r>
              <w:t>Title</w:t>
            </w:r>
          </w:p>
        </w:tc>
        <w:tc>
          <w:tcPr>
            <w:tcW w:w="8190" w:type="dxa"/>
            <w:tcBorders>
              <w:top w:val="single" w:sz="6" w:space="0" w:color="auto"/>
            </w:tcBorders>
          </w:tcPr>
          <w:p w:rsidR="000671A9" w:rsidRDefault="006D3AF6">
            <w:pPr>
              <w:pStyle w:val="covertext"/>
            </w:pPr>
            <w:r>
              <w:rPr>
                <w:b/>
                <w:sz w:val="28"/>
              </w:rPr>
              <w:fldChar w:fldCharType="begin"/>
            </w:r>
            <w:r>
              <w:rPr>
                <w:b/>
                <w:sz w:val="28"/>
              </w:rPr>
              <w:instrText xml:space="preserve"> TITLE  "Further HRP Comment Resolutions"  \* MERGEFORMAT </w:instrText>
            </w:r>
            <w:r>
              <w:rPr>
                <w:b/>
                <w:sz w:val="28"/>
              </w:rPr>
              <w:fldChar w:fldCharType="separate"/>
            </w:r>
            <w:r>
              <w:rPr>
                <w:b/>
                <w:sz w:val="28"/>
              </w:rPr>
              <w:t>Further HRP Comment Resolutions</w:t>
            </w:r>
            <w:r>
              <w:rPr>
                <w:b/>
                <w:sz w:val="28"/>
              </w:rPr>
              <w:fldChar w:fldCharType="end"/>
            </w:r>
          </w:p>
        </w:tc>
      </w:tr>
      <w:tr w:rsidR="000671A9">
        <w:tc>
          <w:tcPr>
            <w:tcW w:w="1260" w:type="dxa"/>
            <w:tcBorders>
              <w:top w:val="single" w:sz="6" w:space="0" w:color="auto"/>
            </w:tcBorders>
          </w:tcPr>
          <w:p w:rsidR="000671A9" w:rsidRDefault="0079297D">
            <w:pPr>
              <w:pStyle w:val="covertext"/>
            </w:pPr>
            <w:r>
              <w:t>Date Submitted</w:t>
            </w:r>
          </w:p>
        </w:tc>
        <w:tc>
          <w:tcPr>
            <w:tcW w:w="8190" w:type="dxa"/>
            <w:tcBorders>
              <w:top w:val="single" w:sz="6" w:space="0" w:color="auto"/>
            </w:tcBorders>
          </w:tcPr>
          <w:p w:rsidR="000671A9" w:rsidRDefault="00521B6D" w:rsidP="00521B6D">
            <w:pPr>
              <w:pStyle w:val="covertext"/>
            </w:pPr>
            <w:r w:rsidRPr="00521B6D">
              <w:t>[</w:t>
            </w:r>
            <w:r>
              <w:t>27</w:t>
            </w:r>
            <w:r w:rsidRPr="00521B6D">
              <w:t xml:space="preserve"> Ju</w:t>
            </w:r>
            <w:r>
              <w:t>ne</w:t>
            </w:r>
            <w:r w:rsidRPr="00521B6D">
              <w:t>, 201</w:t>
            </w:r>
            <w:r>
              <w:t>9</w:t>
            </w:r>
            <w:r w:rsidRPr="00521B6D">
              <w:t>]</w:t>
            </w:r>
          </w:p>
        </w:tc>
      </w:tr>
      <w:tr w:rsidR="006D3AF6" w:rsidTr="0053776C">
        <w:tc>
          <w:tcPr>
            <w:tcW w:w="1260" w:type="dxa"/>
            <w:tcBorders>
              <w:top w:val="single" w:sz="4" w:space="0" w:color="auto"/>
              <w:bottom w:val="single" w:sz="4" w:space="0" w:color="auto"/>
            </w:tcBorders>
          </w:tcPr>
          <w:p w:rsidR="006D3AF6" w:rsidRDefault="006D3AF6">
            <w:pPr>
              <w:pStyle w:val="covertext"/>
            </w:pPr>
            <w:r>
              <w:t>Source</w:t>
            </w:r>
          </w:p>
        </w:tc>
        <w:tc>
          <w:tcPr>
            <w:tcW w:w="8190" w:type="dxa"/>
            <w:tcBorders>
              <w:top w:val="single" w:sz="4" w:space="0" w:color="auto"/>
              <w:bottom w:val="single" w:sz="4" w:space="0" w:color="auto"/>
            </w:tcBorders>
          </w:tcPr>
          <w:p w:rsidR="006D3AF6" w:rsidRDefault="006D3AF6" w:rsidP="006D3AF6">
            <w:pPr>
              <w:pStyle w:val="covertext"/>
              <w:spacing w:before="0" w:after="0"/>
            </w:pPr>
            <w:r>
              <w:t>Frank Leong (NXP Semiconductors)</w:t>
            </w:r>
          </w:p>
          <w:p w:rsidR="006D3AF6" w:rsidRDefault="006D3AF6" w:rsidP="006D3AF6">
            <w:pPr>
              <w:pStyle w:val="covertext"/>
              <w:tabs>
                <w:tab w:val="left" w:pos="1152"/>
              </w:tabs>
              <w:spacing w:before="0" w:after="0"/>
            </w:pPr>
            <w:r>
              <w:t>Brima Ibrahim (NXP Semiconductors)</w:t>
            </w:r>
          </w:p>
          <w:p w:rsidR="006D3AF6" w:rsidRDefault="006D3AF6" w:rsidP="006D3AF6">
            <w:pPr>
              <w:pStyle w:val="covertext"/>
              <w:tabs>
                <w:tab w:val="left" w:pos="1152"/>
              </w:tabs>
              <w:spacing w:before="0" w:after="0"/>
              <w:rPr>
                <w:sz w:val="18"/>
              </w:rPr>
            </w:pPr>
            <w:r>
              <w:t>Benjamin A. Rolfe (Blind Creek Associates / NXP / UWB Alliance)</w:t>
            </w:r>
          </w:p>
        </w:tc>
      </w:tr>
      <w:tr w:rsidR="000671A9">
        <w:tc>
          <w:tcPr>
            <w:tcW w:w="1260" w:type="dxa"/>
            <w:tcBorders>
              <w:top w:val="single" w:sz="6" w:space="0" w:color="auto"/>
            </w:tcBorders>
          </w:tcPr>
          <w:p w:rsidR="000671A9" w:rsidRDefault="0079297D">
            <w:pPr>
              <w:pStyle w:val="covertext"/>
            </w:pPr>
            <w:r>
              <w:t>Re:</w:t>
            </w:r>
          </w:p>
        </w:tc>
        <w:tc>
          <w:tcPr>
            <w:tcW w:w="8190" w:type="dxa"/>
            <w:tcBorders>
              <w:top w:val="single" w:sz="6" w:space="0" w:color="auto"/>
            </w:tcBorders>
          </w:tcPr>
          <w:p w:rsidR="000671A9" w:rsidRDefault="0079297D">
            <w:pPr>
              <w:pStyle w:val="covertext"/>
            </w:pPr>
            <w:r>
              <w:t>[If this is a proposed revision, cite the original document.]</w:t>
            </w:r>
          </w:p>
          <w:p w:rsidR="000671A9" w:rsidRDefault="0079297D">
            <w:pPr>
              <w:pStyle w:val="covertext"/>
            </w:pPr>
            <w:r>
              <w:t>[If this is a response to a Call for Contributions, cite the name and date of the Call for Contributions to which this document responds, as well as the relevant item number in the Call for Contributions.]</w:t>
            </w:r>
          </w:p>
          <w:p w:rsidR="000671A9" w:rsidRDefault="0079297D">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0671A9">
        <w:tc>
          <w:tcPr>
            <w:tcW w:w="1260" w:type="dxa"/>
            <w:tcBorders>
              <w:top w:val="single" w:sz="6" w:space="0" w:color="auto"/>
            </w:tcBorders>
          </w:tcPr>
          <w:p w:rsidR="000671A9" w:rsidRDefault="0079297D">
            <w:pPr>
              <w:pStyle w:val="covertext"/>
            </w:pPr>
            <w:r>
              <w:t>Abstract</w:t>
            </w:r>
          </w:p>
        </w:tc>
        <w:tc>
          <w:tcPr>
            <w:tcW w:w="8190" w:type="dxa"/>
            <w:tcBorders>
              <w:top w:val="single" w:sz="6" w:space="0" w:color="auto"/>
            </w:tcBorders>
          </w:tcPr>
          <w:p w:rsidR="000671A9" w:rsidRDefault="0079297D">
            <w:pPr>
              <w:pStyle w:val="covertext"/>
            </w:pPr>
            <w:r>
              <w:t>[</w:t>
            </w:r>
            <w:r w:rsidR="006D3AF6">
              <w:t xml:space="preserve">Further </w:t>
            </w:r>
            <w:r w:rsidR="001513B7" w:rsidRPr="001513B7">
              <w:t>802.15.4</w:t>
            </w:r>
            <w:r w:rsidR="006D3AF6">
              <w:t>z HRP UWB comment resolutions</w:t>
            </w:r>
            <w:r>
              <w:t>]</w:t>
            </w:r>
          </w:p>
          <w:p w:rsidR="000671A9" w:rsidRDefault="000671A9">
            <w:pPr>
              <w:pStyle w:val="covertext"/>
            </w:pPr>
          </w:p>
        </w:tc>
      </w:tr>
      <w:tr w:rsidR="000671A9">
        <w:tc>
          <w:tcPr>
            <w:tcW w:w="1260" w:type="dxa"/>
            <w:tcBorders>
              <w:top w:val="single" w:sz="6" w:space="0" w:color="auto"/>
            </w:tcBorders>
          </w:tcPr>
          <w:p w:rsidR="000671A9" w:rsidRDefault="0079297D">
            <w:pPr>
              <w:pStyle w:val="covertext"/>
            </w:pPr>
            <w:r>
              <w:t>Purpose</w:t>
            </w:r>
          </w:p>
        </w:tc>
        <w:tc>
          <w:tcPr>
            <w:tcW w:w="8190" w:type="dxa"/>
            <w:tcBorders>
              <w:top w:val="single" w:sz="6" w:space="0" w:color="auto"/>
            </w:tcBorders>
          </w:tcPr>
          <w:p w:rsidR="000671A9" w:rsidRDefault="0079297D" w:rsidP="006D3AF6">
            <w:pPr>
              <w:pStyle w:val="covertext"/>
            </w:pPr>
            <w:r>
              <w:t>[</w:t>
            </w:r>
            <w:r w:rsidR="006D3AF6">
              <w:t>Resolve 802.15.4z HRP UWB comments</w:t>
            </w:r>
            <w:r>
              <w:t>]</w:t>
            </w:r>
          </w:p>
        </w:tc>
      </w:tr>
      <w:tr w:rsidR="000671A9">
        <w:tc>
          <w:tcPr>
            <w:tcW w:w="1260" w:type="dxa"/>
            <w:tcBorders>
              <w:top w:val="single" w:sz="6" w:space="0" w:color="auto"/>
              <w:bottom w:val="single" w:sz="6" w:space="0" w:color="auto"/>
            </w:tcBorders>
          </w:tcPr>
          <w:p w:rsidR="000671A9" w:rsidRDefault="0079297D">
            <w:pPr>
              <w:pStyle w:val="covertext"/>
            </w:pPr>
            <w:r>
              <w:t>Notice</w:t>
            </w:r>
          </w:p>
        </w:tc>
        <w:tc>
          <w:tcPr>
            <w:tcW w:w="8190" w:type="dxa"/>
            <w:tcBorders>
              <w:top w:val="single" w:sz="6" w:space="0" w:color="auto"/>
              <w:bottom w:val="single" w:sz="6" w:space="0" w:color="auto"/>
            </w:tcBorders>
          </w:tcPr>
          <w:p w:rsidR="000671A9" w:rsidRDefault="0079297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671A9">
        <w:tc>
          <w:tcPr>
            <w:tcW w:w="1260" w:type="dxa"/>
            <w:tcBorders>
              <w:top w:val="single" w:sz="6" w:space="0" w:color="auto"/>
              <w:bottom w:val="single" w:sz="6" w:space="0" w:color="auto"/>
            </w:tcBorders>
          </w:tcPr>
          <w:p w:rsidR="000671A9" w:rsidRDefault="0079297D">
            <w:pPr>
              <w:pStyle w:val="covertext"/>
            </w:pPr>
            <w:r>
              <w:t>Release</w:t>
            </w:r>
          </w:p>
        </w:tc>
        <w:tc>
          <w:tcPr>
            <w:tcW w:w="8190" w:type="dxa"/>
            <w:tcBorders>
              <w:top w:val="single" w:sz="6" w:space="0" w:color="auto"/>
              <w:bottom w:val="single" w:sz="6" w:space="0" w:color="auto"/>
            </w:tcBorders>
          </w:tcPr>
          <w:p w:rsidR="000671A9" w:rsidRDefault="0079297D">
            <w:pPr>
              <w:pStyle w:val="covertext"/>
            </w:pPr>
            <w:r>
              <w:t>The contributor acknowledges and accepts that this contribution becomes the property of IEEE and may be made publicly available by P802.15.</w:t>
            </w:r>
          </w:p>
        </w:tc>
      </w:tr>
    </w:tbl>
    <w:p w:rsidR="00C87094" w:rsidRDefault="0079297D" w:rsidP="006D3AF6">
      <w:pPr>
        <w:widowControl w:val="0"/>
        <w:spacing w:before="120"/>
        <w:rPr>
          <w:b/>
          <w:sz w:val="28"/>
        </w:rPr>
      </w:pPr>
      <w:r>
        <w:rPr>
          <w:b/>
          <w:sz w:val="28"/>
        </w:rPr>
        <w:br w:type="page"/>
      </w:r>
      <w:r w:rsidR="00C87094">
        <w:rPr>
          <w:b/>
          <w:sz w:val="28"/>
        </w:rPr>
        <w:lastRenderedPageBreak/>
        <w:t xml:space="preserve">This document provides resolutions to comments </w:t>
      </w:r>
      <w:r w:rsidR="002C440D">
        <w:rPr>
          <w:b/>
          <w:sz w:val="28"/>
        </w:rPr>
        <w:t xml:space="preserve">i-0075, i-0119, i-0233, i-0309, i-0310, i-0311, </w:t>
      </w:r>
      <w:r w:rsidR="00C87094">
        <w:rPr>
          <w:b/>
          <w:sz w:val="28"/>
        </w:rPr>
        <w:t>i-0319, i-0410</w:t>
      </w:r>
      <w:r w:rsidR="002C440D">
        <w:rPr>
          <w:b/>
          <w:sz w:val="28"/>
        </w:rPr>
        <w:t>, i-0512, i-0513</w:t>
      </w:r>
      <w:r w:rsidR="002C440D" w:rsidRPr="002C440D">
        <w:rPr>
          <w:b/>
          <w:sz w:val="28"/>
        </w:rPr>
        <w:t>, i-1147, i-1148, i-1149, i-1150, i-1151, i-1152, i-1153, i-1154, i-1155, i-1156,</w:t>
      </w:r>
      <w:r w:rsidR="00665E19" w:rsidRPr="00665E19">
        <w:rPr>
          <w:b/>
          <w:sz w:val="28"/>
        </w:rPr>
        <w:t xml:space="preserve"> </w:t>
      </w:r>
      <w:r w:rsidR="00665E19">
        <w:rPr>
          <w:b/>
          <w:sz w:val="28"/>
        </w:rPr>
        <w:t xml:space="preserve">i-1187, </w:t>
      </w:r>
      <w:r w:rsidR="002C440D" w:rsidRPr="002C440D">
        <w:rPr>
          <w:b/>
          <w:sz w:val="28"/>
        </w:rPr>
        <w:t xml:space="preserve"> i-1784, i-1785, i-1786, i-1787, i-1788, i-1789, i-1790, i-1791, i-1792, i-1793</w:t>
      </w:r>
      <w:r w:rsidR="00665E19" w:rsidRPr="00665E19">
        <w:rPr>
          <w:b/>
          <w:sz w:val="28"/>
        </w:rPr>
        <w:t xml:space="preserve"> </w:t>
      </w:r>
      <w:r w:rsidR="00665E19">
        <w:rPr>
          <w:b/>
          <w:sz w:val="28"/>
        </w:rPr>
        <w:t>i-1824,</w:t>
      </w:r>
      <w:r w:rsidR="00C87094">
        <w:rPr>
          <w:b/>
          <w:sz w:val="28"/>
        </w:rPr>
        <w:t xml:space="preserve"> i-2343</w:t>
      </w:r>
      <w:r w:rsidR="002C440D" w:rsidRPr="002C440D">
        <w:rPr>
          <w:b/>
          <w:sz w:val="28"/>
        </w:rPr>
        <w:t>, i-2850, i-2851, i-2852, i-2853, i-2854, i-2855, i-2856, i-2857, i-2858, i-2859</w:t>
      </w:r>
      <w:r w:rsidR="002C440D">
        <w:rPr>
          <w:b/>
          <w:sz w:val="28"/>
        </w:rPr>
        <w:t>,</w:t>
      </w:r>
      <w:r w:rsidR="00C87094">
        <w:rPr>
          <w:b/>
          <w:sz w:val="28"/>
        </w:rPr>
        <w:t xml:space="preserve"> and rg-0012.</w:t>
      </w:r>
      <w:bookmarkStart w:id="0" w:name="_GoBack"/>
      <w:bookmarkEnd w:id="0"/>
    </w:p>
    <w:p w:rsidR="00C87094" w:rsidRDefault="00C87094" w:rsidP="006D3AF6">
      <w:pPr>
        <w:widowControl w:val="0"/>
        <w:spacing w:before="120"/>
        <w:rPr>
          <w:b/>
          <w:sz w:val="28"/>
        </w:rPr>
      </w:pPr>
    </w:p>
    <w:p w:rsidR="006D3AF6" w:rsidRDefault="006D3AF6" w:rsidP="006D3AF6">
      <w:pPr>
        <w:widowControl w:val="0"/>
        <w:spacing w:before="120"/>
        <w:rPr>
          <w:b/>
          <w:sz w:val="28"/>
        </w:rPr>
      </w:pPr>
      <w:r>
        <w:rPr>
          <w:b/>
          <w:sz w:val="28"/>
        </w:rPr>
        <w:t xml:space="preserve">The following resolution applies to </w:t>
      </w:r>
      <w:r w:rsidR="002C440D">
        <w:rPr>
          <w:b/>
          <w:sz w:val="28"/>
        </w:rPr>
        <w:t xml:space="preserve">i-0075, i-0119, </w:t>
      </w:r>
      <w:r>
        <w:rPr>
          <w:b/>
          <w:sz w:val="28"/>
        </w:rPr>
        <w:t>i-0</w:t>
      </w:r>
      <w:r w:rsidR="00154A55">
        <w:rPr>
          <w:b/>
          <w:sz w:val="28"/>
        </w:rPr>
        <w:t>233</w:t>
      </w:r>
      <w:r w:rsidR="002C440D">
        <w:rPr>
          <w:b/>
          <w:sz w:val="28"/>
        </w:rPr>
        <w:t>, i-0309, i-0310, i-0311, i-0512, i-0513</w:t>
      </w:r>
      <w:r w:rsidR="002C440D" w:rsidRPr="002C440D">
        <w:rPr>
          <w:b/>
          <w:sz w:val="28"/>
        </w:rPr>
        <w:t>, i-1147, i-1148, i-1149, i-1150, i-1151, i-1152, i-1153, i-1154, i-1155, i-1156, i-1784, i-1785, i-1786, i-1787, i-1788, i-1789, i-1790, i-1791, i-1792, i-1793, i-2850, i-2851, i-2852, i-2853, i-2854, i-2855, i-2856, i-2857, i-2858, i-2859</w:t>
      </w:r>
      <w:r>
        <w:rPr>
          <w:b/>
          <w:sz w:val="28"/>
        </w:rPr>
        <w:t>.</w:t>
      </w:r>
    </w:p>
    <w:p w:rsidR="002C440D" w:rsidRDefault="002C440D" w:rsidP="006D3AF6">
      <w:pPr>
        <w:widowControl w:val="0"/>
        <w:spacing w:before="120"/>
        <w:rPr>
          <w:b/>
          <w:sz w:val="28"/>
        </w:rPr>
      </w:pPr>
    </w:p>
    <w:p w:rsidR="00154A55" w:rsidRPr="00AC6FAA" w:rsidRDefault="00154A55" w:rsidP="00154A55">
      <w:pPr>
        <w:autoSpaceDE w:val="0"/>
        <w:autoSpaceDN w:val="0"/>
        <w:adjustRightInd w:val="0"/>
        <w:rPr>
          <w:b/>
          <w:bCs/>
          <w:color w:val="FF0000"/>
          <w:szCs w:val="24"/>
        </w:rPr>
      </w:pPr>
      <w:r w:rsidRPr="00AC6FAA">
        <w:rPr>
          <w:rFonts w:eastAsia="TimesNewRoman"/>
          <w:b/>
          <w:i/>
          <w:color w:val="FF0000"/>
          <w:sz w:val="20"/>
        </w:rPr>
        <w:t>Add 8.2.26 as follows:</w:t>
      </w:r>
    </w:p>
    <w:p w:rsidR="00154A55" w:rsidRDefault="00154A55" w:rsidP="00154A55">
      <w:pPr>
        <w:autoSpaceDE w:val="0"/>
        <w:autoSpaceDN w:val="0"/>
        <w:adjustRightInd w:val="0"/>
        <w:rPr>
          <w:b/>
          <w:bCs/>
          <w:szCs w:val="24"/>
        </w:rPr>
      </w:pPr>
    </w:p>
    <w:p w:rsidR="00154A55" w:rsidRPr="007E3C44" w:rsidRDefault="00154A55" w:rsidP="00154A55">
      <w:pPr>
        <w:autoSpaceDE w:val="0"/>
        <w:autoSpaceDN w:val="0"/>
        <w:adjustRightInd w:val="0"/>
        <w:rPr>
          <w:b/>
          <w:bCs/>
          <w:szCs w:val="24"/>
        </w:rPr>
      </w:pPr>
      <w:r>
        <w:rPr>
          <w:b/>
          <w:bCs/>
          <w:szCs w:val="24"/>
        </w:rPr>
        <w:t>8</w:t>
      </w:r>
      <w:r w:rsidRPr="007E3C44">
        <w:rPr>
          <w:b/>
          <w:bCs/>
          <w:szCs w:val="24"/>
        </w:rPr>
        <w:t>.2.</w:t>
      </w:r>
      <w:r>
        <w:rPr>
          <w:b/>
          <w:bCs/>
          <w:szCs w:val="24"/>
        </w:rPr>
        <w:t>26</w:t>
      </w:r>
      <w:r w:rsidRPr="007E3C44">
        <w:rPr>
          <w:b/>
          <w:bCs/>
          <w:szCs w:val="24"/>
        </w:rPr>
        <w:t xml:space="preserve"> Primitives for specifying </w:t>
      </w:r>
      <w:r>
        <w:rPr>
          <w:b/>
          <w:bCs/>
          <w:szCs w:val="24"/>
        </w:rPr>
        <w:t>STS parameters</w:t>
      </w:r>
    </w:p>
    <w:p w:rsidR="00154A55" w:rsidRPr="007E3C44" w:rsidRDefault="00154A55" w:rsidP="00154A55">
      <w:pPr>
        <w:autoSpaceDE w:val="0"/>
        <w:autoSpaceDN w:val="0"/>
        <w:adjustRightInd w:val="0"/>
        <w:rPr>
          <w:rFonts w:eastAsia="TimesNewRoman"/>
          <w:sz w:val="20"/>
        </w:rPr>
      </w:pPr>
      <w:r w:rsidRPr="007E3C44">
        <w:rPr>
          <w:rFonts w:eastAsia="TimesNewRoman"/>
          <w:sz w:val="20"/>
        </w:rPr>
        <w:t xml:space="preserve">These primitives are used by a device to define the </w:t>
      </w:r>
      <w:r>
        <w:rPr>
          <w:rFonts w:eastAsia="TimesNewRoman"/>
          <w:sz w:val="20"/>
        </w:rPr>
        <w:t>STS parameters</w:t>
      </w:r>
      <w:r w:rsidRPr="007E3C44">
        <w:rPr>
          <w:rFonts w:eastAsia="TimesNewRoman"/>
          <w:sz w:val="20"/>
        </w:rPr>
        <w:t xml:space="preserve">. </w:t>
      </w:r>
      <w:r>
        <w:rPr>
          <w:rFonts w:eastAsia="TimesNewRoman"/>
          <w:sz w:val="20"/>
        </w:rPr>
        <w:t>ST</w:t>
      </w:r>
      <w:r w:rsidRPr="007E3C44">
        <w:rPr>
          <w:rFonts w:eastAsia="TimesNewRoman"/>
          <w:sz w:val="20"/>
        </w:rPr>
        <w:t xml:space="preserve">S is only supported by </w:t>
      </w:r>
      <w:r>
        <w:rPr>
          <w:rFonts w:eastAsia="TimesNewRoman"/>
          <w:sz w:val="20"/>
        </w:rPr>
        <w:t xml:space="preserve">HRP-ERDEVs using </w:t>
      </w:r>
      <w:r w:rsidRPr="007E3C44">
        <w:rPr>
          <w:rFonts w:eastAsia="TimesNewRoman"/>
          <w:sz w:val="20"/>
        </w:rPr>
        <w:t>the</w:t>
      </w:r>
      <w:r>
        <w:rPr>
          <w:rFonts w:eastAsia="TimesNewRoman"/>
          <w:sz w:val="20"/>
        </w:rPr>
        <w:t xml:space="preserve"> HRP </w:t>
      </w:r>
      <w:r w:rsidRPr="007E3C44">
        <w:rPr>
          <w:rFonts w:eastAsia="TimesNewRoman"/>
          <w:sz w:val="20"/>
        </w:rPr>
        <w:t>UWB PHY.</w:t>
      </w:r>
    </w:p>
    <w:p w:rsidR="00154A55" w:rsidRPr="007E3C44" w:rsidRDefault="00154A55" w:rsidP="00154A55">
      <w:pPr>
        <w:autoSpaceDE w:val="0"/>
        <w:autoSpaceDN w:val="0"/>
        <w:adjustRightInd w:val="0"/>
        <w:rPr>
          <w:b/>
          <w:bCs/>
          <w:szCs w:val="24"/>
        </w:rPr>
      </w:pPr>
      <w:r>
        <w:rPr>
          <w:b/>
          <w:bCs/>
          <w:szCs w:val="24"/>
        </w:rPr>
        <w:t>8</w:t>
      </w:r>
      <w:r w:rsidRPr="007E3C44">
        <w:rPr>
          <w:b/>
          <w:bCs/>
          <w:szCs w:val="24"/>
        </w:rPr>
        <w:t>.2.</w:t>
      </w:r>
      <w:r>
        <w:rPr>
          <w:b/>
          <w:bCs/>
          <w:szCs w:val="24"/>
        </w:rPr>
        <w:t>26</w:t>
      </w:r>
      <w:r w:rsidRPr="007E3C44">
        <w:rPr>
          <w:b/>
          <w:bCs/>
          <w:szCs w:val="24"/>
        </w:rPr>
        <w:t>.1 M</w:t>
      </w:r>
      <w:r>
        <w:rPr>
          <w:b/>
          <w:bCs/>
          <w:szCs w:val="24"/>
        </w:rPr>
        <w:t>LME</w:t>
      </w:r>
      <w:r w:rsidRPr="007E3C44">
        <w:rPr>
          <w:b/>
          <w:bCs/>
          <w:szCs w:val="24"/>
        </w:rPr>
        <w:t>-</w:t>
      </w:r>
      <w:r>
        <w:rPr>
          <w:b/>
          <w:bCs/>
          <w:szCs w:val="24"/>
        </w:rPr>
        <w:t>ST</w:t>
      </w:r>
      <w:r w:rsidRPr="007E3C44">
        <w:rPr>
          <w:b/>
          <w:bCs/>
          <w:szCs w:val="24"/>
        </w:rPr>
        <w:t>S.request</w:t>
      </w:r>
    </w:p>
    <w:p w:rsidR="00154A55" w:rsidRPr="007E3C44" w:rsidRDefault="00154A55" w:rsidP="00154A55">
      <w:pPr>
        <w:autoSpaceDE w:val="0"/>
        <w:autoSpaceDN w:val="0"/>
        <w:adjustRightInd w:val="0"/>
        <w:rPr>
          <w:rFonts w:eastAsia="TimesNewRoman"/>
          <w:sz w:val="20"/>
        </w:rPr>
      </w:pPr>
      <w:r w:rsidRPr="007E3C44">
        <w:rPr>
          <w:rFonts w:eastAsia="TimesNewRoman"/>
          <w:sz w:val="20"/>
        </w:rPr>
        <w:t>The M</w:t>
      </w:r>
      <w:r>
        <w:rPr>
          <w:rFonts w:eastAsia="TimesNewRoman"/>
          <w:sz w:val="20"/>
        </w:rPr>
        <w:t>LME</w:t>
      </w:r>
      <w:r w:rsidRPr="007E3C44">
        <w:rPr>
          <w:rFonts w:eastAsia="TimesNewRoman"/>
          <w:sz w:val="20"/>
        </w:rPr>
        <w:t>-</w:t>
      </w:r>
      <w:r>
        <w:rPr>
          <w:rFonts w:eastAsia="TimesNewRoman"/>
          <w:sz w:val="20"/>
        </w:rPr>
        <w:t>ST</w:t>
      </w:r>
      <w:r w:rsidRPr="007E3C44">
        <w:rPr>
          <w:rFonts w:eastAsia="TimesNewRoman"/>
          <w:sz w:val="20"/>
        </w:rPr>
        <w:t xml:space="preserve">S.request primitive allows the next higher layer to request that the PHY utilize a given </w:t>
      </w:r>
      <w:r>
        <w:rPr>
          <w:rFonts w:eastAsia="TimesNewRoman"/>
          <w:sz w:val="20"/>
        </w:rPr>
        <w:t>set of STS parameters</w:t>
      </w:r>
      <w:r w:rsidRPr="007E3C44">
        <w:rPr>
          <w:rFonts w:eastAsia="TimesNewRoman"/>
          <w:sz w:val="20"/>
        </w:rPr>
        <w:t>.</w:t>
      </w:r>
    </w:p>
    <w:p w:rsidR="00154A55" w:rsidRPr="007E3C44" w:rsidRDefault="00154A55" w:rsidP="00154A55">
      <w:pPr>
        <w:autoSpaceDE w:val="0"/>
        <w:autoSpaceDN w:val="0"/>
        <w:adjustRightInd w:val="0"/>
        <w:rPr>
          <w:rFonts w:eastAsia="TimesNewRoman"/>
          <w:sz w:val="20"/>
        </w:rPr>
      </w:pPr>
      <w:r w:rsidRPr="007E3C44">
        <w:rPr>
          <w:rFonts w:eastAsia="TimesNewRoman"/>
          <w:sz w:val="20"/>
        </w:rPr>
        <w:t>The semantics of this primitive are:</w:t>
      </w:r>
    </w:p>
    <w:p w:rsidR="00154A55" w:rsidRPr="007E3C44" w:rsidRDefault="00154A55" w:rsidP="00154A55">
      <w:pPr>
        <w:autoSpaceDE w:val="0"/>
        <w:autoSpaceDN w:val="0"/>
        <w:adjustRightInd w:val="0"/>
        <w:rPr>
          <w:rFonts w:eastAsia="TimesNewRoman"/>
          <w:sz w:val="20"/>
        </w:rPr>
      </w:pPr>
      <w:r w:rsidRPr="007E3C44">
        <w:rPr>
          <w:rFonts w:eastAsia="TimesNewRoman"/>
          <w:sz w:val="20"/>
        </w:rPr>
        <w:t>M</w:t>
      </w:r>
      <w:r>
        <w:rPr>
          <w:rFonts w:eastAsia="TimesNewRoman"/>
          <w:sz w:val="20"/>
        </w:rPr>
        <w:t>LME</w:t>
      </w:r>
      <w:r w:rsidRPr="007E3C44">
        <w:rPr>
          <w:rFonts w:eastAsia="TimesNewRoman"/>
          <w:sz w:val="20"/>
        </w:rPr>
        <w:t>-</w:t>
      </w:r>
      <w:r>
        <w:rPr>
          <w:rFonts w:eastAsia="TimesNewRoman"/>
          <w:sz w:val="20"/>
        </w:rPr>
        <w:t>ST</w:t>
      </w:r>
      <w:r w:rsidRPr="007E3C44">
        <w:rPr>
          <w:rFonts w:eastAsia="TimesNewRoman"/>
          <w:sz w:val="20"/>
        </w:rPr>
        <w:t>S.request (</w:t>
      </w:r>
    </w:p>
    <w:p w:rsidR="00154A55" w:rsidRPr="007E3C44" w:rsidRDefault="00154A55" w:rsidP="00154A55">
      <w:pPr>
        <w:autoSpaceDE w:val="0"/>
        <w:autoSpaceDN w:val="0"/>
        <w:adjustRightInd w:val="0"/>
        <w:ind w:firstLine="720"/>
        <w:rPr>
          <w:rFonts w:eastAsia="TimesNewRoman"/>
          <w:sz w:val="20"/>
        </w:rPr>
      </w:pPr>
      <w:r w:rsidRPr="007E3C44">
        <w:rPr>
          <w:rFonts w:eastAsia="TimesNewRoman"/>
          <w:sz w:val="20"/>
        </w:rPr>
        <w:t>Tx</w:t>
      </w:r>
      <w:r>
        <w:rPr>
          <w:rFonts w:eastAsia="TimesNewRoman"/>
          <w:sz w:val="20"/>
        </w:rPr>
        <w:t>STSPPDUMode</w:t>
      </w:r>
    </w:p>
    <w:p w:rsidR="00154A55" w:rsidRPr="007E3C44" w:rsidRDefault="00154A55" w:rsidP="00154A55">
      <w:pPr>
        <w:autoSpaceDE w:val="0"/>
        <w:autoSpaceDN w:val="0"/>
        <w:adjustRightInd w:val="0"/>
        <w:ind w:firstLine="720"/>
        <w:rPr>
          <w:rFonts w:eastAsia="TimesNewRoman"/>
          <w:sz w:val="20"/>
        </w:rPr>
      </w:pPr>
      <w:r w:rsidRPr="007E3C44">
        <w:rPr>
          <w:rFonts w:eastAsia="TimesNewRoman"/>
          <w:sz w:val="20"/>
        </w:rPr>
        <w:t>Tx</w:t>
      </w:r>
      <w:r>
        <w:rPr>
          <w:rFonts w:eastAsia="TimesNewRoman"/>
          <w:sz w:val="20"/>
        </w:rPr>
        <w:t>STSSegLen</w:t>
      </w:r>
    </w:p>
    <w:p w:rsidR="00154A55" w:rsidRPr="007E3C44" w:rsidRDefault="00154A55" w:rsidP="00154A55">
      <w:pPr>
        <w:autoSpaceDE w:val="0"/>
        <w:autoSpaceDN w:val="0"/>
        <w:adjustRightInd w:val="0"/>
        <w:ind w:firstLine="720"/>
        <w:rPr>
          <w:rFonts w:eastAsia="TimesNewRoman"/>
          <w:sz w:val="20"/>
        </w:rPr>
      </w:pPr>
      <w:r>
        <w:rPr>
          <w:rFonts w:eastAsia="TimesNewRoman"/>
          <w:sz w:val="20"/>
        </w:rPr>
        <w:t>T</w:t>
      </w:r>
      <w:r w:rsidRPr="007E3C44">
        <w:rPr>
          <w:rFonts w:eastAsia="TimesNewRoman"/>
          <w:sz w:val="20"/>
        </w:rPr>
        <w:t>x</w:t>
      </w:r>
      <w:r>
        <w:rPr>
          <w:rFonts w:eastAsia="TimesNewRoman"/>
          <w:sz w:val="20"/>
        </w:rPr>
        <w:t>STSSegNum</w:t>
      </w:r>
    </w:p>
    <w:p w:rsidR="00154A55" w:rsidRPr="007E3C44" w:rsidRDefault="00154A55" w:rsidP="00154A55">
      <w:pPr>
        <w:autoSpaceDE w:val="0"/>
        <w:autoSpaceDN w:val="0"/>
        <w:adjustRightInd w:val="0"/>
        <w:ind w:firstLine="720"/>
        <w:rPr>
          <w:rFonts w:eastAsia="TimesNewRoman"/>
          <w:sz w:val="20"/>
        </w:rPr>
      </w:pPr>
      <w:r>
        <w:rPr>
          <w:rFonts w:eastAsia="TimesNewRoman"/>
          <w:sz w:val="20"/>
        </w:rPr>
        <w:t>R</w:t>
      </w:r>
      <w:r w:rsidRPr="007E3C44">
        <w:rPr>
          <w:rFonts w:eastAsia="TimesNewRoman"/>
          <w:sz w:val="20"/>
        </w:rPr>
        <w:t>x</w:t>
      </w:r>
      <w:r>
        <w:rPr>
          <w:rFonts w:eastAsia="TimesNewRoman"/>
          <w:sz w:val="20"/>
        </w:rPr>
        <w:t>STSPPDUMode</w:t>
      </w:r>
    </w:p>
    <w:p w:rsidR="00154A55" w:rsidRPr="007E3C44" w:rsidRDefault="00154A55" w:rsidP="00154A55">
      <w:pPr>
        <w:autoSpaceDE w:val="0"/>
        <w:autoSpaceDN w:val="0"/>
        <w:adjustRightInd w:val="0"/>
        <w:ind w:firstLine="720"/>
        <w:rPr>
          <w:rFonts w:eastAsia="TimesNewRoman"/>
          <w:sz w:val="20"/>
        </w:rPr>
      </w:pPr>
      <w:r>
        <w:rPr>
          <w:rFonts w:eastAsia="TimesNewRoman"/>
          <w:sz w:val="20"/>
        </w:rPr>
        <w:t>R</w:t>
      </w:r>
      <w:r w:rsidRPr="007E3C44">
        <w:rPr>
          <w:rFonts w:eastAsia="TimesNewRoman"/>
          <w:sz w:val="20"/>
        </w:rPr>
        <w:t>x</w:t>
      </w:r>
      <w:r>
        <w:rPr>
          <w:rFonts w:eastAsia="TimesNewRoman"/>
          <w:sz w:val="20"/>
        </w:rPr>
        <w:t>STSSegLen</w:t>
      </w:r>
    </w:p>
    <w:p w:rsidR="00154A55" w:rsidRPr="007E3C44" w:rsidRDefault="00154A55" w:rsidP="00154A55">
      <w:pPr>
        <w:autoSpaceDE w:val="0"/>
        <w:autoSpaceDN w:val="0"/>
        <w:adjustRightInd w:val="0"/>
        <w:ind w:firstLine="720"/>
        <w:rPr>
          <w:rFonts w:eastAsia="TimesNewRoman"/>
          <w:sz w:val="20"/>
        </w:rPr>
      </w:pPr>
      <w:r>
        <w:rPr>
          <w:rFonts w:eastAsia="TimesNewRoman"/>
          <w:sz w:val="20"/>
        </w:rPr>
        <w:t>R</w:t>
      </w:r>
      <w:r w:rsidRPr="007E3C44">
        <w:rPr>
          <w:rFonts w:eastAsia="TimesNewRoman"/>
          <w:sz w:val="20"/>
        </w:rPr>
        <w:t>x</w:t>
      </w:r>
      <w:r>
        <w:rPr>
          <w:rFonts w:eastAsia="TimesNewRoman"/>
          <w:sz w:val="20"/>
        </w:rPr>
        <w:t>STSSegNum</w:t>
      </w:r>
    </w:p>
    <w:p w:rsidR="00154A55" w:rsidRPr="007E3C44" w:rsidRDefault="00154A55" w:rsidP="00154A55">
      <w:pPr>
        <w:autoSpaceDE w:val="0"/>
        <w:autoSpaceDN w:val="0"/>
        <w:adjustRightInd w:val="0"/>
        <w:rPr>
          <w:rFonts w:eastAsia="TimesNewRoman"/>
          <w:sz w:val="20"/>
        </w:rPr>
      </w:pPr>
      <w:r w:rsidRPr="007E3C44">
        <w:rPr>
          <w:rFonts w:eastAsia="TimesNewRoman"/>
          <w:sz w:val="20"/>
        </w:rPr>
        <w:t>)</w:t>
      </w:r>
    </w:p>
    <w:p w:rsidR="00154A55" w:rsidRDefault="00154A55" w:rsidP="00154A55">
      <w:pPr>
        <w:rPr>
          <w:rFonts w:eastAsia="TimesNewRoman"/>
          <w:sz w:val="20"/>
        </w:rPr>
      </w:pPr>
      <w:r w:rsidRPr="007E3C44">
        <w:rPr>
          <w:rFonts w:eastAsia="TimesNewRoman"/>
          <w:sz w:val="20"/>
        </w:rPr>
        <w:t>The primitive parameters are defined in Table 40.</w:t>
      </w:r>
    </w:p>
    <w:p w:rsidR="00154A55" w:rsidRPr="006E40F2" w:rsidRDefault="00154A55" w:rsidP="00154A55">
      <w:pPr>
        <w:rPr>
          <w:rFonts w:eastAsia="TimesNewRoman"/>
          <w:sz w:val="20"/>
        </w:rPr>
      </w:pPr>
      <w:r>
        <w:rPr>
          <w:rFonts w:ascii="TimesNewRoman,Bold" w:hAnsi="TimesNewRoman,Bold" w:cs="TimesNewRoman,Bold"/>
          <w:b/>
          <w:bCs/>
          <w:szCs w:val="24"/>
        </w:rPr>
        <w:t>Table 40 — MLME-STS.request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377"/>
        <w:gridCol w:w="1919"/>
        <w:gridCol w:w="2855"/>
      </w:tblGrid>
      <w:tr w:rsidR="008B7DC8" w:rsidTr="008B7DC8">
        <w:tc>
          <w:tcPr>
            <w:tcW w:w="2463"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Name</w:t>
            </w:r>
          </w:p>
        </w:tc>
        <w:tc>
          <w:tcPr>
            <w:tcW w:w="2464"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Type</w:t>
            </w:r>
          </w:p>
        </w:tc>
        <w:tc>
          <w:tcPr>
            <w:tcW w:w="1985"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Valid range</w:t>
            </w:r>
          </w:p>
        </w:tc>
        <w:tc>
          <w:tcPr>
            <w:tcW w:w="2943"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Description</w:t>
            </w:r>
          </w:p>
        </w:tc>
      </w:tr>
      <w:tr w:rsidR="008B7DC8" w:rsidTr="008B7DC8">
        <w:tc>
          <w:tcPr>
            <w:tcW w:w="246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t>TxSTSPPDUMode</w:t>
            </w:r>
          </w:p>
        </w:tc>
        <w:tc>
          <w:tcPr>
            <w:tcW w:w="2464" w:type="dxa"/>
            <w:shd w:val="clear" w:color="auto" w:fill="auto"/>
          </w:tcPr>
          <w:p w:rsidR="00154A55" w:rsidRPr="008B7DC8" w:rsidRDefault="00154A55" w:rsidP="00966115">
            <w:pPr>
              <w:rPr>
                <w:rFonts w:eastAsia="Calibri"/>
                <w:sz w:val="22"/>
                <w:szCs w:val="22"/>
              </w:rPr>
            </w:pPr>
            <w:r w:rsidRPr="008B7DC8">
              <w:rPr>
                <w:rFonts w:eastAsia="Calibri"/>
                <w:sz w:val="22"/>
                <w:szCs w:val="22"/>
              </w:rPr>
              <w:t>Integer</w:t>
            </w:r>
          </w:p>
        </w:tc>
        <w:tc>
          <w:tcPr>
            <w:tcW w:w="1985" w:type="dxa"/>
            <w:shd w:val="clear" w:color="auto" w:fill="auto"/>
          </w:tcPr>
          <w:p w:rsidR="00154A55" w:rsidRPr="008B7DC8" w:rsidRDefault="00154A55" w:rsidP="00966115">
            <w:pPr>
              <w:rPr>
                <w:rFonts w:eastAsia="Calibri"/>
                <w:sz w:val="22"/>
                <w:szCs w:val="22"/>
              </w:rPr>
            </w:pPr>
            <w:r w:rsidRPr="008B7DC8">
              <w:rPr>
                <w:rFonts w:eastAsia="Calibri"/>
                <w:sz w:val="22"/>
                <w:szCs w:val="22"/>
              </w:rPr>
              <w:t>0–3</w:t>
            </w:r>
          </w:p>
        </w:tc>
        <w:tc>
          <w:tcPr>
            <w:tcW w:w="2943" w:type="dxa"/>
            <w:shd w:val="clear" w:color="auto" w:fill="auto"/>
          </w:tcPr>
          <w:p w:rsidR="00154A55" w:rsidRPr="008B7DC8" w:rsidRDefault="00154A55" w:rsidP="00966115">
            <w:pPr>
              <w:rPr>
                <w:rFonts w:eastAsia="Calibri"/>
                <w:sz w:val="22"/>
                <w:szCs w:val="22"/>
              </w:rPr>
            </w:pPr>
            <w:r w:rsidRPr="008B7DC8">
              <w:rPr>
                <w:rFonts w:eastAsia="Calibri"/>
                <w:sz w:val="22"/>
                <w:szCs w:val="22"/>
              </w:rPr>
              <w:t>Indicates the STS PPDU mode, as defined in Table 13.</w:t>
            </w:r>
          </w:p>
        </w:tc>
      </w:tr>
      <w:tr w:rsidR="008B7DC8" w:rsidTr="008B7DC8">
        <w:tc>
          <w:tcPr>
            <w:tcW w:w="2463" w:type="dxa"/>
            <w:shd w:val="clear" w:color="auto" w:fill="auto"/>
          </w:tcPr>
          <w:p w:rsidR="00154A55" w:rsidRPr="008B7DC8" w:rsidRDefault="00154A55" w:rsidP="00966115">
            <w:pPr>
              <w:rPr>
                <w:rFonts w:eastAsia="Calibri"/>
                <w:sz w:val="22"/>
                <w:szCs w:val="22"/>
              </w:rPr>
            </w:pPr>
            <w:r w:rsidRPr="008B7DC8">
              <w:rPr>
                <w:rFonts w:eastAsia="TimesNewRoman"/>
                <w:sz w:val="20"/>
              </w:rPr>
              <w:t>TxSTSSegLen</w:t>
            </w:r>
          </w:p>
        </w:tc>
        <w:tc>
          <w:tcPr>
            <w:tcW w:w="2464" w:type="dxa"/>
            <w:shd w:val="clear" w:color="auto" w:fill="auto"/>
          </w:tcPr>
          <w:p w:rsidR="00154A55" w:rsidRPr="008B7DC8" w:rsidRDefault="00154A55" w:rsidP="00966115">
            <w:pPr>
              <w:rPr>
                <w:rFonts w:eastAsia="Calibri"/>
                <w:sz w:val="22"/>
                <w:szCs w:val="22"/>
              </w:rPr>
            </w:pPr>
            <w:r w:rsidRPr="008B7DC8">
              <w:rPr>
                <w:rFonts w:eastAsia="Calibri"/>
                <w:sz w:val="22"/>
                <w:szCs w:val="22"/>
              </w:rPr>
              <w:t>Integer</w:t>
            </w:r>
          </w:p>
        </w:tc>
        <w:tc>
          <w:tcPr>
            <w:tcW w:w="1985" w:type="dxa"/>
            <w:shd w:val="clear" w:color="auto" w:fill="auto"/>
          </w:tcPr>
          <w:p w:rsidR="00154A55" w:rsidRPr="008B7DC8" w:rsidRDefault="00154A55" w:rsidP="00966115">
            <w:pPr>
              <w:rPr>
                <w:rFonts w:eastAsia="Calibri"/>
                <w:sz w:val="22"/>
                <w:szCs w:val="22"/>
              </w:rPr>
            </w:pPr>
            <w:r w:rsidRPr="008B7DC8">
              <w:rPr>
                <w:rFonts w:eastAsia="Calibri"/>
                <w:sz w:val="22"/>
                <w:szCs w:val="22"/>
              </w:rPr>
              <w:t>0–3</w:t>
            </w:r>
          </w:p>
        </w:tc>
        <w:tc>
          <w:tcPr>
            <w:tcW w:w="2943" w:type="dxa"/>
            <w:shd w:val="clear" w:color="auto" w:fill="auto"/>
          </w:tcPr>
          <w:p w:rsidR="00154A55" w:rsidRPr="008B7DC8" w:rsidRDefault="00154A55" w:rsidP="00966115">
            <w:pPr>
              <w:rPr>
                <w:rFonts w:eastAsia="Calibri"/>
                <w:sz w:val="22"/>
                <w:szCs w:val="22"/>
              </w:rPr>
            </w:pPr>
            <w:r w:rsidRPr="008B7DC8">
              <w:rPr>
                <w:rFonts w:eastAsia="Calibri"/>
                <w:sz w:val="22"/>
                <w:szCs w:val="22"/>
              </w:rPr>
              <w:t xml:space="preserve">Indicates the STS active segment length, as defined in </w:t>
            </w:r>
            <w:r w:rsidRPr="008B7DC8">
              <w:rPr>
                <w:rFonts w:eastAsia="Calibri"/>
                <w:color w:val="FF0000"/>
                <w:sz w:val="22"/>
                <w:szCs w:val="22"/>
              </w:rPr>
              <w:t>Table 16-AD2</w:t>
            </w:r>
            <w:r w:rsidRPr="008B7DC8">
              <w:rPr>
                <w:rFonts w:eastAsia="Calibri"/>
                <w:sz w:val="22"/>
                <w:szCs w:val="22"/>
              </w:rPr>
              <w:t>.</w:t>
            </w:r>
          </w:p>
        </w:tc>
      </w:tr>
      <w:tr w:rsidR="008B7DC8" w:rsidTr="008B7DC8">
        <w:tc>
          <w:tcPr>
            <w:tcW w:w="2463" w:type="dxa"/>
            <w:shd w:val="clear" w:color="auto" w:fill="auto"/>
          </w:tcPr>
          <w:p w:rsidR="00154A55" w:rsidRPr="008B7DC8" w:rsidRDefault="00154A55" w:rsidP="00966115">
            <w:pPr>
              <w:rPr>
                <w:rFonts w:eastAsia="Calibri"/>
                <w:sz w:val="22"/>
                <w:szCs w:val="22"/>
              </w:rPr>
            </w:pPr>
            <w:r w:rsidRPr="008B7DC8">
              <w:rPr>
                <w:rFonts w:eastAsia="TimesNewRoman"/>
                <w:sz w:val="20"/>
              </w:rPr>
              <w:t>TxSTSSegNum</w:t>
            </w:r>
          </w:p>
        </w:tc>
        <w:tc>
          <w:tcPr>
            <w:tcW w:w="2464" w:type="dxa"/>
            <w:shd w:val="clear" w:color="auto" w:fill="auto"/>
          </w:tcPr>
          <w:p w:rsidR="00154A55" w:rsidRPr="008B7DC8" w:rsidRDefault="00154A55" w:rsidP="00966115">
            <w:pPr>
              <w:rPr>
                <w:rFonts w:eastAsia="Calibri"/>
                <w:sz w:val="22"/>
                <w:szCs w:val="22"/>
              </w:rPr>
            </w:pPr>
            <w:r w:rsidRPr="008B7DC8">
              <w:rPr>
                <w:rFonts w:eastAsia="Calibri"/>
                <w:sz w:val="22"/>
                <w:szCs w:val="22"/>
              </w:rPr>
              <w:t>Integer</w:t>
            </w:r>
          </w:p>
        </w:tc>
        <w:tc>
          <w:tcPr>
            <w:tcW w:w="1985" w:type="dxa"/>
            <w:shd w:val="clear" w:color="auto" w:fill="auto"/>
          </w:tcPr>
          <w:p w:rsidR="00154A55" w:rsidRPr="008B7DC8" w:rsidRDefault="00154A55" w:rsidP="00966115">
            <w:pPr>
              <w:rPr>
                <w:rFonts w:eastAsia="Calibri"/>
                <w:sz w:val="22"/>
                <w:szCs w:val="22"/>
              </w:rPr>
            </w:pPr>
            <w:r w:rsidRPr="008B7DC8">
              <w:rPr>
                <w:rFonts w:eastAsia="Calibri"/>
                <w:sz w:val="22"/>
                <w:szCs w:val="22"/>
              </w:rPr>
              <w:t>0–3</w:t>
            </w:r>
          </w:p>
        </w:tc>
        <w:tc>
          <w:tcPr>
            <w:tcW w:w="2943" w:type="dxa"/>
            <w:shd w:val="clear" w:color="auto" w:fill="auto"/>
          </w:tcPr>
          <w:p w:rsidR="00154A55" w:rsidRPr="008B7DC8" w:rsidRDefault="00154A55" w:rsidP="00966115">
            <w:pPr>
              <w:rPr>
                <w:rFonts w:eastAsia="Calibri"/>
                <w:sz w:val="22"/>
                <w:szCs w:val="22"/>
              </w:rPr>
            </w:pPr>
            <w:r w:rsidRPr="008B7DC8">
              <w:rPr>
                <w:rFonts w:eastAsia="Calibri"/>
                <w:sz w:val="22"/>
                <w:szCs w:val="22"/>
              </w:rPr>
              <w:t xml:space="preserve">Indicates the number of STS segments, as defined in </w:t>
            </w:r>
            <w:r w:rsidRPr="008B7DC8">
              <w:rPr>
                <w:rFonts w:eastAsia="Calibri"/>
                <w:color w:val="FF0000"/>
                <w:sz w:val="22"/>
                <w:szCs w:val="22"/>
              </w:rPr>
              <w:t>Table 16-AD3</w:t>
            </w:r>
            <w:r w:rsidRPr="008B7DC8">
              <w:rPr>
                <w:rFonts w:eastAsia="Calibri"/>
                <w:sz w:val="22"/>
                <w:szCs w:val="22"/>
              </w:rPr>
              <w:t>.</w:t>
            </w:r>
          </w:p>
        </w:tc>
      </w:tr>
      <w:tr w:rsidR="008B7DC8" w:rsidTr="008B7DC8">
        <w:tc>
          <w:tcPr>
            <w:tcW w:w="2463" w:type="dxa"/>
            <w:shd w:val="clear" w:color="auto" w:fill="auto"/>
          </w:tcPr>
          <w:p w:rsidR="00154A55" w:rsidRPr="008B7DC8" w:rsidRDefault="00154A55" w:rsidP="00966115">
            <w:pPr>
              <w:rPr>
                <w:rFonts w:eastAsia="Calibri"/>
                <w:sz w:val="22"/>
                <w:szCs w:val="22"/>
              </w:rPr>
            </w:pPr>
            <w:r w:rsidRPr="008B7DC8">
              <w:rPr>
                <w:rFonts w:eastAsia="TimesNewRoman"/>
                <w:sz w:val="20"/>
              </w:rPr>
              <w:t>RxSTSPPDUMode</w:t>
            </w:r>
          </w:p>
        </w:tc>
        <w:tc>
          <w:tcPr>
            <w:tcW w:w="2464" w:type="dxa"/>
            <w:shd w:val="clear" w:color="auto" w:fill="auto"/>
          </w:tcPr>
          <w:p w:rsidR="00154A55" w:rsidRPr="008B7DC8" w:rsidRDefault="00154A55" w:rsidP="00966115">
            <w:pPr>
              <w:rPr>
                <w:rFonts w:eastAsia="Calibri"/>
                <w:sz w:val="22"/>
                <w:szCs w:val="22"/>
              </w:rPr>
            </w:pPr>
            <w:r w:rsidRPr="008B7DC8">
              <w:rPr>
                <w:rFonts w:eastAsia="Calibri"/>
                <w:sz w:val="22"/>
                <w:szCs w:val="22"/>
              </w:rPr>
              <w:t>Integer</w:t>
            </w:r>
          </w:p>
        </w:tc>
        <w:tc>
          <w:tcPr>
            <w:tcW w:w="1985" w:type="dxa"/>
            <w:shd w:val="clear" w:color="auto" w:fill="auto"/>
          </w:tcPr>
          <w:p w:rsidR="00154A55" w:rsidRPr="008B7DC8" w:rsidRDefault="00154A55" w:rsidP="00966115">
            <w:pPr>
              <w:rPr>
                <w:rFonts w:eastAsia="Calibri"/>
                <w:sz w:val="22"/>
                <w:szCs w:val="22"/>
              </w:rPr>
            </w:pPr>
            <w:r w:rsidRPr="008B7DC8">
              <w:rPr>
                <w:rFonts w:eastAsia="Calibri"/>
                <w:sz w:val="22"/>
                <w:szCs w:val="22"/>
              </w:rPr>
              <w:t>0–3</w:t>
            </w:r>
          </w:p>
        </w:tc>
        <w:tc>
          <w:tcPr>
            <w:tcW w:w="2943" w:type="dxa"/>
            <w:shd w:val="clear" w:color="auto" w:fill="auto"/>
          </w:tcPr>
          <w:p w:rsidR="00154A55" w:rsidRPr="008B7DC8" w:rsidRDefault="00154A55" w:rsidP="00966115">
            <w:pPr>
              <w:rPr>
                <w:rFonts w:eastAsia="Calibri"/>
                <w:sz w:val="22"/>
                <w:szCs w:val="22"/>
              </w:rPr>
            </w:pPr>
            <w:r w:rsidRPr="008B7DC8">
              <w:rPr>
                <w:rFonts w:eastAsia="Calibri"/>
                <w:sz w:val="22"/>
                <w:szCs w:val="22"/>
              </w:rPr>
              <w:t>Indicates the STS PPDU mode, as defined in Table 13.</w:t>
            </w:r>
          </w:p>
        </w:tc>
      </w:tr>
      <w:tr w:rsidR="008B7DC8" w:rsidTr="008B7DC8">
        <w:tc>
          <w:tcPr>
            <w:tcW w:w="2463" w:type="dxa"/>
            <w:shd w:val="clear" w:color="auto" w:fill="auto"/>
          </w:tcPr>
          <w:p w:rsidR="00154A55" w:rsidRPr="008B7DC8" w:rsidRDefault="00154A55" w:rsidP="00966115">
            <w:pPr>
              <w:rPr>
                <w:rFonts w:eastAsia="Calibri"/>
                <w:sz w:val="22"/>
                <w:szCs w:val="22"/>
              </w:rPr>
            </w:pPr>
            <w:r w:rsidRPr="008B7DC8">
              <w:rPr>
                <w:rFonts w:eastAsia="TimesNewRoman"/>
                <w:sz w:val="20"/>
              </w:rPr>
              <w:lastRenderedPageBreak/>
              <w:t>RxSTSSegLen</w:t>
            </w:r>
          </w:p>
        </w:tc>
        <w:tc>
          <w:tcPr>
            <w:tcW w:w="2464" w:type="dxa"/>
            <w:shd w:val="clear" w:color="auto" w:fill="auto"/>
          </w:tcPr>
          <w:p w:rsidR="00154A55" w:rsidRPr="008B7DC8" w:rsidRDefault="00154A55" w:rsidP="00966115">
            <w:pPr>
              <w:rPr>
                <w:rFonts w:eastAsia="Calibri"/>
                <w:sz w:val="22"/>
                <w:szCs w:val="22"/>
              </w:rPr>
            </w:pPr>
            <w:r w:rsidRPr="008B7DC8">
              <w:rPr>
                <w:rFonts w:eastAsia="Calibri"/>
                <w:sz w:val="22"/>
                <w:szCs w:val="22"/>
              </w:rPr>
              <w:t>Integer</w:t>
            </w:r>
          </w:p>
        </w:tc>
        <w:tc>
          <w:tcPr>
            <w:tcW w:w="1985" w:type="dxa"/>
            <w:shd w:val="clear" w:color="auto" w:fill="auto"/>
          </w:tcPr>
          <w:p w:rsidR="00154A55" w:rsidRPr="008B7DC8" w:rsidRDefault="00154A55" w:rsidP="00966115">
            <w:pPr>
              <w:rPr>
                <w:rFonts w:eastAsia="Calibri"/>
                <w:sz w:val="22"/>
                <w:szCs w:val="22"/>
              </w:rPr>
            </w:pPr>
            <w:r w:rsidRPr="008B7DC8">
              <w:rPr>
                <w:rFonts w:eastAsia="Calibri"/>
                <w:sz w:val="22"/>
                <w:szCs w:val="22"/>
              </w:rPr>
              <w:t>0–3</w:t>
            </w:r>
          </w:p>
        </w:tc>
        <w:tc>
          <w:tcPr>
            <w:tcW w:w="2943" w:type="dxa"/>
            <w:shd w:val="clear" w:color="auto" w:fill="auto"/>
          </w:tcPr>
          <w:p w:rsidR="00154A55" w:rsidRPr="008B7DC8" w:rsidRDefault="00154A55" w:rsidP="00966115">
            <w:pPr>
              <w:rPr>
                <w:rFonts w:eastAsia="Calibri"/>
                <w:sz w:val="22"/>
                <w:szCs w:val="22"/>
              </w:rPr>
            </w:pPr>
            <w:r w:rsidRPr="008B7DC8">
              <w:rPr>
                <w:rFonts w:eastAsia="Calibri"/>
                <w:sz w:val="22"/>
                <w:szCs w:val="22"/>
              </w:rPr>
              <w:t xml:space="preserve">Indicates the STS active segment length, as defined in </w:t>
            </w:r>
            <w:r w:rsidRPr="008B7DC8">
              <w:rPr>
                <w:rFonts w:eastAsia="Calibri"/>
                <w:color w:val="FF0000"/>
                <w:sz w:val="22"/>
                <w:szCs w:val="22"/>
              </w:rPr>
              <w:t>Table 16-AD2</w:t>
            </w:r>
            <w:r w:rsidRPr="008B7DC8">
              <w:rPr>
                <w:rFonts w:eastAsia="Calibri"/>
                <w:sz w:val="22"/>
                <w:szCs w:val="22"/>
              </w:rPr>
              <w:t>.</w:t>
            </w:r>
          </w:p>
        </w:tc>
      </w:tr>
      <w:tr w:rsidR="008B7DC8" w:rsidTr="008B7DC8">
        <w:tc>
          <w:tcPr>
            <w:tcW w:w="2463" w:type="dxa"/>
            <w:shd w:val="clear" w:color="auto" w:fill="auto"/>
          </w:tcPr>
          <w:p w:rsidR="00154A55" w:rsidRPr="008B7DC8" w:rsidRDefault="00154A55" w:rsidP="00966115">
            <w:pPr>
              <w:rPr>
                <w:rFonts w:eastAsia="Calibri"/>
                <w:sz w:val="22"/>
                <w:szCs w:val="22"/>
              </w:rPr>
            </w:pPr>
            <w:r w:rsidRPr="008B7DC8">
              <w:rPr>
                <w:rFonts w:eastAsia="TimesNewRoman"/>
                <w:sz w:val="20"/>
              </w:rPr>
              <w:t>RxSTSSegNum</w:t>
            </w:r>
          </w:p>
        </w:tc>
        <w:tc>
          <w:tcPr>
            <w:tcW w:w="2464" w:type="dxa"/>
            <w:shd w:val="clear" w:color="auto" w:fill="auto"/>
          </w:tcPr>
          <w:p w:rsidR="00154A55" w:rsidRPr="008B7DC8" w:rsidRDefault="00154A55" w:rsidP="00966115">
            <w:pPr>
              <w:rPr>
                <w:rFonts w:eastAsia="Calibri"/>
                <w:sz w:val="22"/>
                <w:szCs w:val="22"/>
              </w:rPr>
            </w:pPr>
            <w:r w:rsidRPr="008B7DC8">
              <w:rPr>
                <w:rFonts w:eastAsia="Calibri"/>
                <w:sz w:val="22"/>
                <w:szCs w:val="22"/>
              </w:rPr>
              <w:t>Integer</w:t>
            </w:r>
          </w:p>
        </w:tc>
        <w:tc>
          <w:tcPr>
            <w:tcW w:w="1985" w:type="dxa"/>
            <w:shd w:val="clear" w:color="auto" w:fill="auto"/>
          </w:tcPr>
          <w:p w:rsidR="00154A55" w:rsidRPr="008B7DC8" w:rsidRDefault="00154A55" w:rsidP="00966115">
            <w:pPr>
              <w:rPr>
                <w:rFonts w:eastAsia="Calibri"/>
                <w:sz w:val="22"/>
                <w:szCs w:val="22"/>
              </w:rPr>
            </w:pPr>
            <w:r w:rsidRPr="008B7DC8">
              <w:rPr>
                <w:rFonts w:eastAsia="Calibri"/>
                <w:sz w:val="22"/>
                <w:szCs w:val="22"/>
              </w:rPr>
              <w:t>0–3</w:t>
            </w:r>
          </w:p>
        </w:tc>
        <w:tc>
          <w:tcPr>
            <w:tcW w:w="2943" w:type="dxa"/>
            <w:shd w:val="clear" w:color="auto" w:fill="auto"/>
          </w:tcPr>
          <w:p w:rsidR="00154A55" w:rsidRPr="008B7DC8" w:rsidRDefault="00154A55" w:rsidP="00966115">
            <w:pPr>
              <w:rPr>
                <w:rFonts w:eastAsia="Calibri"/>
                <w:sz w:val="22"/>
                <w:szCs w:val="22"/>
              </w:rPr>
            </w:pPr>
            <w:r w:rsidRPr="008B7DC8">
              <w:rPr>
                <w:rFonts w:eastAsia="Calibri"/>
                <w:sz w:val="22"/>
                <w:szCs w:val="22"/>
              </w:rPr>
              <w:t xml:space="preserve">Indicates the number of STS segments, as defined in </w:t>
            </w:r>
            <w:r w:rsidRPr="008B7DC8">
              <w:rPr>
                <w:rFonts w:eastAsia="Calibri"/>
                <w:color w:val="FF0000"/>
                <w:sz w:val="22"/>
                <w:szCs w:val="22"/>
              </w:rPr>
              <w:t>Table 16-AD3</w:t>
            </w:r>
            <w:r w:rsidRPr="008B7DC8">
              <w:rPr>
                <w:rFonts w:eastAsia="Calibri"/>
                <w:sz w:val="22"/>
                <w:szCs w:val="22"/>
              </w:rPr>
              <w:t>.</w:t>
            </w:r>
          </w:p>
        </w:tc>
      </w:tr>
    </w:tbl>
    <w:p w:rsidR="00154A55" w:rsidRPr="007E3C44" w:rsidRDefault="00154A55" w:rsidP="00154A55"/>
    <w:p w:rsidR="00154A55" w:rsidRDefault="00154A55" w:rsidP="00154A55">
      <w:pPr>
        <w:autoSpaceDE w:val="0"/>
        <w:autoSpaceDN w:val="0"/>
        <w:adjustRightInd w:val="0"/>
        <w:rPr>
          <w:rFonts w:eastAsia="TimesNewRoman"/>
          <w:sz w:val="20"/>
        </w:rPr>
      </w:pPr>
      <w:r w:rsidRPr="007E3C44">
        <w:rPr>
          <w:rFonts w:eastAsia="TimesNewRoman"/>
          <w:sz w:val="20"/>
        </w:rPr>
        <w:t xml:space="preserve">This primitive may also be generated to cancel a previously generated request to </w:t>
      </w:r>
      <w:r>
        <w:rPr>
          <w:rFonts w:eastAsia="TimesNewRoman"/>
          <w:sz w:val="20"/>
        </w:rPr>
        <w:t>configure STS parameters</w:t>
      </w:r>
      <w:r w:rsidRPr="007E3C44">
        <w:rPr>
          <w:rFonts w:eastAsia="TimesNewRoman"/>
          <w:sz w:val="20"/>
        </w:rPr>
        <w:t>.</w:t>
      </w:r>
    </w:p>
    <w:p w:rsidR="00154A55" w:rsidRDefault="00154A55" w:rsidP="00154A55"/>
    <w:p w:rsidR="00154A55" w:rsidRDefault="00154A55" w:rsidP="00154A55"/>
    <w:p w:rsidR="00154A55" w:rsidRPr="007E3C44" w:rsidRDefault="00154A55" w:rsidP="00154A55"/>
    <w:p w:rsidR="00154A55" w:rsidRPr="004B1A7D" w:rsidRDefault="00154A55" w:rsidP="00154A55">
      <w:pPr>
        <w:autoSpaceDE w:val="0"/>
        <w:autoSpaceDN w:val="0"/>
        <w:adjustRightInd w:val="0"/>
        <w:rPr>
          <w:b/>
          <w:bCs/>
          <w:szCs w:val="24"/>
        </w:rPr>
      </w:pPr>
      <w:r w:rsidRPr="004B1A7D">
        <w:rPr>
          <w:b/>
          <w:bCs/>
          <w:szCs w:val="24"/>
        </w:rPr>
        <w:t>8.2.26.2 MLME-STS.confirm</w:t>
      </w:r>
    </w:p>
    <w:p w:rsidR="00154A55" w:rsidRPr="007E3C44" w:rsidRDefault="00154A55" w:rsidP="00154A55">
      <w:pPr>
        <w:autoSpaceDE w:val="0"/>
        <w:autoSpaceDN w:val="0"/>
        <w:adjustRightInd w:val="0"/>
        <w:rPr>
          <w:rFonts w:eastAsia="TimesNewRoman"/>
          <w:sz w:val="20"/>
        </w:rPr>
      </w:pPr>
      <w:r w:rsidRPr="007E3C44">
        <w:rPr>
          <w:rFonts w:eastAsia="TimesNewRoman"/>
          <w:sz w:val="20"/>
        </w:rPr>
        <w:t>The M</w:t>
      </w:r>
      <w:r>
        <w:rPr>
          <w:rFonts w:eastAsia="TimesNewRoman"/>
          <w:sz w:val="20"/>
        </w:rPr>
        <w:t>LME</w:t>
      </w:r>
      <w:r w:rsidRPr="007E3C44">
        <w:rPr>
          <w:rFonts w:eastAsia="TimesNewRoman"/>
          <w:sz w:val="20"/>
        </w:rPr>
        <w:t>-</w:t>
      </w:r>
      <w:r>
        <w:rPr>
          <w:rFonts w:eastAsia="TimesNewRoman"/>
          <w:sz w:val="20"/>
        </w:rPr>
        <w:t>ST</w:t>
      </w:r>
      <w:r w:rsidRPr="007E3C44">
        <w:rPr>
          <w:rFonts w:eastAsia="TimesNewRoman"/>
          <w:sz w:val="20"/>
        </w:rPr>
        <w:t xml:space="preserve">S.confirm primitive reports the results of the attempt to </w:t>
      </w:r>
      <w:r>
        <w:rPr>
          <w:rFonts w:eastAsia="TimesNewRoman"/>
          <w:sz w:val="20"/>
        </w:rPr>
        <w:t>configure ST</w:t>
      </w:r>
      <w:r w:rsidRPr="007E3C44">
        <w:rPr>
          <w:rFonts w:eastAsia="TimesNewRoman"/>
          <w:sz w:val="20"/>
        </w:rPr>
        <w:t>S</w:t>
      </w:r>
      <w:r>
        <w:rPr>
          <w:rFonts w:eastAsia="TimesNewRoman"/>
          <w:sz w:val="20"/>
        </w:rPr>
        <w:t xml:space="preserve"> parameters</w:t>
      </w:r>
      <w:r w:rsidRPr="007E3C44">
        <w:rPr>
          <w:rFonts w:eastAsia="TimesNewRoman"/>
          <w:sz w:val="20"/>
        </w:rPr>
        <w:t>.</w:t>
      </w:r>
    </w:p>
    <w:p w:rsidR="00154A55" w:rsidRPr="007E3C44" w:rsidRDefault="00154A55" w:rsidP="00154A55">
      <w:pPr>
        <w:autoSpaceDE w:val="0"/>
        <w:autoSpaceDN w:val="0"/>
        <w:adjustRightInd w:val="0"/>
        <w:rPr>
          <w:rFonts w:eastAsia="TimesNewRoman"/>
          <w:sz w:val="20"/>
        </w:rPr>
      </w:pPr>
      <w:r w:rsidRPr="007E3C44">
        <w:rPr>
          <w:rFonts w:eastAsia="TimesNewRoman"/>
          <w:sz w:val="20"/>
        </w:rPr>
        <w:t>The semantics of this primitive are:</w:t>
      </w:r>
    </w:p>
    <w:p w:rsidR="00154A55" w:rsidRPr="007E3C44" w:rsidRDefault="00154A55" w:rsidP="00154A55">
      <w:pPr>
        <w:autoSpaceDE w:val="0"/>
        <w:autoSpaceDN w:val="0"/>
        <w:adjustRightInd w:val="0"/>
        <w:rPr>
          <w:rFonts w:eastAsia="TimesNewRoman"/>
          <w:sz w:val="20"/>
        </w:rPr>
      </w:pPr>
      <w:r w:rsidRPr="007E3C44">
        <w:rPr>
          <w:rFonts w:eastAsia="TimesNewRoman"/>
          <w:sz w:val="20"/>
        </w:rPr>
        <w:t>M</w:t>
      </w:r>
      <w:r>
        <w:rPr>
          <w:rFonts w:eastAsia="TimesNewRoman"/>
          <w:sz w:val="20"/>
        </w:rPr>
        <w:t>LME</w:t>
      </w:r>
      <w:r w:rsidRPr="007E3C44">
        <w:rPr>
          <w:rFonts w:eastAsia="TimesNewRoman"/>
          <w:sz w:val="20"/>
        </w:rPr>
        <w:t>-</w:t>
      </w:r>
      <w:r>
        <w:rPr>
          <w:rFonts w:eastAsia="TimesNewRoman"/>
          <w:sz w:val="20"/>
        </w:rPr>
        <w:t>ST</w:t>
      </w:r>
      <w:r w:rsidRPr="007E3C44">
        <w:rPr>
          <w:rFonts w:eastAsia="TimesNewRoman"/>
          <w:sz w:val="20"/>
        </w:rPr>
        <w:t>S.confirm (</w:t>
      </w:r>
    </w:p>
    <w:p w:rsidR="00154A55" w:rsidRPr="007E3C44" w:rsidRDefault="00154A55" w:rsidP="00154A55">
      <w:pPr>
        <w:autoSpaceDE w:val="0"/>
        <w:autoSpaceDN w:val="0"/>
        <w:adjustRightInd w:val="0"/>
        <w:ind w:firstLine="720"/>
        <w:rPr>
          <w:rFonts w:eastAsia="TimesNewRoman"/>
          <w:sz w:val="20"/>
        </w:rPr>
      </w:pPr>
      <w:r w:rsidRPr="007E3C44">
        <w:rPr>
          <w:rFonts w:eastAsia="TimesNewRoman"/>
          <w:sz w:val="20"/>
        </w:rPr>
        <w:t>status</w:t>
      </w:r>
    </w:p>
    <w:p w:rsidR="00154A55" w:rsidRPr="007E3C44" w:rsidRDefault="00154A55" w:rsidP="00154A55">
      <w:pPr>
        <w:autoSpaceDE w:val="0"/>
        <w:autoSpaceDN w:val="0"/>
        <w:adjustRightInd w:val="0"/>
        <w:rPr>
          <w:rFonts w:eastAsia="TimesNewRoman"/>
          <w:sz w:val="20"/>
        </w:rPr>
      </w:pPr>
      <w:r w:rsidRPr="007E3C44">
        <w:rPr>
          <w:rFonts w:eastAsia="TimesNewRoman"/>
          <w:sz w:val="20"/>
        </w:rPr>
        <w:t>)</w:t>
      </w:r>
    </w:p>
    <w:p w:rsidR="00154A55" w:rsidRDefault="00154A55" w:rsidP="00154A55">
      <w:pPr>
        <w:rPr>
          <w:rFonts w:eastAsia="TimesNewRoman"/>
          <w:sz w:val="20"/>
        </w:rPr>
      </w:pPr>
      <w:r w:rsidRPr="007E3C44">
        <w:rPr>
          <w:rFonts w:eastAsia="TimesNewRoman"/>
          <w:sz w:val="20"/>
        </w:rPr>
        <w:t>The primitive parameter is defined in Table 41.</w:t>
      </w:r>
    </w:p>
    <w:p w:rsidR="00154A55" w:rsidRDefault="00154A55" w:rsidP="00154A55">
      <w:pPr>
        <w:rPr>
          <w:rFonts w:eastAsia="TimesNewRoman"/>
          <w:sz w:val="20"/>
        </w:rPr>
      </w:pPr>
      <w:r>
        <w:rPr>
          <w:rFonts w:ascii="TimesNewRoman,Bold" w:hAnsi="TimesNewRoman,Bold" w:cs="TimesNewRoman,Bold"/>
          <w:b/>
          <w:bCs/>
          <w:szCs w:val="24"/>
        </w:rPr>
        <w:t>Table 41 — MLME-STS.confirm parameter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2218"/>
        <w:gridCol w:w="3065"/>
        <w:gridCol w:w="2207"/>
      </w:tblGrid>
      <w:tr w:rsidR="008B7DC8" w:rsidTr="008B7DC8">
        <w:tc>
          <w:tcPr>
            <w:tcW w:w="2463"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Name</w:t>
            </w:r>
          </w:p>
        </w:tc>
        <w:tc>
          <w:tcPr>
            <w:tcW w:w="2464"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Type</w:t>
            </w:r>
          </w:p>
        </w:tc>
        <w:tc>
          <w:tcPr>
            <w:tcW w:w="2464"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Valid range</w:t>
            </w:r>
          </w:p>
        </w:tc>
        <w:tc>
          <w:tcPr>
            <w:tcW w:w="2464"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Description</w:t>
            </w:r>
          </w:p>
        </w:tc>
      </w:tr>
      <w:tr w:rsidR="008B7DC8" w:rsidTr="008B7DC8">
        <w:tc>
          <w:tcPr>
            <w:tcW w:w="246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t>status</w:t>
            </w:r>
          </w:p>
        </w:tc>
        <w:tc>
          <w:tcPr>
            <w:tcW w:w="2464" w:type="dxa"/>
            <w:shd w:val="clear" w:color="auto" w:fill="auto"/>
          </w:tcPr>
          <w:p w:rsidR="00154A55" w:rsidRPr="008B7DC8" w:rsidRDefault="00154A55" w:rsidP="00966115">
            <w:pPr>
              <w:rPr>
                <w:rFonts w:eastAsia="Calibri"/>
                <w:sz w:val="22"/>
                <w:szCs w:val="22"/>
              </w:rPr>
            </w:pPr>
            <w:r w:rsidRPr="008B7DC8">
              <w:rPr>
                <w:rFonts w:eastAsia="Calibri"/>
                <w:sz w:val="22"/>
                <w:szCs w:val="22"/>
              </w:rPr>
              <w:t>Enumeration</w:t>
            </w:r>
          </w:p>
        </w:tc>
        <w:tc>
          <w:tcPr>
            <w:tcW w:w="2464" w:type="dxa"/>
            <w:shd w:val="clear" w:color="auto" w:fill="auto"/>
          </w:tcPr>
          <w:p w:rsidR="00154A55" w:rsidRPr="008B7DC8" w:rsidRDefault="00154A55" w:rsidP="00966115">
            <w:pPr>
              <w:rPr>
                <w:rFonts w:eastAsia="Calibri"/>
                <w:sz w:val="22"/>
                <w:szCs w:val="22"/>
              </w:rPr>
            </w:pPr>
            <w:r w:rsidRPr="008B7DC8">
              <w:rPr>
                <w:rFonts w:eastAsia="Calibri"/>
                <w:sz w:val="22"/>
                <w:szCs w:val="22"/>
              </w:rPr>
              <w:t>SUCCESS,</w:t>
            </w:r>
          </w:p>
          <w:p w:rsidR="00154A55" w:rsidRPr="008B7DC8" w:rsidRDefault="00154A55" w:rsidP="00966115">
            <w:pPr>
              <w:rPr>
                <w:rFonts w:eastAsia="Calibri"/>
                <w:sz w:val="22"/>
                <w:szCs w:val="22"/>
              </w:rPr>
            </w:pPr>
            <w:r w:rsidRPr="008B7DC8">
              <w:rPr>
                <w:rFonts w:eastAsia="Calibri"/>
                <w:sz w:val="22"/>
                <w:szCs w:val="22"/>
              </w:rPr>
              <w:t>STS_CFG_NOT_SUPPORTED</w:t>
            </w:r>
          </w:p>
        </w:tc>
        <w:tc>
          <w:tcPr>
            <w:tcW w:w="2464" w:type="dxa"/>
            <w:shd w:val="clear" w:color="auto" w:fill="auto"/>
          </w:tcPr>
          <w:p w:rsidR="00154A55" w:rsidRPr="008B7DC8" w:rsidRDefault="00154A55" w:rsidP="00966115">
            <w:pPr>
              <w:rPr>
                <w:rFonts w:eastAsia="Calibri"/>
                <w:sz w:val="22"/>
                <w:szCs w:val="22"/>
              </w:rPr>
            </w:pPr>
            <w:r w:rsidRPr="008B7DC8">
              <w:rPr>
                <w:rFonts w:eastAsia="Calibri"/>
                <w:sz w:val="22"/>
                <w:szCs w:val="22"/>
              </w:rPr>
              <w:t>The result of the request to configure STS parameters.</w:t>
            </w:r>
          </w:p>
        </w:tc>
      </w:tr>
    </w:tbl>
    <w:p w:rsidR="00154A55" w:rsidRDefault="00154A55" w:rsidP="00154A55">
      <w:pPr>
        <w:autoSpaceDE w:val="0"/>
        <w:autoSpaceDN w:val="0"/>
        <w:adjustRightInd w:val="0"/>
        <w:rPr>
          <w:b/>
          <w:bCs/>
          <w:sz w:val="20"/>
        </w:rPr>
      </w:pPr>
    </w:p>
    <w:p w:rsidR="00154A55" w:rsidRDefault="00154A55" w:rsidP="00154A55">
      <w:pPr>
        <w:rPr>
          <w:rFonts w:eastAsia="TimesNewRoman"/>
          <w:sz w:val="20"/>
        </w:rPr>
      </w:pPr>
    </w:p>
    <w:p w:rsidR="00154A55" w:rsidRPr="007E3C44" w:rsidRDefault="00154A55" w:rsidP="00154A55">
      <w:pPr>
        <w:autoSpaceDE w:val="0"/>
        <w:autoSpaceDN w:val="0"/>
        <w:adjustRightInd w:val="0"/>
        <w:rPr>
          <w:rFonts w:eastAsia="TimesNewRoman"/>
          <w:sz w:val="20"/>
        </w:rPr>
      </w:pPr>
      <w:r w:rsidRPr="007E3C44">
        <w:rPr>
          <w:rFonts w:eastAsia="TimesNewRoman"/>
          <w:sz w:val="20"/>
        </w:rPr>
        <w:t>The M</w:t>
      </w:r>
      <w:r>
        <w:rPr>
          <w:rFonts w:eastAsia="TimesNewRoman"/>
          <w:sz w:val="20"/>
        </w:rPr>
        <w:t>LME</w:t>
      </w:r>
      <w:r w:rsidRPr="007E3C44">
        <w:rPr>
          <w:rFonts w:eastAsia="TimesNewRoman"/>
          <w:sz w:val="20"/>
        </w:rPr>
        <w:t>-</w:t>
      </w:r>
      <w:r>
        <w:rPr>
          <w:rFonts w:eastAsia="TimesNewRoman"/>
          <w:sz w:val="20"/>
        </w:rPr>
        <w:t>ST</w:t>
      </w:r>
      <w:r w:rsidRPr="007E3C44">
        <w:rPr>
          <w:rFonts w:eastAsia="TimesNewRoman"/>
          <w:sz w:val="20"/>
        </w:rPr>
        <w:t>S.confirm primitive is generated by the M</w:t>
      </w:r>
      <w:r>
        <w:rPr>
          <w:rFonts w:eastAsia="TimesNewRoman"/>
          <w:sz w:val="20"/>
        </w:rPr>
        <w:t>LME</w:t>
      </w:r>
      <w:r w:rsidRPr="007E3C44">
        <w:rPr>
          <w:rFonts w:eastAsia="TimesNewRoman"/>
          <w:sz w:val="20"/>
        </w:rPr>
        <w:t xml:space="preserve"> and issued to its next higher layer in response</w:t>
      </w:r>
    </w:p>
    <w:p w:rsidR="00154A55" w:rsidRPr="007E3C44" w:rsidRDefault="00154A55" w:rsidP="00154A55">
      <w:pPr>
        <w:autoSpaceDE w:val="0"/>
        <w:autoSpaceDN w:val="0"/>
        <w:adjustRightInd w:val="0"/>
        <w:rPr>
          <w:rFonts w:eastAsia="TimesNewRoman"/>
          <w:sz w:val="20"/>
        </w:rPr>
      </w:pPr>
      <w:r w:rsidRPr="007E3C44">
        <w:rPr>
          <w:rFonts w:eastAsia="TimesNewRoman"/>
          <w:sz w:val="20"/>
        </w:rPr>
        <w:t>to an M</w:t>
      </w:r>
      <w:r>
        <w:rPr>
          <w:rFonts w:eastAsia="TimesNewRoman"/>
          <w:sz w:val="20"/>
        </w:rPr>
        <w:t>LME</w:t>
      </w:r>
      <w:r w:rsidRPr="007E3C44">
        <w:rPr>
          <w:rFonts w:eastAsia="TimesNewRoman"/>
          <w:sz w:val="20"/>
        </w:rPr>
        <w:t>-</w:t>
      </w:r>
      <w:r>
        <w:rPr>
          <w:rFonts w:eastAsia="TimesNewRoman"/>
          <w:sz w:val="20"/>
        </w:rPr>
        <w:t>ST</w:t>
      </w:r>
      <w:r w:rsidRPr="007E3C44">
        <w:rPr>
          <w:rFonts w:eastAsia="TimesNewRoman"/>
          <w:sz w:val="20"/>
        </w:rPr>
        <w:t>S.request primitive.</w:t>
      </w:r>
    </w:p>
    <w:p w:rsidR="00154A55" w:rsidRPr="007E3C44" w:rsidRDefault="00154A55" w:rsidP="00154A55">
      <w:pPr>
        <w:autoSpaceDE w:val="0"/>
        <w:autoSpaceDN w:val="0"/>
        <w:adjustRightInd w:val="0"/>
        <w:rPr>
          <w:rFonts w:eastAsia="TimesNewRoman"/>
          <w:sz w:val="20"/>
        </w:rPr>
      </w:pPr>
      <w:r w:rsidRPr="007E3C44">
        <w:rPr>
          <w:rFonts w:eastAsia="TimesNewRoman"/>
          <w:sz w:val="20"/>
        </w:rPr>
        <w:t>If any parameter in the M</w:t>
      </w:r>
      <w:r>
        <w:rPr>
          <w:rFonts w:eastAsia="TimesNewRoman"/>
          <w:sz w:val="20"/>
        </w:rPr>
        <w:t>LME</w:t>
      </w:r>
      <w:r w:rsidRPr="007E3C44">
        <w:rPr>
          <w:rFonts w:eastAsia="TimesNewRoman"/>
          <w:sz w:val="20"/>
        </w:rPr>
        <w:t>-</w:t>
      </w:r>
      <w:r>
        <w:rPr>
          <w:rFonts w:eastAsia="TimesNewRoman"/>
          <w:sz w:val="20"/>
        </w:rPr>
        <w:t>ST</w:t>
      </w:r>
      <w:r w:rsidRPr="007E3C44">
        <w:rPr>
          <w:rFonts w:eastAsia="TimesNewRoman"/>
          <w:sz w:val="20"/>
        </w:rPr>
        <w:t>S.request primitive is not supported or is out of range, the status of</w:t>
      </w:r>
    </w:p>
    <w:p w:rsidR="00154A55" w:rsidRPr="007E3C44" w:rsidRDefault="00154A55" w:rsidP="00154A55">
      <w:pPr>
        <w:autoSpaceDE w:val="0"/>
        <w:autoSpaceDN w:val="0"/>
        <w:adjustRightInd w:val="0"/>
        <w:rPr>
          <w:rFonts w:eastAsia="TimesNewRoman"/>
          <w:sz w:val="20"/>
        </w:rPr>
      </w:pPr>
      <w:r>
        <w:rPr>
          <w:rFonts w:eastAsia="TimesNewRoman"/>
          <w:sz w:val="20"/>
        </w:rPr>
        <w:t>ST</w:t>
      </w:r>
      <w:r w:rsidRPr="007E3C44">
        <w:rPr>
          <w:rFonts w:eastAsia="TimesNewRoman"/>
          <w:sz w:val="20"/>
        </w:rPr>
        <w:t>S</w:t>
      </w:r>
      <w:r>
        <w:rPr>
          <w:rFonts w:eastAsia="TimesNewRoman"/>
          <w:sz w:val="20"/>
        </w:rPr>
        <w:t>_CFG</w:t>
      </w:r>
      <w:r w:rsidRPr="007E3C44">
        <w:rPr>
          <w:rFonts w:eastAsia="TimesNewRoman"/>
          <w:sz w:val="20"/>
        </w:rPr>
        <w:t xml:space="preserve">_NOT_SUPPORTED is returned. If the request to </w:t>
      </w:r>
      <w:r>
        <w:rPr>
          <w:rFonts w:eastAsia="TimesNewRoman"/>
          <w:sz w:val="20"/>
        </w:rPr>
        <w:t>configure the STS parameters</w:t>
      </w:r>
      <w:r w:rsidRPr="007E3C44">
        <w:rPr>
          <w:rFonts w:eastAsia="TimesNewRoman"/>
          <w:sz w:val="20"/>
        </w:rPr>
        <w:t xml:space="preserve"> was successful, the M</w:t>
      </w:r>
      <w:r>
        <w:rPr>
          <w:rFonts w:eastAsia="TimesNewRoman"/>
          <w:sz w:val="20"/>
        </w:rPr>
        <w:t>LME</w:t>
      </w:r>
    </w:p>
    <w:p w:rsidR="00154A55" w:rsidRPr="00154721" w:rsidRDefault="00154A55" w:rsidP="00154A55">
      <w:pPr>
        <w:rPr>
          <w:rFonts w:eastAsia="TimesNewRoman"/>
          <w:sz w:val="20"/>
        </w:rPr>
      </w:pPr>
      <w:r w:rsidRPr="007E3C44">
        <w:rPr>
          <w:rFonts w:eastAsia="TimesNewRoman"/>
          <w:sz w:val="20"/>
        </w:rPr>
        <w:t>issues the M</w:t>
      </w:r>
      <w:r>
        <w:rPr>
          <w:rFonts w:eastAsia="TimesNewRoman"/>
          <w:sz w:val="20"/>
        </w:rPr>
        <w:t>LME</w:t>
      </w:r>
      <w:r w:rsidRPr="007E3C44">
        <w:rPr>
          <w:rFonts w:eastAsia="TimesNewRoman"/>
          <w:sz w:val="20"/>
        </w:rPr>
        <w:t>-</w:t>
      </w:r>
      <w:r>
        <w:rPr>
          <w:rFonts w:eastAsia="TimesNewRoman"/>
          <w:sz w:val="20"/>
        </w:rPr>
        <w:t>ST</w:t>
      </w:r>
      <w:r w:rsidRPr="007E3C44">
        <w:rPr>
          <w:rFonts w:eastAsia="TimesNewRoman"/>
          <w:sz w:val="20"/>
        </w:rPr>
        <w:t>S.confirm primitive with a status of SUCCESS</w:t>
      </w:r>
      <w:r>
        <w:rPr>
          <w:rFonts w:eastAsia="TimesNewRoman"/>
          <w:sz w:val="20"/>
        </w:rPr>
        <w:t>.</w:t>
      </w:r>
    </w:p>
    <w:p w:rsidR="00154A55" w:rsidRDefault="00154A55" w:rsidP="00154A55"/>
    <w:p w:rsidR="00154A55" w:rsidRPr="007E3C44" w:rsidRDefault="00154A55" w:rsidP="00154A55">
      <w:pPr>
        <w:autoSpaceDE w:val="0"/>
        <w:autoSpaceDN w:val="0"/>
        <w:adjustRightInd w:val="0"/>
        <w:rPr>
          <w:b/>
          <w:bCs/>
          <w:szCs w:val="24"/>
        </w:rPr>
      </w:pPr>
      <w:r>
        <w:rPr>
          <w:b/>
          <w:bCs/>
          <w:szCs w:val="24"/>
        </w:rPr>
        <w:t>8</w:t>
      </w:r>
      <w:r w:rsidRPr="007E3C44">
        <w:rPr>
          <w:b/>
          <w:bCs/>
          <w:szCs w:val="24"/>
        </w:rPr>
        <w:t>.</w:t>
      </w:r>
      <w:r>
        <w:rPr>
          <w:b/>
          <w:bCs/>
          <w:szCs w:val="24"/>
        </w:rPr>
        <w:t>3</w:t>
      </w:r>
      <w:r w:rsidRPr="007E3C44">
        <w:rPr>
          <w:b/>
          <w:bCs/>
          <w:szCs w:val="24"/>
        </w:rPr>
        <w:t>.</w:t>
      </w:r>
      <w:r>
        <w:rPr>
          <w:b/>
          <w:bCs/>
          <w:szCs w:val="24"/>
        </w:rPr>
        <w:t>3</w:t>
      </w:r>
      <w:r w:rsidRPr="007E3C44">
        <w:rPr>
          <w:b/>
          <w:bCs/>
          <w:szCs w:val="24"/>
        </w:rPr>
        <w:t xml:space="preserve"> </w:t>
      </w:r>
      <w:r>
        <w:rPr>
          <w:b/>
          <w:bCs/>
          <w:szCs w:val="24"/>
        </w:rPr>
        <w:t>MCPS</w:t>
      </w:r>
      <w:r w:rsidRPr="007E3C44">
        <w:rPr>
          <w:b/>
          <w:bCs/>
          <w:szCs w:val="24"/>
        </w:rPr>
        <w:t>-</w:t>
      </w:r>
      <w:r>
        <w:rPr>
          <w:b/>
          <w:bCs/>
          <w:szCs w:val="24"/>
        </w:rPr>
        <w:t>DATA</w:t>
      </w:r>
      <w:r w:rsidRPr="007E3C44">
        <w:rPr>
          <w:b/>
          <w:bCs/>
          <w:szCs w:val="24"/>
        </w:rPr>
        <w:t>.</w:t>
      </w:r>
      <w:r>
        <w:rPr>
          <w:b/>
          <w:bCs/>
          <w:szCs w:val="24"/>
        </w:rPr>
        <w:t>indica</w:t>
      </w:r>
      <w:r w:rsidRPr="007E3C44">
        <w:rPr>
          <w:b/>
          <w:bCs/>
          <w:szCs w:val="24"/>
        </w:rPr>
        <w:t>t</w:t>
      </w:r>
      <w:r>
        <w:rPr>
          <w:b/>
          <w:bCs/>
          <w:szCs w:val="24"/>
        </w:rPr>
        <w:t>ion</w:t>
      </w:r>
    </w:p>
    <w:p w:rsidR="00154A55" w:rsidRDefault="00154A55" w:rsidP="00154A55">
      <w:pPr>
        <w:autoSpaceDE w:val="0"/>
        <w:autoSpaceDN w:val="0"/>
        <w:adjustRightInd w:val="0"/>
        <w:rPr>
          <w:rFonts w:eastAsia="TimesNewRoman"/>
          <w:sz w:val="20"/>
        </w:rPr>
      </w:pPr>
    </w:p>
    <w:p w:rsidR="00154A55" w:rsidRPr="00AC6FAA" w:rsidRDefault="00154A55" w:rsidP="00154A55">
      <w:pPr>
        <w:autoSpaceDE w:val="0"/>
        <w:autoSpaceDN w:val="0"/>
        <w:adjustRightInd w:val="0"/>
        <w:rPr>
          <w:rFonts w:eastAsia="TimesNewRoman"/>
          <w:b/>
          <w:i/>
          <w:color w:val="FF0000"/>
          <w:sz w:val="20"/>
        </w:rPr>
      </w:pPr>
      <w:r>
        <w:rPr>
          <w:rFonts w:eastAsia="TimesNewRoman"/>
          <w:b/>
          <w:i/>
          <w:color w:val="FF0000"/>
          <w:sz w:val="20"/>
        </w:rPr>
        <w:t>Change Lines 10-39 on Page 85 as follows</w:t>
      </w:r>
      <w:r w:rsidRPr="00AC6FAA">
        <w:rPr>
          <w:rFonts w:eastAsia="TimesNewRoman"/>
          <w:b/>
          <w:i/>
          <w:color w:val="FF0000"/>
          <w:sz w:val="20"/>
        </w:rPr>
        <w:t>:</w:t>
      </w:r>
    </w:p>
    <w:p w:rsidR="00154A55" w:rsidRPr="007E3C44" w:rsidRDefault="00154A55" w:rsidP="00154A55">
      <w:pPr>
        <w:autoSpaceDE w:val="0"/>
        <w:autoSpaceDN w:val="0"/>
        <w:adjustRightInd w:val="0"/>
        <w:rPr>
          <w:rFonts w:eastAsia="TimesNewRoman"/>
          <w:sz w:val="20"/>
        </w:rPr>
      </w:pPr>
      <w:r w:rsidRPr="007E3C44">
        <w:rPr>
          <w:rFonts w:eastAsia="TimesNewRoman"/>
          <w:sz w:val="20"/>
        </w:rPr>
        <w:t>M</w:t>
      </w:r>
      <w:r>
        <w:rPr>
          <w:rFonts w:eastAsia="TimesNewRoman"/>
          <w:sz w:val="20"/>
        </w:rPr>
        <w:t>CPS</w:t>
      </w:r>
      <w:r w:rsidRPr="007E3C44">
        <w:rPr>
          <w:rFonts w:eastAsia="TimesNewRoman"/>
          <w:sz w:val="20"/>
        </w:rPr>
        <w:t>-</w:t>
      </w:r>
      <w:r>
        <w:rPr>
          <w:rFonts w:eastAsia="TimesNewRoman"/>
          <w:sz w:val="20"/>
        </w:rPr>
        <w:t>DATA</w:t>
      </w:r>
      <w:r w:rsidRPr="007E3C44">
        <w:rPr>
          <w:rFonts w:eastAsia="TimesNewRoman"/>
          <w:sz w:val="20"/>
        </w:rPr>
        <w:t>.</w:t>
      </w:r>
      <w:r>
        <w:rPr>
          <w:rFonts w:eastAsia="TimesNewRoman"/>
          <w:sz w:val="20"/>
        </w:rPr>
        <w:t>indication</w:t>
      </w:r>
      <w:r w:rsidRPr="007E3C44">
        <w:rPr>
          <w:rFonts w:eastAsia="TimesNewRoman"/>
          <w:sz w:val="20"/>
        </w:rPr>
        <w:t xml:space="preserve"> (</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SrcAddrMode,</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SrcPanId,</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SrcAddr,</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DstAddrMode,</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DstPanId</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DstAddr,</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Msdu,</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HeaderIeList,</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PayloadIeList,</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MpduLinkQuality,</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Dsn,</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Timestamp,</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SecurityLevel,</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KeyIdMode,</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lastRenderedPageBreak/>
        <w:t>KeySource,</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KeyIndex,</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RangingReceived,</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trike/>
          <w:sz w:val="20"/>
        </w:rPr>
        <w:t>RangingCounterStart</w:t>
      </w:r>
      <w:r w:rsidRPr="004B1A7D">
        <w:rPr>
          <w:rFonts w:eastAsia="TimesNewRoman"/>
          <w:sz w:val="20"/>
        </w:rPr>
        <w:t>TxRangingCounter</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trike/>
          <w:sz w:val="20"/>
        </w:rPr>
        <w:t>RangingCounterStop</w:t>
      </w:r>
      <w:r w:rsidRPr="004B1A7D">
        <w:rPr>
          <w:rFonts w:eastAsia="TimesNewRoman"/>
          <w:sz w:val="20"/>
        </w:rPr>
        <w:t>RxRangingCounter</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RangingTrackingInterval,</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RangingOffset,</w:t>
      </w:r>
    </w:p>
    <w:p w:rsidR="00154A55" w:rsidRDefault="00154A55" w:rsidP="00154A55">
      <w:pPr>
        <w:autoSpaceDE w:val="0"/>
        <w:autoSpaceDN w:val="0"/>
        <w:adjustRightInd w:val="0"/>
        <w:ind w:firstLine="720"/>
        <w:rPr>
          <w:rFonts w:eastAsia="TimesNewRoman"/>
          <w:sz w:val="20"/>
        </w:rPr>
      </w:pPr>
      <w:r w:rsidRPr="004B1A7D">
        <w:rPr>
          <w:rFonts w:eastAsia="TimesNewRoman"/>
          <w:sz w:val="20"/>
        </w:rPr>
        <w:t>RangingFom,</w:t>
      </w:r>
    </w:p>
    <w:p w:rsidR="00154A55" w:rsidRPr="004B1A7D" w:rsidRDefault="00154A55" w:rsidP="00154A55">
      <w:pPr>
        <w:autoSpaceDE w:val="0"/>
        <w:autoSpaceDN w:val="0"/>
        <w:adjustRightInd w:val="0"/>
        <w:ind w:firstLine="720"/>
        <w:rPr>
          <w:rFonts w:eastAsia="TimesNewRoman"/>
          <w:sz w:val="20"/>
          <w:u w:val="single"/>
        </w:rPr>
      </w:pPr>
      <w:r w:rsidRPr="004B1A7D">
        <w:rPr>
          <w:rFonts w:eastAsia="TimesNewRoman"/>
          <w:sz w:val="20"/>
          <w:u w:val="single"/>
        </w:rPr>
        <w:t>RxS0RangingCounter,</w:t>
      </w:r>
    </w:p>
    <w:p w:rsidR="00154A55" w:rsidRPr="004B1A7D" w:rsidRDefault="00154A55" w:rsidP="00154A55">
      <w:pPr>
        <w:autoSpaceDE w:val="0"/>
        <w:autoSpaceDN w:val="0"/>
        <w:adjustRightInd w:val="0"/>
        <w:ind w:firstLine="720"/>
        <w:rPr>
          <w:rFonts w:eastAsia="TimesNewRoman"/>
          <w:sz w:val="20"/>
          <w:u w:val="single"/>
        </w:rPr>
      </w:pPr>
      <w:r w:rsidRPr="004B1A7D">
        <w:rPr>
          <w:rFonts w:eastAsia="TimesNewRoman"/>
          <w:sz w:val="20"/>
          <w:u w:val="single"/>
        </w:rPr>
        <w:t>RxS1RangingCounter,</w:t>
      </w:r>
    </w:p>
    <w:p w:rsidR="00154A55" w:rsidRPr="004B1A7D" w:rsidRDefault="00154A55" w:rsidP="00154A55">
      <w:pPr>
        <w:autoSpaceDE w:val="0"/>
        <w:autoSpaceDN w:val="0"/>
        <w:adjustRightInd w:val="0"/>
        <w:ind w:firstLine="720"/>
        <w:rPr>
          <w:rFonts w:eastAsia="TimesNewRoman"/>
          <w:sz w:val="20"/>
          <w:u w:val="single"/>
        </w:rPr>
      </w:pPr>
      <w:r w:rsidRPr="004B1A7D">
        <w:rPr>
          <w:rFonts w:eastAsia="TimesNewRoman"/>
          <w:sz w:val="20"/>
          <w:u w:val="single"/>
        </w:rPr>
        <w:t>RxS2RangingCounter,</w:t>
      </w:r>
    </w:p>
    <w:p w:rsidR="00154A55" w:rsidRPr="004B1A7D" w:rsidRDefault="00154A55" w:rsidP="00154A55">
      <w:pPr>
        <w:autoSpaceDE w:val="0"/>
        <w:autoSpaceDN w:val="0"/>
        <w:adjustRightInd w:val="0"/>
        <w:ind w:firstLine="720"/>
        <w:rPr>
          <w:rFonts w:eastAsia="TimesNewRoman"/>
          <w:sz w:val="20"/>
          <w:u w:val="single"/>
        </w:rPr>
      </w:pPr>
      <w:r w:rsidRPr="004B1A7D">
        <w:rPr>
          <w:rFonts w:eastAsia="TimesNewRoman"/>
          <w:sz w:val="20"/>
          <w:u w:val="single"/>
        </w:rPr>
        <w:t>RxS3RangingCounter,</w:t>
      </w:r>
    </w:p>
    <w:p w:rsidR="00154A55" w:rsidRPr="004B1A7D" w:rsidRDefault="00154A55" w:rsidP="00154A55">
      <w:pPr>
        <w:autoSpaceDE w:val="0"/>
        <w:autoSpaceDN w:val="0"/>
        <w:adjustRightInd w:val="0"/>
        <w:ind w:firstLine="720"/>
        <w:rPr>
          <w:rFonts w:eastAsia="TimesNewRoman"/>
          <w:sz w:val="20"/>
          <w:u w:val="single"/>
        </w:rPr>
      </w:pPr>
      <w:r w:rsidRPr="004B1A7D">
        <w:rPr>
          <w:rFonts w:eastAsia="TimesNewRoman"/>
          <w:sz w:val="20"/>
          <w:u w:val="single"/>
        </w:rPr>
        <w:t>RxS4RangingCounter,</w:t>
      </w:r>
    </w:p>
    <w:p w:rsidR="00154A55" w:rsidRPr="004B1A7D" w:rsidRDefault="00154A55" w:rsidP="00154A55">
      <w:pPr>
        <w:autoSpaceDE w:val="0"/>
        <w:autoSpaceDN w:val="0"/>
        <w:adjustRightInd w:val="0"/>
        <w:ind w:firstLine="720"/>
        <w:rPr>
          <w:rFonts w:eastAsia="TimesNewRoman"/>
          <w:sz w:val="20"/>
          <w:u w:val="single"/>
        </w:rPr>
      </w:pPr>
      <w:r w:rsidRPr="004B1A7D">
        <w:rPr>
          <w:rFonts w:eastAsia="TimesNewRoman"/>
          <w:sz w:val="20"/>
          <w:u w:val="single"/>
        </w:rPr>
        <w:t>TxS0RangingCounter,</w:t>
      </w:r>
    </w:p>
    <w:p w:rsidR="00154A55" w:rsidRPr="004B1A7D" w:rsidRDefault="00154A55" w:rsidP="00154A55">
      <w:pPr>
        <w:autoSpaceDE w:val="0"/>
        <w:autoSpaceDN w:val="0"/>
        <w:adjustRightInd w:val="0"/>
        <w:ind w:firstLine="720"/>
        <w:rPr>
          <w:rFonts w:eastAsia="TimesNewRoman"/>
          <w:sz w:val="20"/>
          <w:u w:val="single"/>
        </w:rPr>
      </w:pPr>
      <w:r w:rsidRPr="004B1A7D">
        <w:rPr>
          <w:rFonts w:eastAsia="TimesNewRoman"/>
          <w:sz w:val="20"/>
          <w:u w:val="single"/>
        </w:rPr>
        <w:t>TxS1RangingCounter,</w:t>
      </w:r>
    </w:p>
    <w:p w:rsidR="00154A55" w:rsidRPr="004B1A7D" w:rsidRDefault="00154A55" w:rsidP="00154A55">
      <w:pPr>
        <w:autoSpaceDE w:val="0"/>
        <w:autoSpaceDN w:val="0"/>
        <w:adjustRightInd w:val="0"/>
        <w:ind w:firstLine="720"/>
        <w:rPr>
          <w:rFonts w:eastAsia="TimesNewRoman"/>
          <w:sz w:val="20"/>
          <w:u w:val="single"/>
        </w:rPr>
      </w:pPr>
      <w:r w:rsidRPr="004B1A7D">
        <w:rPr>
          <w:rFonts w:eastAsia="TimesNewRoman"/>
          <w:sz w:val="20"/>
          <w:u w:val="single"/>
        </w:rPr>
        <w:t>TxS2RangingCounter,</w:t>
      </w:r>
    </w:p>
    <w:p w:rsidR="00154A55" w:rsidRPr="004B1A7D" w:rsidRDefault="00154A55" w:rsidP="00154A55">
      <w:pPr>
        <w:autoSpaceDE w:val="0"/>
        <w:autoSpaceDN w:val="0"/>
        <w:adjustRightInd w:val="0"/>
        <w:ind w:firstLine="720"/>
        <w:rPr>
          <w:rFonts w:eastAsia="TimesNewRoman"/>
          <w:sz w:val="20"/>
          <w:u w:val="single"/>
        </w:rPr>
      </w:pPr>
      <w:r w:rsidRPr="004B1A7D">
        <w:rPr>
          <w:rFonts w:eastAsia="TimesNewRoman"/>
          <w:sz w:val="20"/>
          <w:u w:val="single"/>
        </w:rPr>
        <w:t>TxS3RangingCounter,</w:t>
      </w:r>
    </w:p>
    <w:p w:rsidR="00154A55" w:rsidRPr="004B1A7D" w:rsidRDefault="00154A55" w:rsidP="00154A55">
      <w:pPr>
        <w:autoSpaceDE w:val="0"/>
        <w:autoSpaceDN w:val="0"/>
        <w:adjustRightInd w:val="0"/>
        <w:ind w:firstLine="720"/>
        <w:rPr>
          <w:rFonts w:eastAsia="TimesNewRoman"/>
          <w:sz w:val="20"/>
          <w:u w:val="single"/>
        </w:rPr>
      </w:pPr>
      <w:r w:rsidRPr="004B1A7D">
        <w:rPr>
          <w:rFonts w:eastAsia="TimesNewRoman"/>
          <w:sz w:val="20"/>
          <w:u w:val="single"/>
        </w:rPr>
        <w:t>TxS4RangingCounter,</w:t>
      </w:r>
    </w:p>
    <w:p w:rsidR="00154A55" w:rsidRPr="004B1A7D" w:rsidRDefault="00154A55" w:rsidP="00154A55">
      <w:pPr>
        <w:autoSpaceDE w:val="0"/>
        <w:autoSpaceDN w:val="0"/>
        <w:adjustRightInd w:val="0"/>
        <w:ind w:firstLine="720"/>
        <w:rPr>
          <w:rFonts w:eastAsia="TimesNewRoman"/>
          <w:sz w:val="20"/>
          <w:u w:val="single"/>
        </w:rPr>
      </w:pPr>
      <w:r w:rsidRPr="004B1A7D">
        <w:rPr>
          <w:rFonts w:eastAsia="TimesNewRoman"/>
          <w:sz w:val="20"/>
          <w:u w:val="single"/>
        </w:rPr>
        <w:t>RangingS1StsFom,</w:t>
      </w:r>
    </w:p>
    <w:p w:rsidR="00154A55" w:rsidRPr="004B1A7D" w:rsidRDefault="00154A55" w:rsidP="00154A55">
      <w:pPr>
        <w:autoSpaceDE w:val="0"/>
        <w:autoSpaceDN w:val="0"/>
        <w:adjustRightInd w:val="0"/>
        <w:ind w:firstLine="720"/>
        <w:rPr>
          <w:rFonts w:eastAsia="TimesNewRoman"/>
          <w:sz w:val="20"/>
          <w:u w:val="single"/>
        </w:rPr>
      </w:pPr>
      <w:r w:rsidRPr="004B1A7D">
        <w:rPr>
          <w:rFonts w:eastAsia="TimesNewRoman"/>
          <w:sz w:val="20"/>
          <w:u w:val="single"/>
        </w:rPr>
        <w:t>RangingS2StsFom,</w:t>
      </w:r>
    </w:p>
    <w:p w:rsidR="00154A55" w:rsidRPr="004B1A7D" w:rsidRDefault="00154A55" w:rsidP="00154A55">
      <w:pPr>
        <w:autoSpaceDE w:val="0"/>
        <w:autoSpaceDN w:val="0"/>
        <w:adjustRightInd w:val="0"/>
        <w:ind w:firstLine="720"/>
        <w:rPr>
          <w:rFonts w:eastAsia="TimesNewRoman"/>
          <w:sz w:val="20"/>
          <w:u w:val="single"/>
        </w:rPr>
      </w:pPr>
      <w:r w:rsidRPr="004B1A7D">
        <w:rPr>
          <w:rFonts w:eastAsia="TimesNewRoman"/>
          <w:sz w:val="20"/>
          <w:u w:val="single"/>
        </w:rPr>
        <w:t>RangingS3StsFom,</w:t>
      </w:r>
    </w:p>
    <w:p w:rsidR="00154A55" w:rsidRPr="004B1A7D" w:rsidRDefault="00154A55" w:rsidP="00154A55">
      <w:pPr>
        <w:autoSpaceDE w:val="0"/>
        <w:autoSpaceDN w:val="0"/>
        <w:adjustRightInd w:val="0"/>
        <w:ind w:firstLine="720"/>
        <w:rPr>
          <w:rFonts w:eastAsia="TimesNewRoman"/>
          <w:sz w:val="20"/>
          <w:u w:val="single"/>
        </w:rPr>
      </w:pPr>
      <w:r w:rsidRPr="004B1A7D">
        <w:rPr>
          <w:rFonts w:eastAsia="TimesNewRoman"/>
          <w:sz w:val="20"/>
          <w:u w:val="single"/>
        </w:rPr>
        <w:t>RangingS4StsFom,</w:t>
      </w:r>
    </w:p>
    <w:p w:rsidR="00154A55" w:rsidRPr="004B1A7D" w:rsidRDefault="00154A55" w:rsidP="00154A55">
      <w:pPr>
        <w:autoSpaceDE w:val="0"/>
        <w:autoSpaceDN w:val="0"/>
        <w:adjustRightInd w:val="0"/>
        <w:ind w:firstLine="720"/>
        <w:rPr>
          <w:rFonts w:eastAsia="TimesNewRoman"/>
          <w:sz w:val="20"/>
          <w:u w:val="single"/>
        </w:rPr>
      </w:pPr>
      <w:r w:rsidRPr="004B1A7D">
        <w:rPr>
          <w:rFonts w:eastAsia="TimesNewRoman"/>
          <w:sz w:val="20"/>
          <w:u w:val="single"/>
        </w:rPr>
        <w:t>RangingSts</w:t>
      </w:r>
      <w:r>
        <w:rPr>
          <w:rFonts w:eastAsia="TimesNewRoman"/>
          <w:sz w:val="20"/>
          <w:u w:val="single"/>
        </w:rPr>
        <w:t>AoA</w:t>
      </w:r>
      <w:r w:rsidRPr="004B1A7D">
        <w:rPr>
          <w:rFonts w:eastAsia="TimesNewRoman"/>
          <w:sz w:val="20"/>
          <w:u w:val="single"/>
        </w:rPr>
        <w:t>Fom</w:t>
      </w:r>
      <w:r>
        <w:rPr>
          <w:rFonts w:eastAsia="TimesNewRoman"/>
          <w:sz w:val="20"/>
          <w:u w:val="single"/>
        </w:rPr>
        <w:t>Azi</w:t>
      </w:r>
      <w:r w:rsidRPr="004B1A7D">
        <w:rPr>
          <w:rFonts w:eastAsia="TimesNewRoman"/>
          <w:sz w:val="20"/>
          <w:u w:val="single"/>
        </w:rPr>
        <w:t>,</w:t>
      </w:r>
    </w:p>
    <w:p w:rsidR="00154A55" w:rsidRPr="004B1A7D" w:rsidRDefault="00154A55" w:rsidP="00154A55">
      <w:pPr>
        <w:autoSpaceDE w:val="0"/>
        <w:autoSpaceDN w:val="0"/>
        <w:adjustRightInd w:val="0"/>
        <w:ind w:firstLine="720"/>
        <w:rPr>
          <w:rFonts w:eastAsia="TimesNewRoman"/>
          <w:sz w:val="20"/>
          <w:u w:val="single"/>
        </w:rPr>
      </w:pPr>
      <w:r w:rsidRPr="004B1A7D">
        <w:rPr>
          <w:rFonts w:eastAsia="TimesNewRoman"/>
          <w:sz w:val="20"/>
          <w:u w:val="single"/>
        </w:rPr>
        <w:t>RangingSts</w:t>
      </w:r>
      <w:r>
        <w:rPr>
          <w:rFonts w:eastAsia="TimesNewRoman"/>
          <w:sz w:val="20"/>
          <w:u w:val="single"/>
        </w:rPr>
        <w:t>AoA</w:t>
      </w:r>
      <w:r w:rsidRPr="004B1A7D">
        <w:rPr>
          <w:rFonts w:eastAsia="TimesNewRoman"/>
          <w:sz w:val="20"/>
          <w:u w:val="single"/>
        </w:rPr>
        <w:t>Fom</w:t>
      </w:r>
      <w:r>
        <w:rPr>
          <w:rFonts w:eastAsia="TimesNewRoman"/>
          <w:sz w:val="20"/>
          <w:u w:val="single"/>
        </w:rPr>
        <w:t>Ele</w:t>
      </w:r>
      <w:r w:rsidRPr="004B1A7D">
        <w:rPr>
          <w:rFonts w:eastAsia="TimesNewRoman"/>
          <w:sz w:val="20"/>
          <w:u w:val="single"/>
        </w:rPr>
        <w:t>,</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AngleOfArrivalAzimuth,</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AngleOfArrivalElevation,</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AngleOfArrivalSupported,</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DataRate,</w:t>
      </w:r>
    </w:p>
    <w:p w:rsidR="00154A55" w:rsidRPr="007E3C44" w:rsidRDefault="00154A55" w:rsidP="00154A55">
      <w:pPr>
        <w:autoSpaceDE w:val="0"/>
        <w:autoSpaceDN w:val="0"/>
        <w:adjustRightInd w:val="0"/>
        <w:ind w:firstLine="720"/>
        <w:rPr>
          <w:rFonts w:eastAsia="TimesNewRoman"/>
          <w:sz w:val="20"/>
        </w:rPr>
      </w:pPr>
      <w:r w:rsidRPr="004B1A7D">
        <w:rPr>
          <w:rFonts w:eastAsia="TimesNewRoman"/>
          <w:sz w:val="20"/>
        </w:rPr>
        <w:t>Rssi</w:t>
      </w:r>
    </w:p>
    <w:p w:rsidR="00154A55" w:rsidRPr="007E3C44" w:rsidRDefault="00154A55" w:rsidP="00154A55">
      <w:pPr>
        <w:autoSpaceDE w:val="0"/>
        <w:autoSpaceDN w:val="0"/>
        <w:adjustRightInd w:val="0"/>
        <w:rPr>
          <w:rFonts w:eastAsia="TimesNewRoman"/>
          <w:sz w:val="20"/>
        </w:rPr>
      </w:pPr>
      <w:r w:rsidRPr="007E3C44">
        <w:rPr>
          <w:rFonts w:eastAsia="TimesNewRoman"/>
          <w:sz w:val="20"/>
        </w:rPr>
        <w:t>)</w:t>
      </w:r>
    </w:p>
    <w:p w:rsidR="00154A55" w:rsidRDefault="00154A55" w:rsidP="00154A55">
      <w:pPr>
        <w:rPr>
          <w:rFonts w:eastAsia="TimesNewRoman"/>
          <w:sz w:val="20"/>
        </w:rPr>
      </w:pPr>
    </w:p>
    <w:p w:rsidR="00154A55" w:rsidRDefault="00154A55" w:rsidP="00154A55">
      <w:pPr>
        <w:rPr>
          <w:rFonts w:eastAsia="TimesNewRoman"/>
          <w:sz w:val="20"/>
        </w:rPr>
      </w:pPr>
    </w:p>
    <w:p w:rsidR="00154A55" w:rsidRDefault="00154A55" w:rsidP="00154A55">
      <w:pPr>
        <w:rPr>
          <w:rFonts w:eastAsia="TimesNewRoman"/>
          <w:sz w:val="20"/>
        </w:rPr>
      </w:pPr>
    </w:p>
    <w:p w:rsidR="00154A55" w:rsidRDefault="00154A55" w:rsidP="00154A55">
      <w:pPr>
        <w:rPr>
          <w:rFonts w:eastAsia="TimesNewRoman"/>
          <w:sz w:val="20"/>
        </w:rPr>
      </w:pPr>
    </w:p>
    <w:p w:rsidR="00154A55" w:rsidRDefault="00154A55" w:rsidP="00154A55">
      <w:pPr>
        <w:autoSpaceDE w:val="0"/>
        <w:autoSpaceDN w:val="0"/>
        <w:adjustRightInd w:val="0"/>
        <w:rPr>
          <w:rFonts w:eastAsia="TimesNewRoman"/>
          <w:b/>
          <w:i/>
          <w:color w:val="FF0000"/>
          <w:sz w:val="20"/>
        </w:rPr>
      </w:pPr>
      <w:r w:rsidRPr="00AC6FAA">
        <w:rPr>
          <w:rFonts w:eastAsia="TimesNewRoman"/>
          <w:b/>
          <w:i/>
          <w:color w:val="FF0000"/>
          <w:sz w:val="20"/>
        </w:rPr>
        <w:t xml:space="preserve">Add the following </w:t>
      </w:r>
      <w:r>
        <w:rPr>
          <w:rFonts w:eastAsia="TimesNewRoman"/>
          <w:b/>
          <w:i/>
          <w:color w:val="FF0000"/>
          <w:sz w:val="20"/>
        </w:rPr>
        <w:t>(or equivalent) regarding the new marker definitions</w:t>
      </w:r>
      <w:r w:rsidRPr="00AC6FAA">
        <w:rPr>
          <w:rFonts w:eastAsia="TimesNewRoman"/>
          <w:b/>
          <w:i/>
          <w:color w:val="FF0000"/>
          <w:sz w:val="20"/>
        </w:rPr>
        <w:t>:</w:t>
      </w:r>
    </w:p>
    <w:p w:rsidR="00154A55" w:rsidRDefault="00154A55" w:rsidP="00154A55">
      <w:pPr>
        <w:autoSpaceDE w:val="0"/>
        <w:autoSpaceDN w:val="0"/>
        <w:adjustRightInd w:val="0"/>
        <w:rPr>
          <w:rFonts w:eastAsia="TimesNewRoman"/>
          <w:sz w:val="20"/>
        </w:rPr>
      </w:pPr>
      <w:r>
        <w:rPr>
          <w:rFonts w:eastAsia="TimesNewRoman"/>
          <w:sz w:val="20"/>
        </w:rPr>
        <w:t>For STS-based ranging, Figure AD1, shows how markers relate to the locations of the fields in the packet.</w:t>
      </w:r>
      <w:r w:rsidRPr="006F276A">
        <w:rPr>
          <w:rFonts w:eastAsia="TimesNewRoman"/>
          <w:sz w:val="20"/>
        </w:rPr>
        <w:t xml:space="preserve"> </w:t>
      </w:r>
      <w:r>
        <w:rPr>
          <w:rFonts w:eastAsia="TimesNewRoman"/>
          <w:sz w:val="20"/>
        </w:rPr>
        <w:t>Specifically, t</w:t>
      </w:r>
      <w:r w:rsidRPr="00CF2733">
        <w:rPr>
          <w:rFonts w:eastAsia="TimesNewRoman"/>
          <w:sz w:val="20"/>
        </w:rPr>
        <w:t>he SRMARKER{1,2,3,4} shall be the location on the peak of the hypothetical pulse in the first chip of the gap following STS segment #{1,2,3,4}</w:t>
      </w:r>
      <w:r>
        <w:rPr>
          <w:rFonts w:eastAsia="TimesNewRoman"/>
          <w:sz w:val="20"/>
        </w:rPr>
        <w:t>, respectively</w:t>
      </w:r>
      <w:r w:rsidRPr="00CF2733">
        <w:rPr>
          <w:rFonts w:eastAsia="TimesNewRoman"/>
          <w:sz w:val="20"/>
        </w:rPr>
        <w:t>.</w:t>
      </w:r>
      <w:r>
        <w:rPr>
          <w:rFonts w:eastAsia="TimesNewRoman"/>
          <w:sz w:val="20"/>
        </w:rPr>
        <w:t xml:space="preserve"> The S</w:t>
      </w:r>
      <w:r w:rsidRPr="00CF2733">
        <w:rPr>
          <w:rFonts w:eastAsia="TimesNewRoman"/>
          <w:sz w:val="20"/>
        </w:rPr>
        <w:t>RMARKER</w:t>
      </w:r>
      <w:r>
        <w:rPr>
          <w:rFonts w:eastAsia="TimesNewRoman"/>
          <w:sz w:val="20"/>
        </w:rPr>
        <w:t>0</w:t>
      </w:r>
      <w:r w:rsidRPr="00CF2733">
        <w:rPr>
          <w:rFonts w:eastAsia="TimesNewRoman"/>
          <w:sz w:val="20"/>
        </w:rPr>
        <w:t xml:space="preserve"> shall be the location on the peak of the hypothetical pulse in the first chip of the 512-chip long gap transmitted before STS segment #1. In case</w:t>
      </w:r>
      <w:r>
        <w:rPr>
          <w:rFonts w:eastAsia="TimesNewRoman"/>
          <w:sz w:val="20"/>
        </w:rPr>
        <w:t xml:space="preserve"> the PHR and PSDU are transmitted after the STS</w:t>
      </w:r>
      <w:r w:rsidRPr="00CF2733">
        <w:rPr>
          <w:rFonts w:eastAsia="TimesNewRoman"/>
          <w:sz w:val="20"/>
        </w:rPr>
        <w:t xml:space="preserve"> (phyHrpUwbStsPacketConfiguration = 1)</w:t>
      </w:r>
      <w:r>
        <w:rPr>
          <w:rFonts w:eastAsia="TimesNewRoman"/>
          <w:sz w:val="20"/>
        </w:rPr>
        <w:t xml:space="preserve"> or not at all</w:t>
      </w:r>
      <w:r w:rsidRPr="00CF2733">
        <w:rPr>
          <w:rFonts w:eastAsia="TimesNewRoman"/>
          <w:sz w:val="20"/>
        </w:rPr>
        <w:t xml:space="preserve"> (phy</w:t>
      </w:r>
      <w:r>
        <w:rPr>
          <w:rFonts w:eastAsia="TimesNewRoman"/>
          <w:sz w:val="20"/>
        </w:rPr>
        <w:t>HrpUwbStsPacketConfiguration = 3</w:t>
      </w:r>
      <w:r w:rsidRPr="00CF2733">
        <w:rPr>
          <w:rFonts w:eastAsia="TimesNewRoman"/>
          <w:sz w:val="20"/>
        </w:rPr>
        <w:t>), SRMARKER</w:t>
      </w:r>
      <w:r>
        <w:rPr>
          <w:rFonts w:eastAsia="TimesNewRoman"/>
          <w:sz w:val="20"/>
        </w:rPr>
        <w:t>0</w:t>
      </w:r>
      <w:r w:rsidRPr="00CF2733">
        <w:rPr>
          <w:rFonts w:eastAsia="TimesNewRoman"/>
          <w:sz w:val="20"/>
        </w:rPr>
        <w:t xml:space="preserve"> and RMARKER </w:t>
      </w:r>
      <w:r>
        <w:rPr>
          <w:rFonts w:eastAsia="TimesNewRoman"/>
          <w:sz w:val="20"/>
        </w:rPr>
        <w:t>are</w:t>
      </w:r>
      <w:r w:rsidRPr="00CF2733">
        <w:rPr>
          <w:rFonts w:eastAsia="TimesNewRoman"/>
          <w:sz w:val="20"/>
        </w:rPr>
        <w:t xml:space="preserve"> at the same location.</w:t>
      </w:r>
    </w:p>
    <w:p w:rsidR="00154A55" w:rsidRPr="009354BF" w:rsidRDefault="00154A55" w:rsidP="00154A55">
      <w:pPr>
        <w:autoSpaceDE w:val="0"/>
        <w:autoSpaceDN w:val="0"/>
        <w:adjustRightInd w:val="0"/>
        <w:rPr>
          <w:rFonts w:eastAsia="TimesNewRoman"/>
          <w:sz w:val="20"/>
        </w:rPr>
      </w:pPr>
    </w:p>
    <w:p w:rsidR="00154A55" w:rsidRDefault="00665E19" w:rsidP="00154A55">
      <w:pPr>
        <w:autoSpaceDE w:val="0"/>
        <w:autoSpaceDN w:val="0"/>
        <w:adjustRightInd w:val="0"/>
        <w:ind w:firstLine="720"/>
        <w:rPr>
          <w:rFonts w:eastAsia="TimesNewRoman"/>
          <w:sz w:val="20"/>
        </w:rPr>
      </w:pPr>
      <w:r>
        <w:rPr>
          <w:rFonts w:eastAsia="TimesNewRoman"/>
          <w:noProof/>
          <w:sz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in;height:278pt;visibility:visible;mso-wrap-style:square">
            <v:imagedata r:id="rId8" o:title=""/>
          </v:shape>
        </w:pict>
      </w:r>
    </w:p>
    <w:p w:rsidR="00154A55" w:rsidRDefault="00154A55" w:rsidP="00154A55">
      <w:pPr>
        <w:autoSpaceDE w:val="0"/>
        <w:autoSpaceDN w:val="0"/>
        <w:adjustRightInd w:val="0"/>
        <w:rPr>
          <w:rFonts w:eastAsia="TimesNewRoman"/>
          <w:sz w:val="20"/>
        </w:rPr>
      </w:pPr>
      <w:r>
        <w:rPr>
          <w:rFonts w:eastAsia="TimesNewRoman"/>
          <w:sz w:val="20"/>
        </w:rPr>
        <w:t>Figure AD1: Locations of RMARKER and SRMARKER{0,1,2} for packets containing 2 STS segments.</w:t>
      </w:r>
    </w:p>
    <w:p w:rsidR="00154A55" w:rsidRDefault="00154A55" w:rsidP="00154A55">
      <w:pPr>
        <w:autoSpaceDE w:val="0"/>
        <w:autoSpaceDN w:val="0"/>
        <w:adjustRightInd w:val="0"/>
        <w:rPr>
          <w:rFonts w:eastAsia="TimesNewRoman"/>
          <w:sz w:val="20"/>
        </w:rPr>
      </w:pPr>
    </w:p>
    <w:p w:rsidR="00154A55" w:rsidRDefault="00154A55" w:rsidP="00154A55">
      <w:pPr>
        <w:autoSpaceDE w:val="0"/>
        <w:autoSpaceDN w:val="0"/>
        <w:adjustRightInd w:val="0"/>
        <w:rPr>
          <w:rFonts w:eastAsia="TimesNewRoman"/>
          <w:sz w:val="20"/>
        </w:rPr>
      </w:pPr>
    </w:p>
    <w:p w:rsidR="00154A55" w:rsidRDefault="00154A55" w:rsidP="00154A55">
      <w:pPr>
        <w:autoSpaceDE w:val="0"/>
        <w:autoSpaceDN w:val="0"/>
        <w:adjustRightInd w:val="0"/>
        <w:rPr>
          <w:rFonts w:eastAsia="TimesNewRoman"/>
          <w:sz w:val="20"/>
        </w:rPr>
      </w:pPr>
    </w:p>
    <w:p w:rsidR="00154A55" w:rsidRDefault="00154A55" w:rsidP="00154A55">
      <w:pPr>
        <w:autoSpaceDE w:val="0"/>
        <w:autoSpaceDN w:val="0"/>
        <w:adjustRightInd w:val="0"/>
        <w:rPr>
          <w:rFonts w:eastAsia="TimesNewRoman"/>
          <w:sz w:val="20"/>
        </w:rPr>
      </w:pPr>
      <w:r>
        <w:rPr>
          <w:rFonts w:eastAsia="TimesNewRoman"/>
          <w:sz w:val="20"/>
        </w:rPr>
        <w:t>Note that the the markers for phyHrpUwbStsPacketConfiguration=3 are the same as for phyHrpUwbStsPacketConfiguration=1. In case of {1,3,4} STS segments, marker assignment (up to SRMARKER4 in case of 4 segments) follows the same scheme as shown in the diagram.</w:t>
      </w:r>
    </w:p>
    <w:p w:rsidR="00154A55" w:rsidRDefault="00154A55" w:rsidP="00154A55">
      <w:pPr>
        <w:autoSpaceDE w:val="0"/>
        <w:autoSpaceDN w:val="0"/>
        <w:adjustRightInd w:val="0"/>
        <w:rPr>
          <w:rFonts w:eastAsia="TimesNewRoman"/>
          <w:sz w:val="20"/>
        </w:rPr>
      </w:pPr>
    </w:p>
    <w:p w:rsidR="00154A55" w:rsidRDefault="00154A55" w:rsidP="00154A55">
      <w:pPr>
        <w:autoSpaceDE w:val="0"/>
        <w:autoSpaceDN w:val="0"/>
        <w:adjustRightInd w:val="0"/>
        <w:rPr>
          <w:rFonts w:eastAsia="TimesNewRoman"/>
          <w:sz w:val="20"/>
        </w:rPr>
      </w:pPr>
      <w:r w:rsidRPr="00CF2733">
        <w:rPr>
          <w:rFonts w:eastAsia="TimesNewRoman"/>
          <w:sz w:val="20"/>
        </w:rPr>
        <w:t>SRMARKER{</w:t>
      </w:r>
      <w:r>
        <w:rPr>
          <w:rFonts w:eastAsia="TimesNewRoman"/>
          <w:sz w:val="20"/>
        </w:rPr>
        <w:t>0,</w:t>
      </w:r>
      <w:r w:rsidRPr="00CF2733">
        <w:rPr>
          <w:rFonts w:eastAsia="TimesNewRoman"/>
          <w:sz w:val="20"/>
        </w:rPr>
        <w:t>1,2,3,4}</w:t>
      </w:r>
      <w:r>
        <w:rPr>
          <w:rFonts w:eastAsia="TimesNewRoman"/>
          <w:sz w:val="20"/>
        </w:rPr>
        <w:t xml:space="preserve"> allow the higher layers to estimate the relative clock offset between the transmitter and the local reference clock at the receiver based on one or more STS segments. For example, to determine the relative clock offset via a single STS segment numbered i, the following calculation can be used:</w:t>
      </w:r>
    </w:p>
    <w:p w:rsidR="00154A55" w:rsidRDefault="00154A55" w:rsidP="00154A55">
      <w:pPr>
        <w:autoSpaceDE w:val="0"/>
        <w:autoSpaceDN w:val="0"/>
        <w:adjustRightInd w:val="0"/>
        <w:rPr>
          <w:rFonts w:eastAsia="TimesNewRoman"/>
          <w:sz w:val="20"/>
        </w:rPr>
      </w:pPr>
    </w:p>
    <w:p w:rsidR="00154A55" w:rsidRDefault="00665E19" w:rsidP="00154A55">
      <w:pPr>
        <w:autoSpaceDE w:val="0"/>
        <w:autoSpaceDN w:val="0"/>
        <w:adjustRightInd w:val="0"/>
        <w:rPr>
          <w:rFonts w:eastAsia="TimesNewRoman"/>
          <w:sz w:val="20"/>
        </w:rPr>
      </w:pPr>
      <w:r>
        <w:rPr>
          <w:rFonts w:eastAsia="TimesNewRoman"/>
        </w:rPr>
        <w:pict>
          <v:shape id="_x0000_i1026" type="#_x0000_t75" style="width:209.75pt;height:2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513B7&quot;/&gt;&lt;wsp:rsid wsp:val=&quot;000671A9&quot;/&gt;&lt;wsp:rsid wsp:val=&quot;001513B7&quot;/&gt;&lt;wsp:rsid wsp:val=&quot;00154A55&quot;/&gt;&lt;wsp:rsid wsp:val=&quot;00187BD4&quot;/&gt;&lt;wsp:rsid wsp:val=&quot;00246EB2&quot;/&gt;&lt;wsp:rsid wsp:val=&quot;00521B6D&quot;/&gt;&lt;wsp:rsid wsp:val=&quot;005B0DB9&quot;/&gt;&lt;wsp:rsid wsp:val=&quot;005E5E73&quot;/&gt;&lt;wsp:rsid wsp:val=&quot;00620D88&quot;/&gt;&lt;wsp:rsid wsp:val=&quot;006A535C&quot;/&gt;&lt;wsp:rsid wsp:val=&quot;006D3AF6&quot;/&gt;&lt;wsp:rsid wsp:val=&quot;0079297D&quot;/&gt;&lt;wsp:rsid wsp:val=&quot;007D2621&quot;/&gt;&lt;wsp:rsid wsp:val=&quot;009046EB&quot;/&gt;&lt;wsp:rsid wsp:val=&quot;009934C6&quot;/&gt;&lt;wsp:rsid wsp:val=&quot;009B06A7&quot;/&gt;&lt;wsp:rsid wsp:val=&quot;00A22970&quot;/&gt;&lt;wsp:rsid wsp:val=&quot;00A54246&quot;/&gt;&lt;wsp:rsid wsp:val=&quot;00BF41F7&quot;/&gt;&lt;wsp:rsid wsp:val=&quot;00C87094&quot;/&gt;&lt;wsp:rsid wsp:val=&quot;00E220B0&quot;/&gt;&lt;wsp:rsid wsp:val=&quot;00E54D63&quot;/&gt;&lt;wsp:rsid wsp:val=&quot;00EE4A79&quot;/&gt;&lt;wsp:rsid wsp:val=&quot;00EE7637&quot;/&gt;&lt;/wsp:rsids&gt;&lt;/w:docPr&gt;&lt;w:body&gt;&lt;wx:sect&gt;&lt;w:p wsp:rsidR=&quot;00000000&quot; wsp:rsidRPr=&quot;00A54246&quot; wsp:rsidRDefault=&quot;00A54246&quot; wsp:rsidP=&quot;00A54246&quot;&gt;&lt;m:oMathPara&gt;&lt;m:oMath&gt;&lt;m:f&gt;&lt;m:fPr&gt;&lt;m:ctrlPr&gt;&lt;w:rPr&gt;&lt;w:rFonts w:ascii=&quot;Cambria Math&quot; w:fareast=&quot;TimesNewRoman&quot; w:h-ansi=&quot;Cambria Math&quot;/&gt;&lt;wx:font wx:val=&quot;Cambria Math&quot;/&gt;&lt;w:i/&gt;&lt;w:sz w:val=&quot;20&quot;/&gt;&lt;/w:rPr&gt;&lt;/m:ctrlPr&gt;&lt;/m:fPr&gt;&lt;m:num&gt;&lt;m:sSub&gt;&lt;m:sSubPr&gt;&lt;m:ctrlPr&gt;&lt;w:rPr&gt;&lt;w:rFonts w:ascii=&quot;Cambria Math&quot; w:fareast=&quot;TimesNewRoman&quot; w:h-ansi=&quot;Cambria Math&quot;/&gt;&lt;wx:font wx:val=&quot;Cambria Math&quot;/&gt;&lt;w:i/&gt;&lt;w:sz w:val=&quot;20&quot;/&gt;&lt;/w:rPr&gt;&lt;/m:ctrlPr&gt;&lt;/m:sSubPr&gt;&lt;m:e&gt;&lt;m:r&gt;&lt;w:rPr&gt;&lt;w:rFonts w:ascii=&quot;Cambria Math&quot; w:fareast=&quot;TimesNewRoman&quot; w:h-ansi=&quot;Cambria Math&quot;/&gt;&lt;wx:font wx:val=&quot;Cambria Math&quot;/&gt;&lt;w:i/&gt;&lt;w:sz w:val=&quot;20&quot;/&gt;&lt;/w:rPr&gt;&lt;m:t&gt;f&lt;/m:t&gt;&lt;/m:r&gt;&lt;/m:e&gt;&lt;m:sub&gt;&lt;m:r&gt;&lt;w:rPr&gt;&lt;w:rFonts w:ascii=&quot;Cambria Math&quot; w:fareast=&quot;TimesNewRoman&quot; w:h-ansi=&quot;Cambria Math&quot;/&gt;&lt;wx:font wx:val=&quot;Cambria Math&quot;/&gt;&lt;w:i/&gt;&lt;w:sz w:val=&quot;20&quot;/&gt;&lt;/w:rPr&gt;&lt;m:t&gt;ref,remote&lt;/m:t&gt;&lt;/m:r&gt;&lt;/m:sub&gt;&lt;/m:sSub&gt;&lt;/m:num&gt;&lt;m:den&gt;&lt;m:sSub&gt;&lt;m:sSubPr&gt;&lt;m:ctrlPr&gt;&lt;w:rPr&gt;&lt;w:rFonts w:ascii=&quot;Cambria Math&quot; w:fareast=&quot;TimesNewRoman&quot; w:h-ansi=&quot;Cambria Math&quot;/&gt;&lt;wx:font wx:val=&quot;Cambria Math&quot;/&gt;&lt;w:i/&gt;&lt;w:sz w:val=&quot;20&quot;/&gt;&lt;/w:rPr&gt;&lt;/m:ctrlPr&gt;&lt;/m:sSubPr&gt;&lt;m:e&gt;&lt;m:r&gt;&lt;w:rPr&gt;&lt;w:rFonts w:ascii=&quot;Cambria Math&quot; w:fareast=&quot;TimesNewRoman&quot; w:h-ansi=&quot;Cambria Math&quot;/&gt;&lt;wx:font wx:val=&quot;Cambria Math&quot;/&gt;&lt;w:i/&gt;&lt;w:sz w:val=&quot;20&quot;/&gt;&lt;/w:rPr&gt;&lt;m:t&gt;f&lt;/m:t&gt;&lt;/m:r&gt;&lt;/m:e&gt;&lt;m:sub&gt;&lt;m:r&gt;&lt;w:rPr&gt;&lt;w:rFonts w:ascii=&quot;Cambria Math&quot; w:fareast=&quot;TimesNewRoman&quot; w:h-ansi=&quot;Cambria Math&quot;/&gt;&lt;wx:font wx:val=&quot;Cambria Math&quot;/&gt;&lt;w:i/&gt;&lt;w:sz w:val=&quot;20&quot;/&gt;&lt;/w:rPr&gt;&lt;m:t&gt;ref,local&lt;/m:t&gt;&lt;/m:r&gt;&lt;/m:sub&gt;&lt;/m:sSub&gt;&lt;/m:den&gt;&lt;/m:f&gt;&lt;m:r&gt;&lt;w:rPr&gt;&lt;w:rFonts w:ascii=&quot;Cambria Math&quot; w:fareast=&quot;TimesNewRoman&quot; w:h-ansi=&quot;Cambria Math&quot;/&gt;&lt;wx:font wx:val=&quot;Cambria Math&quot;/&gt;&lt;w:i/&gt;&lt;w:sz w:val=&quot;20&quot;/&gt;&lt;/w:rPr&gt;&lt;m:t&gt;=&lt;/m:t&gt;&lt;/m:r&gt;&lt;m:f&gt;&lt;m:fPr&gt;&lt;m:ctrlPr&gt;&lt;w:rPr&gt;&lt;w:rFonts w:ascii=&quot;Cambria Math&quot; w:fareast=&quot;TimesNewRoman&quot; w:h-ansi=&quot;Cambria Math&quot;/&gt;&lt;wx:font wx:val=&quot;Cambria Math&quot;/&gt;&lt;w:i/&gt;&lt;w:sz w:val=&quot;20&quot;/&gt;&lt;/w:rPr&gt;&lt;/m:ctrlPr&gt;&lt;/m:fPr&gt;&lt;m:num&gt;&lt;m:sSub&gt;&lt;m:sSubPr&gt;&lt;m:ctrlPr&gt;&lt;w:rPr&gt;&lt;w:rFonts w:ascii=&quot;Cambria Math&quot; w:fareast=&quot;TimesNewRoman&quot; w:h-ansi=&quot;Cambria Math&quot;/&gt;&lt;wx:font wx:val=&quot;Cambria Math&quot;/&gt;&lt;w:i/&gt;&lt;w:sz w:val=&quot;20&quot;/&gt;&lt;/w:rPr&gt;&lt;/m:ctrlPr&gt;&lt;/m:sSubPr&gt;&lt;m:e&gt;&lt;m:r&gt;&lt;w:rPr&gt;&lt;w:rFonts w:ascii=&quot;Cambria Math&quot; w:fareast=&quot;TimesNewRoman&quot; w:h-ansi=&quot;Cambria Math&quot;/&gt;&lt;wx:font wx:val=&quot;Cambria Math&quot;/&gt;&lt;w:i/&gt;&lt;w:sz w:val=&quot;20&quot;/&gt;&lt;/w:rPr&gt;&lt;m:t&gt;L&lt;/m:t&gt;&lt;/m:r&gt;&lt;/m:e&gt;&lt;m:sub&gt;&lt;m:r&gt;&lt;w:rPr&gt;&lt;w:rFonts w:ascii=&quot;Cambria Math&quot; w:fareast=&quot;TimesNewRoman&quot; w:h-ansi=&quot;Cambria Math&quot;/&gt;&lt;wx:font wx:val=&quot;Cambria Math&quot;/&gt;&lt;w:i/&gt;&lt;w:sz w:val=&quot;20&quot;/&gt;&lt;/w:rPr&gt;&lt;m:t&gt;segment,ideal&lt;/m:t&gt;&lt;/m:r&gt;&lt;/m:sub&gt;&lt;/m:sSub&gt;&lt;/m:num&gt;&lt;m:den&gt;&lt;m:r&gt;&lt;m:rPr&gt;&lt;m:nor/&gt;&lt;/m:rPr&gt;&lt;w:rPr&gt;&lt;w:rFonts w:ascii=&quot;Cambria Math&quot; w:fareast=&quot;TimesNewRoman&quot; w:h-ansi=&quot;Cambria Math&quot;/&gt;&lt;wx:font wx:val=&quot;Cambria Math&quot;/&gt;&lt;w:sz w:val=&quot;20&quot;/&gt;&lt;/w:rPr&gt;&lt;m:t&gt;SRMARKER&lt;/m:t&gt;&lt;/m:r&gt;&lt;m:d&gt;&lt;m:dPr&gt;&lt;m:begChr m:val=&quot;{&quot;/&gt;&lt;m:endChr m:val=&quot;}&quot;/&gt;&lt;m:ctrlPr&gt;&lt;w:rPr&gt;&lt;w:rFonts w:ascii=&quot;Cambria Math&quot; w:fareast=&quot;TimesNewRoman&quot; w:h-ansi=&quot;Cambria Math&quot;/&gt;&lt;wx:font wx:val=&quot;Cambria Math&quot;/&gt;&lt;w:i/&gt;&lt;w:sz w:val=&quot;20&quot;/&gt;&lt;/w:rPr&gt;&lt;/m:ctrlPr&gt;&lt;/m:dPr&gt;&lt;m:e&gt;&lt;m:r&gt;&lt;w:rPr&gt;&lt;w:rFonts w:ascii=&quot;Cambria Math&quot; w:fareast=&quot;TimesNewRoman&quot; w:h-ansi=&quot;Cambria Math&quot;/&gt;&lt;wx:font wx:val=&quot;Cambria Math&quot;/&gt;&lt;w:i/&gt;&lt;w:sz w:val=&quot;20&quot;/&gt;&lt;/w:rPr&gt;&lt;m:t&gt;i&lt;/m:t&gt;&lt;/m:r&gt;&lt;/m:e&gt;&lt;/m:d&gt;&lt;m:r&gt;&lt;w:rPr&gt;&lt;w:rFonts w:ascii=&quot;Cambria Math&quot; w:fareast=&quot;TimesNewRoman&quot; w:h-ansi=&quot;Cambria Math&quot;/&gt;&lt;wx:font wx:val=&quot;Cambria Math&quot;/&gt;&lt;w:i/&gt;&lt;w:sz w:val=&quot;20&quot;/&gt;&lt;/w:rPr&gt;&lt;m:t&gt;-&lt;/m:t&gt;&lt;/m:r&gt;&lt;m:r&gt;&lt;m:rPr&gt;&lt;m:nor/&gt;&lt;/m:rPr&gt;&lt;w:rPr&gt;&lt;w:rFonts w:ascii=&quot;Cambria Math&quot; w:fareast=&quot;TimesNewRoman&quot; w:h-ansi=&quot;Cambria Math&quot;/&gt;&lt;wx:font wx:val=&quot;Cambria Math&quot;/&gt;&lt;w:sz w:val=&quot;20&quot;/&gt;&lt;/w:rPr&gt;&lt;m:t&gt;SRMARKER&lt;/m:t&gt;&lt;/m:r&gt;&lt;m:r&gt;&lt;w:rPr&gt;&lt;w:rFonts w:ascii=&quot;Cambria Math&quot; w:fareast=&quot;TimesNewRoman&quot; w:h-ansi=&quot;Cambria Math&quot;/&gt;&lt;wx:font wx:val=&quot;Cambria Math&quot;/&gt;&lt;w:i/&gt;&lt;w:sz w:val=&quot;20&quot;/&gt;&lt;/w:rPr&gt;&lt;m:t&gt;{i-1}&lt;/m:t&gt;&lt;/m:r&gt;&lt;/m:den&gt;&lt;/m:f&gt;&lt;m:r&gt;&lt;w:rPr&gt;&lt;w:rFonts w:ascii=&quot;Cambria Math&quot; w:fareast=&quot;TimesNewRoman&quot; w:h-ansi=&quot;Cambria Math&quot;/&gt;&lt;wx:font wx:val=&quot;Cambria Math&quot;/&gt;&lt;w:i/&gt;&lt;w:sz w:val=&quot;20&quot;/&gt;&lt;/w:rPr&gt;&lt;m:t&gt;.&lt;/m:t&gt;&lt;/m:r&gt;&lt;/m:oMath&gt;&lt;/m:oMathPara&gt;&lt;/w:p&gt;&lt;w:sectPr wsp:rsidR=&quot;00000000&quot; wsp:rsidRPr=&quot;00A54246&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p>
    <w:p w:rsidR="00154A55" w:rsidRDefault="00154A55" w:rsidP="00154A55">
      <w:pPr>
        <w:autoSpaceDE w:val="0"/>
        <w:autoSpaceDN w:val="0"/>
        <w:adjustRightInd w:val="0"/>
        <w:rPr>
          <w:rFonts w:eastAsia="TimesNewRoman"/>
          <w:sz w:val="20"/>
        </w:rPr>
      </w:pPr>
    </w:p>
    <w:p w:rsidR="00154A55" w:rsidRDefault="00154A55" w:rsidP="00154A55">
      <w:pPr>
        <w:autoSpaceDE w:val="0"/>
        <w:autoSpaceDN w:val="0"/>
        <w:adjustRightInd w:val="0"/>
        <w:rPr>
          <w:rFonts w:eastAsia="TimesNewRoman"/>
          <w:sz w:val="20"/>
        </w:rPr>
      </w:pPr>
    </w:p>
    <w:p w:rsidR="00154A55" w:rsidRDefault="00154A55" w:rsidP="00154A55">
      <w:pPr>
        <w:autoSpaceDE w:val="0"/>
        <w:autoSpaceDN w:val="0"/>
        <w:adjustRightInd w:val="0"/>
        <w:rPr>
          <w:rFonts w:eastAsia="TimesNewRoman"/>
          <w:sz w:val="20"/>
        </w:rPr>
      </w:pPr>
    </w:p>
    <w:p w:rsidR="00154A55" w:rsidRDefault="00154A55" w:rsidP="00154A55">
      <w:pPr>
        <w:autoSpaceDE w:val="0"/>
        <w:autoSpaceDN w:val="0"/>
        <w:adjustRightInd w:val="0"/>
        <w:rPr>
          <w:rFonts w:eastAsia="TimesNewRoman"/>
          <w:sz w:val="20"/>
        </w:rPr>
      </w:pPr>
    </w:p>
    <w:p w:rsidR="00154A55" w:rsidRDefault="00154A55" w:rsidP="00154A55">
      <w:pPr>
        <w:autoSpaceDE w:val="0"/>
        <w:autoSpaceDN w:val="0"/>
        <w:adjustRightInd w:val="0"/>
        <w:rPr>
          <w:rFonts w:eastAsia="TimesNewRoman"/>
          <w:sz w:val="20"/>
        </w:rPr>
      </w:pPr>
    </w:p>
    <w:p w:rsidR="00154A55" w:rsidRDefault="00154A55" w:rsidP="00154A55">
      <w:pPr>
        <w:autoSpaceDE w:val="0"/>
        <w:autoSpaceDN w:val="0"/>
        <w:adjustRightInd w:val="0"/>
        <w:rPr>
          <w:rFonts w:eastAsia="TimesNewRoman"/>
          <w:sz w:val="20"/>
        </w:rPr>
      </w:pPr>
    </w:p>
    <w:p w:rsidR="00154A55" w:rsidRDefault="00154A55" w:rsidP="00154A55">
      <w:pPr>
        <w:autoSpaceDE w:val="0"/>
        <w:autoSpaceDN w:val="0"/>
        <w:adjustRightInd w:val="0"/>
        <w:rPr>
          <w:rFonts w:eastAsia="TimesNewRoman"/>
          <w:sz w:val="20"/>
        </w:rPr>
      </w:pPr>
    </w:p>
    <w:p w:rsidR="00154A55" w:rsidRDefault="00154A55" w:rsidP="00154A55">
      <w:pPr>
        <w:autoSpaceDE w:val="0"/>
        <w:autoSpaceDN w:val="0"/>
        <w:adjustRightInd w:val="0"/>
        <w:rPr>
          <w:rFonts w:eastAsia="TimesNewRoman"/>
          <w:sz w:val="20"/>
        </w:rPr>
      </w:pPr>
    </w:p>
    <w:p w:rsidR="00154A55" w:rsidRDefault="00154A55" w:rsidP="00154A55">
      <w:pPr>
        <w:autoSpaceDE w:val="0"/>
        <w:autoSpaceDN w:val="0"/>
        <w:adjustRightInd w:val="0"/>
        <w:rPr>
          <w:rFonts w:eastAsia="TimesNewRoman"/>
          <w:sz w:val="20"/>
        </w:rPr>
      </w:pPr>
    </w:p>
    <w:p w:rsidR="00154A55" w:rsidRDefault="00154A55" w:rsidP="00154A55">
      <w:pPr>
        <w:autoSpaceDE w:val="0"/>
        <w:autoSpaceDN w:val="0"/>
        <w:adjustRightInd w:val="0"/>
        <w:rPr>
          <w:rFonts w:eastAsia="TimesNewRoman"/>
          <w:sz w:val="20"/>
        </w:rPr>
      </w:pPr>
    </w:p>
    <w:p w:rsidR="00154A55" w:rsidRDefault="00154A55" w:rsidP="00154A55">
      <w:pPr>
        <w:autoSpaceDE w:val="0"/>
        <w:autoSpaceDN w:val="0"/>
        <w:adjustRightInd w:val="0"/>
        <w:rPr>
          <w:rFonts w:eastAsia="TimesNewRoman"/>
          <w:sz w:val="20"/>
        </w:rPr>
      </w:pPr>
    </w:p>
    <w:p w:rsidR="00154A55" w:rsidRDefault="00154A55" w:rsidP="00154A55">
      <w:pPr>
        <w:autoSpaceDE w:val="0"/>
        <w:autoSpaceDN w:val="0"/>
        <w:adjustRightInd w:val="0"/>
        <w:rPr>
          <w:rFonts w:eastAsia="TimesNewRoman"/>
          <w:sz w:val="20"/>
        </w:rPr>
      </w:pPr>
    </w:p>
    <w:p w:rsidR="00154A55" w:rsidRDefault="00154A55" w:rsidP="00154A55">
      <w:pPr>
        <w:autoSpaceDE w:val="0"/>
        <w:autoSpaceDN w:val="0"/>
        <w:adjustRightInd w:val="0"/>
        <w:rPr>
          <w:rFonts w:eastAsia="TimesNewRoman"/>
          <w:sz w:val="20"/>
        </w:rPr>
      </w:pPr>
    </w:p>
    <w:p w:rsidR="00154A55" w:rsidRDefault="00154A55" w:rsidP="00154A55">
      <w:pPr>
        <w:rPr>
          <w:rFonts w:eastAsia="TimesNewRoman"/>
          <w:b/>
          <w:i/>
          <w:color w:val="FF0000"/>
          <w:sz w:val="20"/>
        </w:rPr>
      </w:pPr>
    </w:p>
    <w:p w:rsidR="00154A55" w:rsidRPr="00AC6FAA" w:rsidRDefault="00154A55" w:rsidP="00154A55">
      <w:pPr>
        <w:rPr>
          <w:rFonts w:eastAsia="TimesNewRoman"/>
          <w:b/>
          <w:i/>
          <w:color w:val="FF0000"/>
          <w:sz w:val="20"/>
        </w:rPr>
      </w:pPr>
      <w:r w:rsidRPr="00AC6FAA">
        <w:rPr>
          <w:rFonts w:eastAsia="TimesNewRoman"/>
          <w:b/>
          <w:i/>
          <w:color w:val="FF0000"/>
          <w:sz w:val="20"/>
        </w:rPr>
        <w:lastRenderedPageBreak/>
        <w:t>Modify rows in Table 8-77 shown:</w:t>
      </w:r>
    </w:p>
    <w:p w:rsidR="00154A55" w:rsidRDefault="00154A55" w:rsidP="00154A55">
      <w:pPr>
        <w:rPr>
          <w:rFonts w:eastAsia="TimesNewRoman"/>
          <w:sz w:val="20"/>
        </w:rPr>
      </w:pPr>
      <w:r>
        <w:rPr>
          <w:rFonts w:ascii="TimesNewRoman,Bold" w:hAnsi="TimesNewRoman,Bold" w:cs="TimesNewRoman,Bold"/>
          <w:b/>
          <w:bCs/>
          <w:szCs w:val="24"/>
        </w:rPr>
        <w:t>Table 8-77 — MCPS-DATA.indication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1739"/>
        <w:gridCol w:w="2152"/>
        <w:gridCol w:w="3502"/>
      </w:tblGrid>
      <w:tr w:rsidR="008B7DC8" w:rsidTr="008B7DC8">
        <w:tc>
          <w:tcPr>
            <w:tcW w:w="2183"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Name</w:t>
            </w:r>
          </w:p>
        </w:tc>
        <w:tc>
          <w:tcPr>
            <w:tcW w:w="1817"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Type</w:t>
            </w:r>
          </w:p>
        </w:tc>
        <w:tc>
          <w:tcPr>
            <w:tcW w:w="2240"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Valid range</w:t>
            </w:r>
          </w:p>
        </w:tc>
        <w:tc>
          <w:tcPr>
            <w:tcW w:w="3615"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Description</w:t>
            </w:r>
          </w:p>
        </w:tc>
      </w:tr>
      <w:tr w:rsidR="008B7DC8" w:rsidTr="008B7DC8">
        <w:tc>
          <w:tcPr>
            <w:tcW w:w="218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t>RxS0RangingCounter</w:t>
            </w:r>
          </w:p>
        </w:tc>
        <w:tc>
          <w:tcPr>
            <w:tcW w:w="1817" w:type="dxa"/>
            <w:shd w:val="clear" w:color="auto" w:fill="auto"/>
          </w:tcPr>
          <w:p w:rsidR="00154A55" w:rsidRPr="008B7DC8" w:rsidRDefault="00154A55" w:rsidP="00966115">
            <w:pPr>
              <w:rPr>
                <w:rFonts w:eastAsia="Calibri"/>
                <w:sz w:val="22"/>
                <w:szCs w:val="22"/>
              </w:rPr>
            </w:pPr>
            <w:r w:rsidRPr="008B7DC8">
              <w:rPr>
                <w:rFonts w:eastAsia="Calibri"/>
                <w:sz w:val="22"/>
                <w:szCs w:val="22"/>
              </w:rPr>
              <w:t>Unsigned Integer</w:t>
            </w:r>
          </w:p>
        </w:tc>
        <w:tc>
          <w:tcPr>
            <w:tcW w:w="2240" w:type="dxa"/>
            <w:shd w:val="clear" w:color="auto" w:fill="auto"/>
          </w:tcPr>
          <w:p w:rsidR="00154A55" w:rsidRPr="008B7DC8" w:rsidRDefault="00154A55" w:rsidP="00966115">
            <w:pPr>
              <w:rPr>
                <w:rFonts w:eastAsia="Calibri"/>
                <w:sz w:val="22"/>
                <w:szCs w:val="22"/>
              </w:rPr>
            </w:pPr>
            <w:r w:rsidRPr="008B7DC8">
              <w:rPr>
                <w:rFonts w:eastAsia="Calibri"/>
                <w:sz w:val="22"/>
                <w:szCs w:val="22"/>
              </w:rPr>
              <w:t>0x00000000-0xffffffff</w:t>
            </w:r>
          </w:p>
        </w:tc>
        <w:tc>
          <w:tcPr>
            <w:tcW w:w="3615" w:type="dxa"/>
            <w:shd w:val="clear" w:color="auto" w:fill="auto"/>
          </w:tcPr>
          <w:p w:rsidR="00154A55" w:rsidRPr="008B7DC8" w:rsidRDefault="00154A55" w:rsidP="00966115">
            <w:pPr>
              <w:rPr>
                <w:rFonts w:eastAsia="Calibri"/>
                <w:sz w:val="22"/>
                <w:szCs w:val="22"/>
              </w:rPr>
            </w:pPr>
            <w:r w:rsidRPr="008B7DC8">
              <w:rPr>
                <w:rFonts w:eastAsia="Calibri"/>
                <w:sz w:val="22"/>
                <w:szCs w:val="22"/>
              </w:rPr>
              <w:t>A count of the time units corresponding to an SRMARKER0 at the antenna with respect to the reception of the frame being delivered by this MCPS-DATA.indication. The value here is meaningless if ranging is not supported or not enabled. The units of time are specified in 6.9.1.1.</w:t>
            </w:r>
          </w:p>
        </w:tc>
      </w:tr>
      <w:tr w:rsidR="008B7DC8" w:rsidTr="008B7DC8">
        <w:tc>
          <w:tcPr>
            <w:tcW w:w="218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t>RxS1RangingCounter</w:t>
            </w:r>
          </w:p>
        </w:tc>
        <w:tc>
          <w:tcPr>
            <w:tcW w:w="1817" w:type="dxa"/>
            <w:shd w:val="clear" w:color="auto" w:fill="auto"/>
          </w:tcPr>
          <w:p w:rsidR="00154A55" w:rsidRPr="008B7DC8" w:rsidRDefault="00154A55" w:rsidP="00966115">
            <w:pPr>
              <w:rPr>
                <w:rFonts w:eastAsia="Calibri"/>
                <w:sz w:val="22"/>
                <w:szCs w:val="22"/>
              </w:rPr>
            </w:pPr>
            <w:r w:rsidRPr="008B7DC8">
              <w:rPr>
                <w:rFonts w:eastAsia="Calibri"/>
                <w:sz w:val="22"/>
                <w:szCs w:val="22"/>
              </w:rPr>
              <w:t>Unsigned Integer</w:t>
            </w:r>
          </w:p>
        </w:tc>
        <w:tc>
          <w:tcPr>
            <w:tcW w:w="2240" w:type="dxa"/>
            <w:shd w:val="clear" w:color="auto" w:fill="auto"/>
          </w:tcPr>
          <w:p w:rsidR="00154A55" w:rsidRPr="008B7DC8" w:rsidRDefault="00154A55" w:rsidP="00966115">
            <w:pPr>
              <w:rPr>
                <w:rFonts w:eastAsia="Calibri"/>
                <w:sz w:val="22"/>
                <w:szCs w:val="22"/>
              </w:rPr>
            </w:pPr>
            <w:r w:rsidRPr="008B7DC8">
              <w:rPr>
                <w:rFonts w:eastAsia="Calibri"/>
                <w:sz w:val="22"/>
                <w:szCs w:val="22"/>
              </w:rPr>
              <w:t>0x00000000-0xffffffff</w:t>
            </w:r>
          </w:p>
        </w:tc>
        <w:tc>
          <w:tcPr>
            <w:tcW w:w="3615" w:type="dxa"/>
            <w:shd w:val="clear" w:color="auto" w:fill="auto"/>
          </w:tcPr>
          <w:p w:rsidR="00154A55" w:rsidRPr="008B7DC8" w:rsidRDefault="00154A55" w:rsidP="00966115">
            <w:pPr>
              <w:rPr>
                <w:rFonts w:eastAsia="Calibri"/>
                <w:sz w:val="22"/>
                <w:szCs w:val="22"/>
              </w:rPr>
            </w:pPr>
            <w:r w:rsidRPr="008B7DC8">
              <w:rPr>
                <w:rFonts w:eastAsia="Calibri"/>
                <w:sz w:val="22"/>
                <w:szCs w:val="22"/>
              </w:rPr>
              <w:t>A count of the time units corresponding to an SRMARKER1 at the antenna with respect to the reception of the frame being delivered by this MCPS-DATA.indication. The value here is meaningless if ranging is not supported or not enabled. The units of time are specified in 6.9.1.1.</w:t>
            </w:r>
          </w:p>
        </w:tc>
      </w:tr>
      <w:tr w:rsidR="008B7DC8" w:rsidTr="008B7DC8">
        <w:tc>
          <w:tcPr>
            <w:tcW w:w="218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t>RxS2RangingCounter</w:t>
            </w:r>
          </w:p>
        </w:tc>
        <w:tc>
          <w:tcPr>
            <w:tcW w:w="1817" w:type="dxa"/>
            <w:shd w:val="clear" w:color="auto" w:fill="auto"/>
          </w:tcPr>
          <w:p w:rsidR="00154A55" w:rsidRPr="008B7DC8" w:rsidRDefault="00154A55" w:rsidP="00966115">
            <w:pPr>
              <w:rPr>
                <w:rFonts w:eastAsia="Calibri"/>
                <w:sz w:val="22"/>
                <w:szCs w:val="22"/>
              </w:rPr>
            </w:pPr>
            <w:r w:rsidRPr="008B7DC8">
              <w:rPr>
                <w:rFonts w:eastAsia="Calibri"/>
                <w:sz w:val="22"/>
                <w:szCs w:val="22"/>
              </w:rPr>
              <w:t>Unsigned Integer</w:t>
            </w:r>
          </w:p>
        </w:tc>
        <w:tc>
          <w:tcPr>
            <w:tcW w:w="2240" w:type="dxa"/>
            <w:shd w:val="clear" w:color="auto" w:fill="auto"/>
          </w:tcPr>
          <w:p w:rsidR="00154A55" w:rsidRPr="008B7DC8" w:rsidRDefault="00154A55" w:rsidP="00966115">
            <w:pPr>
              <w:rPr>
                <w:rFonts w:eastAsia="Calibri"/>
                <w:sz w:val="22"/>
                <w:szCs w:val="22"/>
              </w:rPr>
            </w:pPr>
            <w:r w:rsidRPr="008B7DC8">
              <w:rPr>
                <w:rFonts w:eastAsia="Calibri"/>
                <w:sz w:val="22"/>
                <w:szCs w:val="22"/>
              </w:rPr>
              <w:t>0x00000000-0xffffffff</w:t>
            </w:r>
          </w:p>
        </w:tc>
        <w:tc>
          <w:tcPr>
            <w:tcW w:w="3615" w:type="dxa"/>
            <w:shd w:val="clear" w:color="auto" w:fill="auto"/>
          </w:tcPr>
          <w:p w:rsidR="00154A55" w:rsidRPr="008B7DC8" w:rsidRDefault="00154A55" w:rsidP="00966115">
            <w:pPr>
              <w:rPr>
                <w:rFonts w:eastAsia="Calibri"/>
                <w:sz w:val="22"/>
                <w:szCs w:val="22"/>
              </w:rPr>
            </w:pPr>
            <w:r w:rsidRPr="008B7DC8">
              <w:rPr>
                <w:rFonts w:eastAsia="Calibri"/>
                <w:sz w:val="22"/>
                <w:szCs w:val="22"/>
              </w:rPr>
              <w:t>A count of the time units corresponding to an SRMARKER2 at the antenna with respect to the reception of the frame being delivered by this MCPS-DATA.indication. The value here is meaningless if ranging is not supported or not enabled. The units of time are specified in 6.9.1.1.</w:t>
            </w:r>
          </w:p>
        </w:tc>
      </w:tr>
      <w:tr w:rsidR="008B7DC8" w:rsidTr="008B7DC8">
        <w:tc>
          <w:tcPr>
            <w:tcW w:w="218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t>RxS3RangingCounter</w:t>
            </w:r>
          </w:p>
        </w:tc>
        <w:tc>
          <w:tcPr>
            <w:tcW w:w="1817" w:type="dxa"/>
            <w:shd w:val="clear" w:color="auto" w:fill="auto"/>
          </w:tcPr>
          <w:p w:rsidR="00154A55" w:rsidRPr="008B7DC8" w:rsidRDefault="00154A55" w:rsidP="00966115">
            <w:pPr>
              <w:rPr>
                <w:rFonts w:eastAsia="Calibri"/>
                <w:sz w:val="22"/>
                <w:szCs w:val="22"/>
              </w:rPr>
            </w:pPr>
            <w:r w:rsidRPr="008B7DC8">
              <w:rPr>
                <w:rFonts w:eastAsia="Calibri"/>
                <w:sz w:val="22"/>
                <w:szCs w:val="22"/>
              </w:rPr>
              <w:t>Unsigned Integer</w:t>
            </w:r>
          </w:p>
        </w:tc>
        <w:tc>
          <w:tcPr>
            <w:tcW w:w="2240" w:type="dxa"/>
            <w:shd w:val="clear" w:color="auto" w:fill="auto"/>
          </w:tcPr>
          <w:p w:rsidR="00154A55" w:rsidRPr="008B7DC8" w:rsidRDefault="00154A55" w:rsidP="00966115">
            <w:pPr>
              <w:rPr>
                <w:rFonts w:eastAsia="Calibri"/>
                <w:sz w:val="22"/>
                <w:szCs w:val="22"/>
              </w:rPr>
            </w:pPr>
            <w:r w:rsidRPr="008B7DC8">
              <w:rPr>
                <w:rFonts w:eastAsia="Calibri"/>
                <w:sz w:val="22"/>
                <w:szCs w:val="22"/>
              </w:rPr>
              <w:t>0x00000000-0xffffffff</w:t>
            </w:r>
          </w:p>
        </w:tc>
        <w:tc>
          <w:tcPr>
            <w:tcW w:w="3615" w:type="dxa"/>
            <w:shd w:val="clear" w:color="auto" w:fill="auto"/>
          </w:tcPr>
          <w:p w:rsidR="00154A55" w:rsidRPr="008B7DC8" w:rsidRDefault="00154A55" w:rsidP="00966115">
            <w:pPr>
              <w:rPr>
                <w:rFonts w:eastAsia="Calibri"/>
                <w:sz w:val="22"/>
                <w:szCs w:val="22"/>
              </w:rPr>
            </w:pPr>
            <w:r w:rsidRPr="008B7DC8">
              <w:rPr>
                <w:rFonts w:eastAsia="Calibri"/>
                <w:sz w:val="22"/>
                <w:szCs w:val="22"/>
              </w:rPr>
              <w:t>A count of the time units corresponding to an SRMARKER3 at the antenna with respect to the reception of the frame being delivered by this MCPS-DATA.indication. The value here is meaningless if ranging is not supported or not enabled. The units of time are specified in 6.9.1.1.</w:t>
            </w:r>
          </w:p>
        </w:tc>
      </w:tr>
      <w:tr w:rsidR="008B7DC8" w:rsidTr="008B7DC8">
        <w:tc>
          <w:tcPr>
            <w:tcW w:w="218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t>RxS4RangingCounter</w:t>
            </w:r>
          </w:p>
        </w:tc>
        <w:tc>
          <w:tcPr>
            <w:tcW w:w="1817" w:type="dxa"/>
            <w:shd w:val="clear" w:color="auto" w:fill="auto"/>
          </w:tcPr>
          <w:p w:rsidR="00154A55" w:rsidRPr="008B7DC8" w:rsidRDefault="00154A55" w:rsidP="00966115">
            <w:pPr>
              <w:rPr>
                <w:rFonts w:eastAsia="Calibri"/>
                <w:sz w:val="22"/>
                <w:szCs w:val="22"/>
              </w:rPr>
            </w:pPr>
            <w:r w:rsidRPr="008B7DC8">
              <w:rPr>
                <w:rFonts w:eastAsia="Calibri"/>
                <w:sz w:val="22"/>
                <w:szCs w:val="22"/>
              </w:rPr>
              <w:t>Unsigned Integer</w:t>
            </w:r>
          </w:p>
        </w:tc>
        <w:tc>
          <w:tcPr>
            <w:tcW w:w="2240" w:type="dxa"/>
            <w:shd w:val="clear" w:color="auto" w:fill="auto"/>
          </w:tcPr>
          <w:p w:rsidR="00154A55" w:rsidRPr="008B7DC8" w:rsidRDefault="00154A55" w:rsidP="00966115">
            <w:pPr>
              <w:rPr>
                <w:rFonts w:eastAsia="Calibri"/>
                <w:sz w:val="22"/>
                <w:szCs w:val="22"/>
              </w:rPr>
            </w:pPr>
            <w:r w:rsidRPr="008B7DC8">
              <w:rPr>
                <w:rFonts w:eastAsia="Calibri"/>
                <w:sz w:val="22"/>
                <w:szCs w:val="22"/>
              </w:rPr>
              <w:t>0x00000000-0xffffffff</w:t>
            </w:r>
          </w:p>
        </w:tc>
        <w:tc>
          <w:tcPr>
            <w:tcW w:w="3615" w:type="dxa"/>
            <w:shd w:val="clear" w:color="auto" w:fill="auto"/>
          </w:tcPr>
          <w:p w:rsidR="00154A55" w:rsidRPr="008B7DC8" w:rsidRDefault="00154A55" w:rsidP="00966115">
            <w:pPr>
              <w:rPr>
                <w:rFonts w:eastAsia="Calibri"/>
                <w:sz w:val="22"/>
                <w:szCs w:val="22"/>
              </w:rPr>
            </w:pPr>
            <w:r w:rsidRPr="008B7DC8">
              <w:rPr>
                <w:rFonts w:eastAsia="Calibri"/>
                <w:sz w:val="22"/>
                <w:szCs w:val="22"/>
              </w:rPr>
              <w:t xml:space="preserve">A count of the time units corresponding to an SRMARKER4 at the antenna with respect to the reception of the frame being delivered by this MCPS-DATA.indication. The value here is meaningless if ranging is not supported or not enabled. The units </w:t>
            </w:r>
            <w:r w:rsidRPr="008B7DC8">
              <w:rPr>
                <w:rFonts w:eastAsia="Calibri"/>
                <w:sz w:val="22"/>
                <w:szCs w:val="22"/>
              </w:rPr>
              <w:lastRenderedPageBreak/>
              <w:t>of time are specified in 6.9.1.1.</w:t>
            </w:r>
          </w:p>
        </w:tc>
      </w:tr>
      <w:tr w:rsidR="008B7DC8" w:rsidTr="008B7DC8">
        <w:tc>
          <w:tcPr>
            <w:tcW w:w="218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lastRenderedPageBreak/>
              <w:t>TxS0RangingCounter</w:t>
            </w:r>
          </w:p>
        </w:tc>
        <w:tc>
          <w:tcPr>
            <w:tcW w:w="1817" w:type="dxa"/>
            <w:shd w:val="clear" w:color="auto" w:fill="auto"/>
          </w:tcPr>
          <w:p w:rsidR="00154A55" w:rsidRPr="008B7DC8" w:rsidRDefault="00154A55" w:rsidP="00966115">
            <w:pPr>
              <w:rPr>
                <w:rFonts w:eastAsia="Calibri"/>
                <w:sz w:val="22"/>
                <w:szCs w:val="22"/>
              </w:rPr>
            </w:pPr>
            <w:r w:rsidRPr="008B7DC8">
              <w:rPr>
                <w:rFonts w:eastAsia="Calibri"/>
                <w:sz w:val="22"/>
                <w:szCs w:val="22"/>
              </w:rPr>
              <w:t>Unsigned Integer</w:t>
            </w:r>
          </w:p>
        </w:tc>
        <w:tc>
          <w:tcPr>
            <w:tcW w:w="2240" w:type="dxa"/>
            <w:shd w:val="clear" w:color="auto" w:fill="auto"/>
          </w:tcPr>
          <w:p w:rsidR="00154A55" w:rsidRPr="008B7DC8" w:rsidRDefault="00154A55" w:rsidP="00966115">
            <w:pPr>
              <w:rPr>
                <w:rFonts w:eastAsia="Calibri"/>
                <w:sz w:val="22"/>
                <w:szCs w:val="22"/>
              </w:rPr>
            </w:pPr>
            <w:r w:rsidRPr="008B7DC8">
              <w:rPr>
                <w:rFonts w:eastAsia="Calibri"/>
                <w:sz w:val="22"/>
                <w:szCs w:val="22"/>
              </w:rPr>
              <w:t>0x00000000-0xffffffff</w:t>
            </w:r>
          </w:p>
        </w:tc>
        <w:tc>
          <w:tcPr>
            <w:tcW w:w="3615" w:type="dxa"/>
            <w:shd w:val="clear" w:color="auto" w:fill="auto"/>
          </w:tcPr>
          <w:p w:rsidR="00154A55" w:rsidRPr="008B7DC8" w:rsidRDefault="00154A55" w:rsidP="00966115">
            <w:pPr>
              <w:rPr>
                <w:rFonts w:eastAsia="Calibri"/>
                <w:sz w:val="22"/>
                <w:szCs w:val="22"/>
              </w:rPr>
            </w:pPr>
            <w:r w:rsidRPr="008B7DC8">
              <w:rPr>
                <w:rFonts w:eastAsia="Calibri"/>
                <w:sz w:val="22"/>
                <w:szCs w:val="22"/>
              </w:rPr>
              <w:t>A count of the time units corresponding to an SRMARKER0 at the antenna with respect to the transmission of the Ack frame (if solicited) by the frame being delivered by this MCPS-DATA.indication. The value here is meaningless if ranging is not supported, not enabled, or if an Ack frame was not solicited by the received frame. The units of time are specified in 6.9.1.1.</w:t>
            </w:r>
          </w:p>
        </w:tc>
      </w:tr>
      <w:tr w:rsidR="008B7DC8" w:rsidTr="008B7DC8">
        <w:tc>
          <w:tcPr>
            <w:tcW w:w="218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t>TxS1RangingCounter</w:t>
            </w:r>
          </w:p>
        </w:tc>
        <w:tc>
          <w:tcPr>
            <w:tcW w:w="1817" w:type="dxa"/>
            <w:shd w:val="clear" w:color="auto" w:fill="auto"/>
          </w:tcPr>
          <w:p w:rsidR="00154A55" w:rsidRPr="008B7DC8" w:rsidRDefault="00154A55" w:rsidP="00966115">
            <w:pPr>
              <w:rPr>
                <w:rFonts w:eastAsia="Calibri"/>
                <w:sz w:val="22"/>
                <w:szCs w:val="22"/>
              </w:rPr>
            </w:pPr>
            <w:r w:rsidRPr="008B7DC8">
              <w:rPr>
                <w:rFonts w:eastAsia="Calibri"/>
                <w:sz w:val="22"/>
                <w:szCs w:val="22"/>
              </w:rPr>
              <w:t>Unsigned Integer</w:t>
            </w:r>
          </w:p>
        </w:tc>
        <w:tc>
          <w:tcPr>
            <w:tcW w:w="2240" w:type="dxa"/>
            <w:shd w:val="clear" w:color="auto" w:fill="auto"/>
          </w:tcPr>
          <w:p w:rsidR="00154A55" w:rsidRPr="008B7DC8" w:rsidRDefault="00154A55" w:rsidP="00966115">
            <w:pPr>
              <w:rPr>
                <w:rFonts w:eastAsia="Calibri"/>
                <w:sz w:val="22"/>
                <w:szCs w:val="22"/>
              </w:rPr>
            </w:pPr>
            <w:r w:rsidRPr="008B7DC8">
              <w:rPr>
                <w:rFonts w:eastAsia="Calibri"/>
                <w:sz w:val="22"/>
                <w:szCs w:val="22"/>
              </w:rPr>
              <w:t>0x00000000-0xffffffff</w:t>
            </w:r>
          </w:p>
        </w:tc>
        <w:tc>
          <w:tcPr>
            <w:tcW w:w="3615" w:type="dxa"/>
            <w:shd w:val="clear" w:color="auto" w:fill="auto"/>
          </w:tcPr>
          <w:p w:rsidR="00154A55" w:rsidRPr="008B7DC8" w:rsidRDefault="00154A55" w:rsidP="00966115">
            <w:pPr>
              <w:rPr>
                <w:rFonts w:eastAsia="Calibri"/>
                <w:sz w:val="22"/>
                <w:szCs w:val="22"/>
              </w:rPr>
            </w:pPr>
            <w:r w:rsidRPr="008B7DC8">
              <w:rPr>
                <w:rFonts w:eastAsia="Calibri"/>
                <w:sz w:val="22"/>
                <w:szCs w:val="22"/>
              </w:rPr>
              <w:t>A count of the time units corresponding to an SRMARKER1 at the antenna with respect to the transmission of the Ack frame (if solicited) by the frame being delivered by this MCPS-DATA.indication. The value here is meaningless if ranging is not supported, not enabled, or if an Ack frame was not solicited by the received frame. The units of time are specified in 6.9.1.1.</w:t>
            </w:r>
          </w:p>
        </w:tc>
      </w:tr>
      <w:tr w:rsidR="008B7DC8" w:rsidTr="008B7DC8">
        <w:tc>
          <w:tcPr>
            <w:tcW w:w="218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t>TxS2RangingCounter</w:t>
            </w:r>
          </w:p>
        </w:tc>
        <w:tc>
          <w:tcPr>
            <w:tcW w:w="1817" w:type="dxa"/>
            <w:shd w:val="clear" w:color="auto" w:fill="auto"/>
          </w:tcPr>
          <w:p w:rsidR="00154A55" w:rsidRPr="008B7DC8" w:rsidRDefault="00154A55" w:rsidP="00966115">
            <w:pPr>
              <w:rPr>
                <w:rFonts w:eastAsia="Calibri"/>
                <w:sz w:val="22"/>
                <w:szCs w:val="22"/>
              </w:rPr>
            </w:pPr>
            <w:r w:rsidRPr="008B7DC8">
              <w:rPr>
                <w:rFonts w:eastAsia="Calibri"/>
                <w:sz w:val="22"/>
                <w:szCs w:val="22"/>
              </w:rPr>
              <w:t>Unsigned Integer</w:t>
            </w:r>
          </w:p>
        </w:tc>
        <w:tc>
          <w:tcPr>
            <w:tcW w:w="2240" w:type="dxa"/>
            <w:shd w:val="clear" w:color="auto" w:fill="auto"/>
          </w:tcPr>
          <w:p w:rsidR="00154A55" w:rsidRPr="008B7DC8" w:rsidRDefault="00154A55" w:rsidP="00966115">
            <w:pPr>
              <w:rPr>
                <w:rFonts w:eastAsia="Calibri"/>
                <w:sz w:val="22"/>
                <w:szCs w:val="22"/>
              </w:rPr>
            </w:pPr>
            <w:r w:rsidRPr="008B7DC8">
              <w:rPr>
                <w:rFonts w:eastAsia="Calibri"/>
                <w:sz w:val="22"/>
                <w:szCs w:val="22"/>
              </w:rPr>
              <w:t>0x00000000-0xffffffff</w:t>
            </w:r>
          </w:p>
        </w:tc>
        <w:tc>
          <w:tcPr>
            <w:tcW w:w="3615" w:type="dxa"/>
            <w:shd w:val="clear" w:color="auto" w:fill="auto"/>
          </w:tcPr>
          <w:p w:rsidR="00154A55" w:rsidRPr="008B7DC8" w:rsidRDefault="00154A55" w:rsidP="00966115">
            <w:pPr>
              <w:rPr>
                <w:rFonts w:eastAsia="Calibri"/>
                <w:sz w:val="22"/>
                <w:szCs w:val="22"/>
              </w:rPr>
            </w:pPr>
            <w:r w:rsidRPr="008B7DC8">
              <w:rPr>
                <w:rFonts w:eastAsia="Calibri"/>
                <w:sz w:val="22"/>
                <w:szCs w:val="22"/>
              </w:rPr>
              <w:t>A count of the time units corresponding to an SRMARKER2 at the antenna with respect to the transmission of the Ack frame (if solicited) by the frame being delivered by this MCPS-DATA.indication. The value here is meaningless if ranging is not supported, not enabled, or if an Ack frame was not solicited by the received frame. The units of time are specified in 6.9.1.1.</w:t>
            </w:r>
          </w:p>
        </w:tc>
      </w:tr>
      <w:tr w:rsidR="008B7DC8" w:rsidTr="008B7DC8">
        <w:tc>
          <w:tcPr>
            <w:tcW w:w="218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t>TxS3RangingCounter</w:t>
            </w:r>
          </w:p>
        </w:tc>
        <w:tc>
          <w:tcPr>
            <w:tcW w:w="1817" w:type="dxa"/>
            <w:shd w:val="clear" w:color="auto" w:fill="auto"/>
          </w:tcPr>
          <w:p w:rsidR="00154A55" w:rsidRPr="008B7DC8" w:rsidRDefault="00154A55" w:rsidP="00966115">
            <w:pPr>
              <w:rPr>
                <w:rFonts w:eastAsia="Calibri"/>
                <w:sz w:val="22"/>
                <w:szCs w:val="22"/>
              </w:rPr>
            </w:pPr>
            <w:r w:rsidRPr="008B7DC8">
              <w:rPr>
                <w:rFonts w:eastAsia="Calibri"/>
                <w:sz w:val="22"/>
                <w:szCs w:val="22"/>
              </w:rPr>
              <w:t>Unsigned Integer</w:t>
            </w:r>
          </w:p>
        </w:tc>
        <w:tc>
          <w:tcPr>
            <w:tcW w:w="2240" w:type="dxa"/>
            <w:shd w:val="clear" w:color="auto" w:fill="auto"/>
          </w:tcPr>
          <w:p w:rsidR="00154A55" w:rsidRPr="008B7DC8" w:rsidRDefault="00154A55" w:rsidP="00966115">
            <w:pPr>
              <w:rPr>
                <w:rFonts w:eastAsia="Calibri"/>
                <w:sz w:val="22"/>
                <w:szCs w:val="22"/>
              </w:rPr>
            </w:pPr>
            <w:r w:rsidRPr="008B7DC8">
              <w:rPr>
                <w:rFonts w:eastAsia="Calibri"/>
                <w:sz w:val="22"/>
                <w:szCs w:val="22"/>
              </w:rPr>
              <w:t>0x00000000-0xffffffff</w:t>
            </w:r>
          </w:p>
        </w:tc>
        <w:tc>
          <w:tcPr>
            <w:tcW w:w="3615" w:type="dxa"/>
            <w:shd w:val="clear" w:color="auto" w:fill="auto"/>
          </w:tcPr>
          <w:p w:rsidR="00154A55" w:rsidRPr="008B7DC8" w:rsidRDefault="00154A55" w:rsidP="00966115">
            <w:pPr>
              <w:rPr>
                <w:rFonts w:eastAsia="Calibri"/>
                <w:sz w:val="22"/>
                <w:szCs w:val="22"/>
              </w:rPr>
            </w:pPr>
            <w:r w:rsidRPr="008B7DC8">
              <w:rPr>
                <w:rFonts w:eastAsia="Calibri"/>
                <w:sz w:val="22"/>
                <w:szCs w:val="22"/>
              </w:rPr>
              <w:t xml:space="preserve">A count of the time units corresponding to an SRMARKER3 at the antenna with respect to the transmission of the Ack frame (if solicited) by the frame being delivered by this MCPS-DATA.indication. The value here is meaningless if ranging is not supported, not enabled, or if an Ack frame was not solicited by the </w:t>
            </w:r>
            <w:r w:rsidRPr="008B7DC8">
              <w:rPr>
                <w:rFonts w:eastAsia="Calibri"/>
                <w:sz w:val="22"/>
                <w:szCs w:val="22"/>
              </w:rPr>
              <w:lastRenderedPageBreak/>
              <w:t>received frame. The units of time are specified in 6.9.1.1.</w:t>
            </w:r>
          </w:p>
        </w:tc>
      </w:tr>
      <w:tr w:rsidR="008B7DC8" w:rsidTr="008B7DC8">
        <w:tc>
          <w:tcPr>
            <w:tcW w:w="218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lastRenderedPageBreak/>
              <w:t>TxS4RangingCounter</w:t>
            </w:r>
          </w:p>
        </w:tc>
        <w:tc>
          <w:tcPr>
            <w:tcW w:w="1817" w:type="dxa"/>
            <w:shd w:val="clear" w:color="auto" w:fill="auto"/>
          </w:tcPr>
          <w:p w:rsidR="00154A55" w:rsidRPr="008B7DC8" w:rsidRDefault="00154A55" w:rsidP="00966115">
            <w:pPr>
              <w:rPr>
                <w:rFonts w:eastAsia="Calibri"/>
                <w:sz w:val="22"/>
                <w:szCs w:val="22"/>
              </w:rPr>
            </w:pPr>
            <w:r w:rsidRPr="008B7DC8">
              <w:rPr>
                <w:rFonts w:eastAsia="Calibri"/>
                <w:sz w:val="22"/>
                <w:szCs w:val="22"/>
              </w:rPr>
              <w:t>Unsigned Integer</w:t>
            </w:r>
          </w:p>
        </w:tc>
        <w:tc>
          <w:tcPr>
            <w:tcW w:w="2240" w:type="dxa"/>
            <w:shd w:val="clear" w:color="auto" w:fill="auto"/>
          </w:tcPr>
          <w:p w:rsidR="00154A55" w:rsidRPr="008B7DC8" w:rsidRDefault="00154A55" w:rsidP="00966115">
            <w:pPr>
              <w:rPr>
                <w:rFonts w:eastAsia="Calibri"/>
                <w:sz w:val="22"/>
                <w:szCs w:val="22"/>
              </w:rPr>
            </w:pPr>
            <w:r w:rsidRPr="008B7DC8">
              <w:rPr>
                <w:rFonts w:eastAsia="Calibri"/>
                <w:sz w:val="22"/>
                <w:szCs w:val="22"/>
              </w:rPr>
              <w:t>0x00000000-0xffffffff</w:t>
            </w:r>
          </w:p>
        </w:tc>
        <w:tc>
          <w:tcPr>
            <w:tcW w:w="3615" w:type="dxa"/>
            <w:shd w:val="clear" w:color="auto" w:fill="auto"/>
          </w:tcPr>
          <w:p w:rsidR="00154A55" w:rsidRPr="008B7DC8" w:rsidRDefault="00154A55" w:rsidP="00966115">
            <w:pPr>
              <w:rPr>
                <w:rFonts w:eastAsia="Calibri"/>
                <w:sz w:val="22"/>
                <w:szCs w:val="22"/>
              </w:rPr>
            </w:pPr>
            <w:r w:rsidRPr="008B7DC8">
              <w:rPr>
                <w:rFonts w:eastAsia="Calibri"/>
                <w:sz w:val="22"/>
                <w:szCs w:val="22"/>
              </w:rPr>
              <w:t>A count of the time units corresponding to an SRMARKER4 at the antenna with respect to the transmission of the Ack frame (if solicited) by the frame being delivered by this MCPS-DATA.indication. The value here is meaningless if ranging is not supported, not enabled, or if an Ack frame was not solicited by the received frame. The units of time are specified in 6.9.1.1.</w:t>
            </w:r>
          </w:p>
        </w:tc>
      </w:tr>
      <w:tr w:rsidR="008B7DC8" w:rsidTr="008B7DC8">
        <w:tc>
          <w:tcPr>
            <w:tcW w:w="218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t>RangingS1StsFom</w:t>
            </w:r>
          </w:p>
        </w:tc>
        <w:tc>
          <w:tcPr>
            <w:tcW w:w="1817" w:type="dxa"/>
            <w:shd w:val="clear" w:color="auto" w:fill="auto"/>
          </w:tcPr>
          <w:p w:rsidR="00154A55" w:rsidRPr="008B7DC8" w:rsidRDefault="00154A55" w:rsidP="00966115">
            <w:pPr>
              <w:rPr>
                <w:rFonts w:eastAsia="Calibri"/>
                <w:sz w:val="22"/>
                <w:szCs w:val="22"/>
              </w:rPr>
            </w:pPr>
            <w:r w:rsidRPr="008B7DC8">
              <w:rPr>
                <w:rFonts w:eastAsia="Calibri"/>
                <w:sz w:val="22"/>
                <w:szCs w:val="22"/>
              </w:rPr>
              <w:t>Unsigned Integer</w:t>
            </w:r>
          </w:p>
        </w:tc>
        <w:tc>
          <w:tcPr>
            <w:tcW w:w="2240" w:type="dxa"/>
            <w:shd w:val="clear" w:color="auto" w:fill="auto"/>
          </w:tcPr>
          <w:p w:rsidR="00154A55" w:rsidRPr="008B7DC8" w:rsidRDefault="00154A55" w:rsidP="00966115">
            <w:pPr>
              <w:rPr>
                <w:rFonts w:eastAsia="Calibri"/>
                <w:sz w:val="22"/>
                <w:szCs w:val="22"/>
              </w:rPr>
            </w:pPr>
            <w:r w:rsidRPr="008B7DC8">
              <w:rPr>
                <w:rFonts w:eastAsia="Calibri"/>
                <w:sz w:val="22"/>
                <w:szCs w:val="22"/>
              </w:rPr>
              <w:t>0x00-0xff</w:t>
            </w:r>
          </w:p>
        </w:tc>
        <w:tc>
          <w:tcPr>
            <w:tcW w:w="3615" w:type="dxa"/>
            <w:shd w:val="clear" w:color="auto" w:fill="auto"/>
          </w:tcPr>
          <w:p w:rsidR="00154A55" w:rsidRPr="008B7DC8" w:rsidRDefault="00154A55" w:rsidP="00966115">
            <w:pPr>
              <w:rPr>
                <w:rFonts w:eastAsia="Calibri"/>
                <w:sz w:val="22"/>
                <w:szCs w:val="22"/>
              </w:rPr>
            </w:pPr>
            <w:r w:rsidRPr="008B7DC8">
              <w:rPr>
                <w:rFonts w:eastAsia="Calibri"/>
                <w:sz w:val="22"/>
                <w:szCs w:val="22"/>
              </w:rPr>
              <w:t>For the HRP-ERDEV, this parameter reports a percentage measurement of the correlation strength between the received first STS segment and the expected internally generated reference first STS segment, where a value of 255 means 100%. This parameter is meaningless if ranging is not supported, enabled or the receiver is not configured to expect an STS. The value of 0x00 is special and means “no FoM.”</w:t>
            </w:r>
          </w:p>
        </w:tc>
      </w:tr>
      <w:tr w:rsidR="008B7DC8" w:rsidTr="008B7DC8">
        <w:tc>
          <w:tcPr>
            <w:tcW w:w="218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t>RangingS2StsFom</w:t>
            </w:r>
          </w:p>
        </w:tc>
        <w:tc>
          <w:tcPr>
            <w:tcW w:w="1817" w:type="dxa"/>
            <w:shd w:val="clear" w:color="auto" w:fill="auto"/>
          </w:tcPr>
          <w:p w:rsidR="00154A55" w:rsidRPr="008B7DC8" w:rsidRDefault="00154A55" w:rsidP="00966115">
            <w:pPr>
              <w:rPr>
                <w:rFonts w:eastAsia="Calibri"/>
                <w:sz w:val="22"/>
                <w:szCs w:val="22"/>
              </w:rPr>
            </w:pPr>
            <w:r w:rsidRPr="008B7DC8">
              <w:rPr>
                <w:rFonts w:eastAsia="Calibri"/>
                <w:sz w:val="22"/>
                <w:szCs w:val="22"/>
              </w:rPr>
              <w:t>Unsigned Integer</w:t>
            </w:r>
          </w:p>
        </w:tc>
        <w:tc>
          <w:tcPr>
            <w:tcW w:w="2240" w:type="dxa"/>
            <w:shd w:val="clear" w:color="auto" w:fill="auto"/>
          </w:tcPr>
          <w:p w:rsidR="00154A55" w:rsidRPr="008B7DC8" w:rsidRDefault="00154A55" w:rsidP="00966115">
            <w:pPr>
              <w:rPr>
                <w:rFonts w:eastAsia="Calibri"/>
                <w:sz w:val="22"/>
                <w:szCs w:val="22"/>
              </w:rPr>
            </w:pPr>
            <w:r w:rsidRPr="008B7DC8">
              <w:rPr>
                <w:rFonts w:eastAsia="Calibri"/>
                <w:sz w:val="22"/>
                <w:szCs w:val="22"/>
              </w:rPr>
              <w:t>0x00-0xff</w:t>
            </w:r>
          </w:p>
        </w:tc>
        <w:tc>
          <w:tcPr>
            <w:tcW w:w="3615" w:type="dxa"/>
            <w:shd w:val="clear" w:color="auto" w:fill="auto"/>
          </w:tcPr>
          <w:p w:rsidR="00154A55" w:rsidRPr="008B7DC8" w:rsidRDefault="00154A55" w:rsidP="00966115">
            <w:pPr>
              <w:rPr>
                <w:rFonts w:eastAsia="Calibri"/>
                <w:sz w:val="22"/>
                <w:szCs w:val="22"/>
              </w:rPr>
            </w:pPr>
            <w:r w:rsidRPr="008B7DC8">
              <w:rPr>
                <w:rFonts w:eastAsia="Calibri"/>
                <w:sz w:val="22"/>
                <w:szCs w:val="22"/>
              </w:rPr>
              <w:t>For the HRP-ERDEV, this parameter reports a percentage measurement of the correlation strength between the received second STS segment and the expected internally generated reference second STS segment, where a value of 255 means 100%. This parameter is meaningless if ranging is not supported, enabled or the receiver is not configured to expect two or more STS segments. The value of 0x00 is special and means “no FoM.”</w:t>
            </w:r>
          </w:p>
        </w:tc>
      </w:tr>
      <w:tr w:rsidR="008B7DC8" w:rsidTr="008B7DC8">
        <w:tc>
          <w:tcPr>
            <w:tcW w:w="218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t>RangingS3StsFom</w:t>
            </w:r>
          </w:p>
        </w:tc>
        <w:tc>
          <w:tcPr>
            <w:tcW w:w="1817" w:type="dxa"/>
            <w:shd w:val="clear" w:color="auto" w:fill="auto"/>
          </w:tcPr>
          <w:p w:rsidR="00154A55" w:rsidRPr="008B7DC8" w:rsidRDefault="00154A55" w:rsidP="00966115">
            <w:pPr>
              <w:rPr>
                <w:rFonts w:eastAsia="Calibri"/>
                <w:sz w:val="22"/>
                <w:szCs w:val="22"/>
              </w:rPr>
            </w:pPr>
            <w:r w:rsidRPr="008B7DC8">
              <w:rPr>
                <w:rFonts w:eastAsia="Calibri"/>
                <w:sz w:val="22"/>
                <w:szCs w:val="22"/>
              </w:rPr>
              <w:t>Unsigned Integer</w:t>
            </w:r>
          </w:p>
        </w:tc>
        <w:tc>
          <w:tcPr>
            <w:tcW w:w="2240" w:type="dxa"/>
            <w:shd w:val="clear" w:color="auto" w:fill="auto"/>
          </w:tcPr>
          <w:p w:rsidR="00154A55" w:rsidRPr="008B7DC8" w:rsidRDefault="00154A55" w:rsidP="00966115">
            <w:pPr>
              <w:rPr>
                <w:rFonts w:eastAsia="Calibri"/>
                <w:sz w:val="22"/>
                <w:szCs w:val="22"/>
              </w:rPr>
            </w:pPr>
            <w:r w:rsidRPr="008B7DC8">
              <w:rPr>
                <w:rFonts w:eastAsia="Calibri"/>
                <w:sz w:val="22"/>
                <w:szCs w:val="22"/>
              </w:rPr>
              <w:t>0x00-0xff</w:t>
            </w:r>
          </w:p>
        </w:tc>
        <w:tc>
          <w:tcPr>
            <w:tcW w:w="3615" w:type="dxa"/>
            <w:shd w:val="clear" w:color="auto" w:fill="auto"/>
          </w:tcPr>
          <w:p w:rsidR="00154A55" w:rsidRPr="008B7DC8" w:rsidRDefault="00154A55" w:rsidP="00966115">
            <w:pPr>
              <w:rPr>
                <w:rFonts w:eastAsia="Calibri"/>
                <w:sz w:val="22"/>
                <w:szCs w:val="22"/>
              </w:rPr>
            </w:pPr>
            <w:r w:rsidRPr="008B7DC8">
              <w:rPr>
                <w:rFonts w:eastAsia="Calibri"/>
                <w:sz w:val="22"/>
                <w:szCs w:val="22"/>
              </w:rPr>
              <w:t xml:space="preserve">For the HRP-ERDEV, this parameter reports a percentage measurement of the correlation strength between the received third STS segment and the expected internally generated reference third </w:t>
            </w:r>
            <w:r w:rsidRPr="008B7DC8">
              <w:rPr>
                <w:rFonts w:eastAsia="Calibri"/>
                <w:sz w:val="22"/>
                <w:szCs w:val="22"/>
              </w:rPr>
              <w:lastRenderedPageBreak/>
              <w:t>STS segment, where a value of 255 means 100%. This parameter is meaningless if ranging is not supported, enabled or the receiver is not configured to expect three or more STS segments. The value of 0x00 is special and means “no FoM.”</w:t>
            </w:r>
          </w:p>
        </w:tc>
      </w:tr>
      <w:tr w:rsidR="008B7DC8" w:rsidTr="008B7DC8">
        <w:tc>
          <w:tcPr>
            <w:tcW w:w="218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lastRenderedPageBreak/>
              <w:t>RangingS4StsFom</w:t>
            </w:r>
          </w:p>
        </w:tc>
        <w:tc>
          <w:tcPr>
            <w:tcW w:w="1817" w:type="dxa"/>
            <w:shd w:val="clear" w:color="auto" w:fill="auto"/>
          </w:tcPr>
          <w:p w:rsidR="00154A55" w:rsidRPr="008B7DC8" w:rsidRDefault="00154A55" w:rsidP="00966115">
            <w:pPr>
              <w:rPr>
                <w:rFonts w:eastAsia="Calibri"/>
                <w:sz w:val="22"/>
                <w:szCs w:val="22"/>
              </w:rPr>
            </w:pPr>
            <w:r w:rsidRPr="008B7DC8">
              <w:rPr>
                <w:rFonts w:eastAsia="Calibri"/>
                <w:sz w:val="22"/>
                <w:szCs w:val="22"/>
              </w:rPr>
              <w:t>Unsigned Integer</w:t>
            </w:r>
          </w:p>
        </w:tc>
        <w:tc>
          <w:tcPr>
            <w:tcW w:w="2240" w:type="dxa"/>
            <w:shd w:val="clear" w:color="auto" w:fill="auto"/>
          </w:tcPr>
          <w:p w:rsidR="00154A55" w:rsidRPr="008B7DC8" w:rsidRDefault="00154A55" w:rsidP="00966115">
            <w:pPr>
              <w:rPr>
                <w:rFonts w:eastAsia="Calibri"/>
                <w:sz w:val="22"/>
                <w:szCs w:val="22"/>
              </w:rPr>
            </w:pPr>
            <w:r w:rsidRPr="008B7DC8">
              <w:rPr>
                <w:rFonts w:eastAsia="Calibri"/>
                <w:sz w:val="22"/>
                <w:szCs w:val="22"/>
              </w:rPr>
              <w:t>0x00-0xff</w:t>
            </w:r>
          </w:p>
        </w:tc>
        <w:tc>
          <w:tcPr>
            <w:tcW w:w="3615" w:type="dxa"/>
            <w:shd w:val="clear" w:color="auto" w:fill="auto"/>
          </w:tcPr>
          <w:p w:rsidR="00154A55" w:rsidRPr="008B7DC8" w:rsidRDefault="00154A55" w:rsidP="00966115">
            <w:pPr>
              <w:rPr>
                <w:rFonts w:eastAsia="Calibri"/>
                <w:sz w:val="22"/>
                <w:szCs w:val="22"/>
              </w:rPr>
            </w:pPr>
            <w:r w:rsidRPr="008B7DC8">
              <w:rPr>
                <w:rFonts w:eastAsia="Calibri"/>
                <w:sz w:val="22"/>
                <w:szCs w:val="22"/>
              </w:rPr>
              <w:t>For the HRP-ERDEV, this parameter reports a percentage measurement of the correlation strength between the received fourth STS segment and the expected internally generated reference fourth STS segment, where a value of 255 means 100%. This parameter is meaningless if ranging is not supported, enabled or the receiver is not configured to expect four STS segments. The value of 0x00 is special and means “no FoM.”</w:t>
            </w:r>
          </w:p>
        </w:tc>
      </w:tr>
      <w:tr w:rsidR="008B7DC8" w:rsidTr="008B7DC8">
        <w:tc>
          <w:tcPr>
            <w:tcW w:w="218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t>RangingStsAoAFomAzi</w:t>
            </w:r>
          </w:p>
        </w:tc>
        <w:tc>
          <w:tcPr>
            <w:tcW w:w="1817" w:type="dxa"/>
            <w:shd w:val="clear" w:color="auto" w:fill="auto"/>
          </w:tcPr>
          <w:p w:rsidR="00154A55" w:rsidRPr="008B7DC8" w:rsidRDefault="00154A55" w:rsidP="00966115">
            <w:pPr>
              <w:rPr>
                <w:rFonts w:eastAsia="Calibri"/>
                <w:sz w:val="22"/>
                <w:szCs w:val="22"/>
              </w:rPr>
            </w:pPr>
            <w:r w:rsidRPr="008B7DC8">
              <w:rPr>
                <w:rFonts w:eastAsia="Calibri"/>
                <w:sz w:val="22"/>
                <w:szCs w:val="22"/>
              </w:rPr>
              <w:t>Unsigned Integer</w:t>
            </w:r>
          </w:p>
        </w:tc>
        <w:tc>
          <w:tcPr>
            <w:tcW w:w="2240" w:type="dxa"/>
            <w:shd w:val="clear" w:color="auto" w:fill="auto"/>
          </w:tcPr>
          <w:p w:rsidR="00154A55" w:rsidRPr="008B7DC8" w:rsidRDefault="00154A55" w:rsidP="00966115">
            <w:pPr>
              <w:rPr>
                <w:rFonts w:eastAsia="Calibri"/>
                <w:sz w:val="22"/>
                <w:szCs w:val="22"/>
              </w:rPr>
            </w:pPr>
            <w:r w:rsidRPr="008B7DC8">
              <w:rPr>
                <w:rFonts w:eastAsia="Calibri"/>
                <w:sz w:val="22"/>
                <w:szCs w:val="22"/>
              </w:rPr>
              <w:t>0x00-0xff</w:t>
            </w:r>
          </w:p>
        </w:tc>
        <w:tc>
          <w:tcPr>
            <w:tcW w:w="3615" w:type="dxa"/>
            <w:shd w:val="clear" w:color="auto" w:fill="auto"/>
          </w:tcPr>
          <w:p w:rsidR="00154A55" w:rsidRPr="008B7DC8" w:rsidRDefault="00154A55" w:rsidP="00966115">
            <w:pPr>
              <w:rPr>
                <w:rFonts w:eastAsia="Calibri"/>
                <w:sz w:val="22"/>
                <w:szCs w:val="22"/>
              </w:rPr>
            </w:pPr>
            <w:r w:rsidRPr="008B7DC8">
              <w:rPr>
                <w:rFonts w:eastAsia="Calibri"/>
                <w:sz w:val="22"/>
                <w:szCs w:val="22"/>
              </w:rPr>
              <w:t>For the HRP-ERDEV, this parameter reports the accuracy of the Angle-of-Arrival measurement in azimuth performed on the received STS, where a value of 255 corresponds to a combination of maximum implementation accuracy as well as maximally favorable signal quality of the received STS. This parameter is valid only when AngleOfArrivalSupported is either set to AZIMUTH, or BOTH. The value of 0x00 is special and means “no FoM.”</w:t>
            </w:r>
          </w:p>
        </w:tc>
      </w:tr>
      <w:tr w:rsidR="008B7DC8" w:rsidTr="008B7DC8">
        <w:tc>
          <w:tcPr>
            <w:tcW w:w="218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t>RangingStsAoAFomEle</w:t>
            </w:r>
          </w:p>
        </w:tc>
        <w:tc>
          <w:tcPr>
            <w:tcW w:w="1817" w:type="dxa"/>
            <w:shd w:val="clear" w:color="auto" w:fill="auto"/>
          </w:tcPr>
          <w:p w:rsidR="00154A55" w:rsidRPr="008B7DC8" w:rsidRDefault="00154A55" w:rsidP="00966115">
            <w:pPr>
              <w:rPr>
                <w:rFonts w:eastAsia="Calibri"/>
                <w:sz w:val="22"/>
                <w:szCs w:val="22"/>
              </w:rPr>
            </w:pPr>
            <w:r w:rsidRPr="008B7DC8">
              <w:rPr>
                <w:rFonts w:eastAsia="Calibri"/>
                <w:sz w:val="22"/>
                <w:szCs w:val="22"/>
              </w:rPr>
              <w:t>Unsigned Integer</w:t>
            </w:r>
          </w:p>
        </w:tc>
        <w:tc>
          <w:tcPr>
            <w:tcW w:w="2240" w:type="dxa"/>
            <w:shd w:val="clear" w:color="auto" w:fill="auto"/>
          </w:tcPr>
          <w:p w:rsidR="00154A55" w:rsidRPr="008B7DC8" w:rsidRDefault="00154A55" w:rsidP="00966115">
            <w:pPr>
              <w:rPr>
                <w:rFonts w:eastAsia="Calibri"/>
                <w:sz w:val="22"/>
                <w:szCs w:val="22"/>
              </w:rPr>
            </w:pPr>
            <w:r w:rsidRPr="008B7DC8">
              <w:rPr>
                <w:rFonts w:eastAsia="Calibri"/>
                <w:sz w:val="22"/>
                <w:szCs w:val="22"/>
              </w:rPr>
              <w:t>0x00-0xff</w:t>
            </w:r>
          </w:p>
        </w:tc>
        <w:tc>
          <w:tcPr>
            <w:tcW w:w="3615" w:type="dxa"/>
            <w:shd w:val="clear" w:color="auto" w:fill="auto"/>
          </w:tcPr>
          <w:p w:rsidR="00154A55" w:rsidRPr="008B7DC8" w:rsidRDefault="00154A55" w:rsidP="00966115">
            <w:pPr>
              <w:rPr>
                <w:rFonts w:eastAsia="Calibri"/>
                <w:sz w:val="22"/>
                <w:szCs w:val="22"/>
              </w:rPr>
            </w:pPr>
            <w:r w:rsidRPr="008B7DC8">
              <w:rPr>
                <w:rFonts w:eastAsia="Calibri"/>
                <w:sz w:val="22"/>
                <w:szCs w:val="22"/>
              </w:rPr>
              <w:t xml:space="preserve">For the HRP-ERDEV, this parameter reports the accuracy of the Angle-of-Arrival measurement in elevation performed on the received STS, where a value of 255 corresponds to a combination of maximum implementation accuracy as well as maximally favorable signal quality of the received STS. This parameter is valid only when AngleOfArrivalSupported is either set to ELEVATION, or BOTH. The </w:t>
            </w:r>
            <w:r w:rsidRPr="008B7DC8">
              <w:rPr>
                <w:rFonts w:eastAsia="Calibri"/>
                <w:sz w:val="22"/>
                <w:szCs w:val="22"/>
              </w:rPr>
              <w:lastRenderedPageBreak/>
              <w:t>value of 0x00 is special and means “no FoM.</w:t>
            </w:r>
          </w:p>
        </w:tc>
      </w:tr>
    </w:tbl>
    <w:p w:rsidR="00154A55" w:rsidRDefault="00154A55" w:rsidP="00154A55">
      <w:pPr>
        <w:autoSpaceDE w:val="0"/>
        <w:autoSpaceDN w:val="0"/>
        <w:adjustRightInd w:val="0"/>
        <w:rPr>
          <w:b/>
          <w:bCs/>
          <w:sz w:val="20"/>
        </w:rPr>
      </w:pPr>
    </w:p>
    <w:p w:rsidR="00154A55" w:rsidRPr="00801853" w:rsidRDefault="00154A55" w:rsidP="00154A55">
      <w:pPr>
        <w:rPr>
          <w:rFonts w:eastAsia="TimesNewRoman"/>
          <w:b/>
          <w:i/>
          <w:color w:val="FF0000"/>
          <w:sz w:val="20"/>
        </w:rPr>
      </w:pPr>
      <w:r w:rsidRPr="00801853">
        <w:rPr>
          <w:rFonts w:eastAsia="TimesNewRoman"/>
          <w:b/>
          <w:i/>
          <w:color w:val="FF0000"/>
          <w:sz w:val="20"/>
        </w:rPr>
        <w:t>Insert the following paragraphs at the end of 8.3.3:</w:t>
      </w:r>
    </w:p>
    <w:p w:rsidR="00154A55" w:rsidRDefault="00154A55" w:rsidP="00154A55">
      <w:r w:rsidRPr="00801853">
        <w:t>In the case of an HRP-</w:t>
      </w:r>
      <w:r>
        <w:t>ERDEV</w:t>
      </w:r>
      <w:r w:rsidRPr="00801853">
        <w:t xml:space="preserve"> configured to use SP3 format packets, the reception of a packet shall be</w:t>
      </w:r>
      <w:r>
        <w:t xml:space="preserve"> </w:t>
      </w:r>
      <w:r w:rsidRPr="00801853">
        <w:t>treated like the receipt of a broadcast RFRAME. The RangingStsFom</w:t>
      </w:r>
      <w:r>
        <w:t xml:space="preserve">, </w:t>
      </w:r>
      <w:r w:rsidRPr="00801853">
        <w:t>RxRangingCounter</w:t>
      </w:r>
      <w:r>
        <w:t>,</w:t>
      </w:r>
      <w:r w:rsidRPr="00801853">
        <w:t xml:space="preserve"> Ranging</w:t>
      </w:r>
      <w:r>
        <w:t>S{1,2}</w:t>
      </w:r>
      <w:r w:rsidRPr="00801853">
        <w:t>StsFom</w:t>
      </w:r>
      <w:r>
        <w:t xml:space="preserve">, </w:t>
      </w:r>
      <w:r w:rsidRPr="00801853">
        <w:t>and Rx</w:t>
      </w:r>
      <w:r>
        <w:t>S{0,1,2}</w:t>
      </w:r>
      <w:r w:rsidRPr="00801853">
        <w:t>RangingCounter parameters</w:t>
      </w:r>
      <w:r>
        <w:t xml:space="preserve"> </w:t>
      </w:r>
      <w:r w:rsidRPr="00801853">
        <w:t>shall be provided, while all other ranging related parameters are dependent on the capability of the RDEV</w:t>
      </w:r>
      <w:r>
        <w:t xml:space="preserve"> </w:t>
      </w:r>
      <w:r w:rsidRPr="00801853">
        <w:t>to support them, and parameters associated with the absent PHR and MAC Frame shall set appropriately</w:t>
      </w:r>
      <w:r>
        <w:t xml:space="preserve"> </w:t>
      </w:r>
      <w:r w:rsidRPr="00801853">
        <w:t xml:space="preserve">empty (the </w:t>
      </w:r>
      <w:r>
        <w:t>high</w:t>
      </w:r>
      <w:r w:rsidRPr="00801853">
        <w:t>er layer in any case should not be expecting these when it has configured the use of SP3</w:t>
      </w:r>
      <w:r>
        <w:t xml:space="preserve"> </w:t>
      </w:r>
      <w:r w:rsidRPr="00801853">
        <w:t>packets).</w:t>
      </w:r>
    </w:p>
    <w:p w:rsidR="00154A55" w:rsidRDefault="00154A55" w:rsidP="00154A55"/>
    <w:p w:rsidR="00154A55" w:rsidRPr="007E3C44" w:rsidRDefault="00154A55" w:rsidP="00154A55">
      <w:pPr>
        <w:autoSpaceDE w:val="0"/>
        <w:autoSpaceDN w:val="0"/>
        <w:adjustRightInd w:val="0"/>
        <w:rPr>
          <w:b/>
          <w:bCs/>
          <w:szCs w:val="24"/>
        </w:rPr>
      </w:pPr>
      <w:r>
        <w:rPr>
          <w:b/>
          <w:bCs/>
          <w:szCs w:val="24"/>
        </w:rPr>
        <w:t>11.3</w:t>
      </w:r>
      <w:r w:rsidRPr="007E3C44">
        <w:rPr>
          <w:b/>
          <w:bCs/>
          <w:szCs w:val="24"/>
        </w:rPr>
        <w:t xml:space="preserve"> </w:t>
      </w:r>
      <w:r>
        <w:rPr>
          <w:b/>
          <w:bCs/>
          <w:szCs w:val="24"/>
        </w:rPr>
        <w:t>PHY PIB attributes</w:t>
      </w:r>
    </w:p>
    <w:p w:rsidR="00154A55" w:rsidRDefault="00154A55" w:rsidP="00154A55">
      <w:pPr>
        <w:rPr>
          <w:b/>
          <w:bCs/>
          <w:i/>
          <w:iCs/>
          <w:sz w:val="20"/>
        </w:rPr>
      </w:pPr>
    </w:p>
    <w:p w:rsidR="00154A55" w:rsidRDefault="00154A55" w:rsidP="00154A55">
      <w:pPr>
        <w:rPr>
          <w:b/>
          <w:bCs/>
          <w:i/>
          <w:iCs/>
          <w:sz w:val="20"/>
        </w:rPr>
      </w:pPr>
      <w:r w:rsidRPr="00AC6FAA">
        <w:rPr>
          <w:rFonts w:eastAsia="TimesNewRoman"/>
          <w:b/>
          <w:i/>
          <w:color w:val="FF0000"/>
          <w:sz w:val="20"/>
        </w:rPr>
        <w:t xml:space="preserve">Modify rows in Table </w:t>
      </w:r>
      <w:r>
        <w:rPr>
          <w:rFonts w:eastAsia="TimesNewRoman"/>
          <w:b/>
          <w:i/>
          <w:color w:val="FF0000"/>
          <w:sz w:val="20"/>
        </w:rPr>
        <w:t>11</w:t>
      </w:r>
      <w:r w:rsidRPr="00AC6FAA">
        <w:rPr>
          <w:rFonts w:eastAsia="TimesNewRoman"/>
          <w:b/>
          <w:i/>
          <w:color w:val="FF0000"/>
          <w:sz w:val="20"/>
        </w:rPr>
        <w:t>-</w:t>
      </w:r>
      <w:r>
        <w:rPr>
          <w:rFonts w:eastAsia="TimesNewRoman"/>
          <w:b/>
          <w:i/>
          <w:color w:val="FF0000"/>
          <w:sz w:val="20"/>
        </w:rPr>
        <w:t>2</w:t>
      </w:r>
      <w:r w:rsidRPr="00AC6FAA">
        <w:rPr>
          <w:rFonts w:eastAsia="TimesNewRoman"/>
          <w:b/>
          <w:i/>
          <w:color w:val="FF0000"/>
          <w:sz w:val="20"/>
        </w:rPr>
        <w:t xml:space="preserve"> shown:</w:t>
      </w:r>
    </w:p>
    <w:p w:rsidR="00154A55" w:rsidRPr="00022FD6" w:rsidRDefault="00154A55" w:rsidP="00154A55">
      <w:pPr>
        <w:rPr>
          <w:rFonts w:ascii="TimesNewRoman,Bold" w:hAnsi="TimesNewRoman,Bold" w:cs="TimesNewRoman,Bold"/>
          <w:b/>
          <w:bCs/>
          <w:szCs w:val="24"/>
        </w:rPr>
      </w:pPr>
      <w:r w:rsidRPr="00022FD6">
        <w:rPr>
          <w:rFonts w:ascii="TimesNewRoman,Bold" w:hAnsi="TimesNewRoman,Bold" w:cs="TimesNewRoman,Bold"/>
          <w:b/>
          <w:bCs/>
          <w:szCs w:val="24"/>
        </w:rPr>
        <w:t>Table 11-2 “PHY PIB attributes”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974"/>
        <w:gridCol w:w="1114"/>
        <w:gridCol w:w="4962"/>
      </w:tblGrid>
      <w:tr w:rsidR="008B7DC8" w:rsidTr="008B7DC8">
        <w:tc>
          <w:tcPr>
            <w:tcW w:w="2527"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Attribute</w:t>
            </w:r>
          </w:p>
        </w:tc>
        <w:tc>
          <w:tcPr>
            <w:tcW w:w="983"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Type</w:t>
            </w:r>
          </w:p>
        </w:tc>
        <w:tc>
          <w:tcPr>
            <w:tcW w:w="1134"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Range</w:t>
            </w:r>
          </w:p>
        </w:tc>
        <w:tc>
          <w:tcPr>
            <w:tcW w:w="5211"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Description</w:t>
            </w:r>
          </w:p>
        </w:tc>
      </w:tr>
      <w:tr w:rsidR="008B7DC8" w:rsidTr="008B7DC8">
        <w:tc>
          <w:tcPr>
            <w:tcW w:w="2527" w:type="dxa"/>
            <w:shd w:val="clear" w:color="auto" w:fill="auto"/>
          </w:tcPr>
          <w:p w:rsidR="00154A55" w:rsidRPr="008B7DC8" w:rsidRDefault="00154A55" w:rsidP="00966115">
            <w:pPr>
              <w:rPr>
                <w:rFonts w:eastAsia="Calibri"/>
                <w:i/>
                <w:sz w:val="22"/>
                <w:szCs w:val="22"/>
              </w:rPr>
            </w:pPr>
            <w:r w:rsidRPr="008B7DC8">
              <w:rPr>
                <w:rFonts w:eastAsia="Calibri"/>
                <w:i/>
                <w:sz w:val="22"/>
                <w:szCs w:val="22"/>
              </w:rPr>
              <w:t>phyHrpUwbTxStsSegLen</w:t>
            </w:r>
          </w:p>
        </w:tc>
        <w:tc>
          <w:tcPr>
            <w:tcW w:w="983"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Integer</w:t>
            </w:r>
          </w:p>
        </w:tc>
        <w:tc>
          <w:tcPr>
            <w:tcW w:w="1134"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0 to 3</w:t>
            </w:r>
          </w:p>
        </w:tc>
        <w:tc>
          <w:tcPr>
            <w:tcW w:w="5211" w:type="dxa"/>
            <w:shd w:val="clear" w:color="auto" w:fill="auto"/>
          </w:tcPr>
          <w:p w:rsidR="00154A55" w:rsidRPr="008B7DC8" w:rsidRDefault="00154A55" w:rsidP="00966115">
            <w:pPr>
              <w:rPr>
                <w:rFonts w:eastAsia="Calibri"/>
                <w:sz w:val="22"/>
                <w:szCs w:val="22"/>
              </w:rPr>
            </w:pPr>
            <w:r w:rsidRPr="008B7DC8">
              <w:rPr>
                <w:rFonts w:eastAsia="Calibri"/>
                <w:sz w:val="22"/>
                <w:szCs w:val="22"/>
              </w:rPr>
              <w:t xml:space="preserve">For HRP-ERDEV, this attribute specifies the length of active STS segment(s) present in the transmitted PPDU as specified in </w:t>
            </w:r>
            <w:r w:rsidRPr="008B7DC8">
              <w:rPr>
                <w:rFonts w:eastAsia="Calibri"/>
                <w:color w:val="FF0000"/>
                <w:sz w:val="22"/>
                <w:szCs w:val="22"/>
              </w:rPr>
              <w:t>Table 16-AD2</w:t>
            </w:r>
            <w:r w:rsidRPr="008B7DC8">
              <w:rPr>
                <w:rFonts w:eastAsia="Calibri"/>
                <w:sz w:val="22"/>
                <w:szCs w:val="22"/>
              </w:rPr>
              <w:t>.</w:t>
            </w:r>
          </w:p>
        </w:tc>
      </w:tr>
      <w:tr w:rsidR="008B7DC8" w:rsidTr="008B7DC8">
        <w:tc>
          <w:tcPr>
            <w:tcW w:w="2527" w:type="dxa"/>
            <w:shd w:val="clear" w:color="auto" w:fill="auto"/>
          </w:tcPr>
          <w:p w:rsidR="00154A55" w:rsidRPr="008B7DC8" w:rsidRDefault="00154A55" w:rsidP="00966115">
            <w:pPr>
              <w:rPr>
                <w:rFonts w:eastAsia="Calibri"/>
                <w:sz w:val="22"/>
                <w:szCs w:val="22"/>
              </w:rPr>
            </w:pPr>
            <w:r w:rsidRPr="008B7DC8">
              <w:rPr>
                <w:rFonts w:eastAsia="Calibri"/>
                <w:i/>
                <w:sz w:val="22"/>
                <w:szCs w:val="22"/>
              </w:rPr>
              <w:t>phyHrpUwbTxStsSegNum</w:t>
            </w:r>
          </w:p>
        </w:tc>
        <w:tc>
          <w:tcPr>
            <w:tcW w:w="983"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Integer</w:t>
            </w:r>
          </w:p>
        </w:tc>
        <w:tc>
          <w:tcPr>
            <w:tcW w:w="1134"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0 to 3</w:t>
            </w:r>
          </w:p>
        </w:tc>
        <w:tc>
          <w:tcPr>
            <w:tcW w:w="5211" w:type="dxa"/>
            <w:shd w:val="clear" w:color="auto" w:fill="auto"/>
          </w:tcPr>
          <w:p w:rsidR="00154A55" w:rsidRPr="008B7DC8" w:rsidRDefault="00154A55" w:rsidP="00966115">
            <w:pPr>
              <w:rPr>
                <w:rFonts w:eastAsia="Calibri"/>
                <w:sz w:val="22"/>
                <w:szCs w:val="22"/>
              </w:rPr>
            </w:pPr>
            <w:r w:rsidRPr="008B7DC8">
              <w:rPr>
                <w:rFonts w:eastAsia="Calibri"/>
                <w:sz w:val="22"/>
                <w:szCs w:val="22"/>
              </w:rPr>
              <w:t xml:space="preserve">For HRP-ERDEV, this attribute specifies the number of STS segments present in the transmitted PPDU as specified in </w:t>
            </w:r>
            <w:r w:rsidRPr="008B7DC8">
              <w:rPr>
                <w:rFonts w:eastAsia="Calibri"/>
                <w:color w:val="FF0000"/>
                <w:sz w:val="22"/>
                <w:szCs w:val="22"/>
              </w:rPr>
              <w:t>Table 16-AD3</w:t>
            </w:r>
            <w:r w:rsidRPr="008B7DC8">
              <w:rPr>
                <w:rFonts w:eastAsia="Calibri"/>
                <w:sz w:val="22"/>
                <w:szCs w:val="22"/>
              </w:rPr>
              <w:t>.</w:t>
            </w:r>
          </w:p>
        </w:tc>
      </w:tr>
      <w:tr w:rsidR="008B7DC8" w:rsidTr="008B7DC8">
        <w:tc>
          <w:tcPr>
            <w:tcW w:w="2527" w:type="dxa"/>
            <w:shd w:val="clear" w:color="auto" w:fill="auto"/>
          </w:tcPr>
          <w:p w:rsidR="00154A55" w:rsidRPr="008B7DC8" w:rsidRDefault="00154A55" w:rsidP="00966115">
            <w:pPr>
              <w:rPr>
                <w:rFonts w:eastAsia="Calibri"/>
                <w:i/>
                <w:sz w:val="22"/>
                <w:szCs w:val="22"/>
              </w:rPr>
            </w:pPr>
            <w:r w:rsidRPr="008B7DC8">
              <w:rPr>
                <w:rFonts w:eastAsia="Calibri"/>
                <w:i/>
                <w:sz w:val="22"/>
                <w:szCs w:val="22"/>
              </w:rPr>
              <w:t>phyHrpUwbRxStsSegLen</w:t>
            </w:r>
          </w:p>
        </w:tc>
        <w:tc>
          <w:tcPr>
            <w:tcW w:w="983"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Integer</w:t>
            </w:r>
          </w:p>
        </w:tc>
        <w:tc>
          <w:tcPr>
            <w:tcW w:w="1134"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0 to 3</w:t>
            </w:r>
          </w:p>
        </w:tc>
        <w:tc>
          <w:tcPr>
            <w:tcW w:w="5211" w:type="dxa"/>
            <w:shd w:val="clear" w:color="auto" w:fill="auto"/>
          </w:tcPr>
          <w:p w:rsidR="00154A55" w:rsidRPr="008B7DC8" w:rsidRDefault="00154A55" w:rsidP="00966115">
            <w:pPr>
              <w:rPr>
                <w:rFonts w:eastAsia="Calibri"/>
                <w:sz w:val="22"/>
                <w:szCs w:val="22"/>
              </w:rPr>
            </w:pPr>
            <w:r w:rsidRPr="008B7DC8">
              <w:rPr>
                <w:rFonts w:eastAsia="Calibri"/>
                <w:sz w:val="22"/>
                <w:szCs w:val="22"/>
              </w:rPr>
              <w:t xml:space="preserve">For HRP-ERDEV, this attribute specifies the length of active STS segment(s) in the PPDU to be expected by the receiver, as specified in </w:t>
            </w:r>
            <w:r w:rsidRPr="008B7DC8">
              <w:rPr>
                <w:rFonts w:eastAsia="Calibri"/>
                <w:color w:val="FF0000"/>
                <w:sz w:val="22"/>
                <w:szCs w:val="22"/>
              </w:rPr>
              <w:t>Table 16-AD2</w:t>
            </w:r>
            <w:r w:rsidRPr="008B7DC8">
              <w:rPr>
                <w:rFonts w:eastAsia="Calibri"/>
                <w:sz w:val="22"/>
                <w:szCs w:val="22"/>
              </w:rPr>
              <w:t>.</w:t>
            </w:r>
          </w:p>
        </w:tc>
      </w:tr>
      <w:tr w:rsidR="008B7DC8" w:rsidTr="008B7DC8">
        <w:tc>
          <w:tcPr>
            <w:tcW w:w="2527" w:type="dxa"/>
            <w:shd w:val="clear" w:color="auto" w:fill="auto"/>
          </w:tcPr>
          <w:p w:rsidR="00154A55" w:rsidRPr="008B7DC8" w:rsidRDefault="00154A55" w:rsidP="00966115">
            <w:pPr>
              <w:rPr>
                <w:rFonts w:eastAsia="Calibri"/>
                <w:sz w:val="22"/>
                <w:szCs w:val="22"/>
              </w:rPr>
            </w:pPr>
            <w:r w:rsidRPr="008B7DC8">
              <w:rPr>
                <w:rFonts w:eastAsia="Calibri"/>
                <w:i/>
                <w:sz w:val="22"/>
                <w:szCs w:val="22"/>
              </w:rPr>
              <w:t>phyHrpUwbRxStsSegNum</w:t>
            </w:r>
          </w:p>
        </w:tc>
        <w:tc>
          <w:tcPr>
            <w:tcW w:w="983"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Integer</w:t>
            </w:r>
          </w:p>
        </w:tc>
        <w:tc>
          <w:tcPr>
            <w:tcW w:w="1134"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0 to 3</w:t>
            </w:r>
          </w:p>
        </w:tc>
        <w:tc>
          <w:tcPr>
            <w:tcW w:w="5211" w:type="dxa"/>
            <w:shd w:val="clear" w:color="auto" w:fill="auto"/>
          </w:tcPr>
          <w:p w:rsidR="00154A55" w:rsidRPr="008B7DC8" w:rsidRDefault="00154A55" w:rsidP="00966115">
            <w:pPr>
              <w:rPr>
                <w:rFonts w:eastAsia="Calibri"/>
                <w:sz w:val="22"/>
                <w:szCs w:val="22"/>
              </w:rPr>
            </w:pPr>
            <w:r w:rsidRPr="008B7DC8">
              <w:rPr>
                <w:rFonts w:eastAsia="Calibri"/>
                <w:sz w:val="22"/>
                <w:szCs w:val="22"/>
              </w:rPr>
              <w:t xml:space="preserve">For HRP-ERDEV, this attribute specifies the number of STS segments present in the PPDU to be expected by the receiver, as specified in </w:t>
            </w:r>
            <w:r w:rsidRPr="008B7DC8">
              <w:rPr>
                <w:rFonts w:eastAsia="Calibri"/>
                <w:color w:val="FF0000"/>
                <w:sz w:val="22"/>
                <w:szCs w:val="22"/>
              </w:rPr>
              <w:t>Table 16-AD3</w:t>
            </w:r>
            <w:r w:rsidRPr="008B7DC8">
              <w:rPr>
                <w:rFonts w:eastAsia="Calibri"/>
                <w:sz w:val="22"/>
                <w:szCs w:val="22"/>
              </w:rPr>
              <w:t>.</w:t>
            </w:r>
          </w:p>
        </w:tc>
      </w:tr>
    </w:tbl>
    <w:p w:rsidR="00154A55" w:rsidRDefault="00154A55" w:rsidP="00154A55"/>
    <w:p w:rsidR="00154A55" w:rsidRPr="00022FD6" w:rsidRDefault="00154A55" w:rsidP="00154A55">
      <w:pPr>
        <w:rPr>
          <w:b/>
          <w:i/>
          <w:color w:val="FF0000"/>
        </w:rPr>
      </w:pPr>
      <w:r w:rsidRPr="00022FD6">
        <w:rPr>
          <w:b/>
          <w:i/>
          <w:color w:val="FF0000"/>
        </w:rPr>
        <w:t>Tables with HPRF HRP-</w:t>
      </w:r>
      <w:r>
        <w:rPr>
          <w:b/>
          <w:i/>
          <w:color w:val="FF0000"/>
        </w:rPr>
        <w:t>ERDEV</w:t>
      </w:r>
      <w:r w:rsidRPr="00022FD6">
        <w:rPr>
          <w:b/>
          <w:i/>
          <w:color w:val="FF0000"/>
        </w:rPr>
        <w:t xml:space="preserve"> STS parameters, to be inserted &amp; referenced in 16.2.8.2:</w:t>
      </w:r>
    </w:p>
    <w:p w:rsidR="00154A55" w:rsidRPr="00AC6FAA" w:rsidRDefault="00154A55" w:rsidP="00154A55">
      <w:pPr>
        <w:rPr>
          <w:rFonts w:eastAsia="TimesNewRoman"/>
          <w:sz w:val="20"/>
        </w:rPr>
      </w:pPr>
      <w:r>
        <w:rPr>
          <w:rFonts w:ascii="TimesNewRoman,Bold" w:hAnsi="TimesNewRoman,Bold" w:cs="TimesNewRoman,Bold"/>
          <w:b/>
          <w:bCs/>
          <w:szCs w:val="24"/>
        </w:rPr>
        <w:t>Table 16-AD2 — STS segment lengths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7"/>
        <w:gridCol w:w="5439"/>
      </w:tblGrid>
      <w:tr w:rsidR="008B7DC8" w:rsidTr="008B7DC8">
        <w:tc>
          <w:tcPr>
            <w:tcW w:w="4219"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 xml:space="preserve">Value of the </w:t>
            </w:r>
            <w:r w:rsidRPr="008B7DC8">
              <w:rPr>
                <w:rFonts w:eastAsia="Calibri"/>
                <w:b/>
                <w:i/>
                <w:sz w:val="22"/>
                <w:szCs w:val="22"/>
              </w:rPr>
              <w:t>phyHrpUwbStsSegLen</w:t>
            </w:r>
            <w:r w:rsidRPr="008B7DC8">
              <w:rPr>
                <w:rFonts w:eastAsia="Calibri"/>
                <w:b/>
                <w:sz w:val="22"/>
                <w:szCs w:val="22"/>
              </w:rPr>
              <w:t xml:space="preserve"> attribute</w:t>
            </w:r>
          </w:p>
        </w:tc>
        <w:tc>
          <w:tcPr>
            <w:tcW w:w="5636"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Length of active STS segment in units of 512 chips (~1 µs)</w:t>
            </w:r>
          </w:p>
        </w:tc>
      </w:tr>
      <w:tr w:rsidR="008B7DC8" w:rsidTr="008B7DC8">
        <w:tc>
          <w:tcPr>
            <w:tcW w:w="4219"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0</w:t>
            </w:r>
          </w:p>
        </w:tc>
        <w:tc>
          <w:tcPr>
            <w:tcW w:w="5636"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32</w:t>
            </w:r>
          </w:p>
        </w:tc>
      </w:tr>
      <w:tr w:rsidR="008B7DC8" w:rsidTr="008B7DC8">
        <w:tc>
          <w:tcPr>
            <w:tcW w:w="4219"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1</w:t>
            </w:r>
          </w:p>
        </w:tc>
        <w:tc>
          <w:tcPr>
            <w:tcW w:w="5636"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64</w:t>
            </w:r>
          </w:p>
        </w:tc>
      </w:tr>
      <w:tr w:rsidR="008B7DC8" w:rsidTr="008B7DC8">
        <w:tc>
          <w:tcPr>
            <w:tcW w:w="4219"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2</w:t>
            </w:r>
          </w:p>
        </w:tc>
        <w:tc>
          <w:tcPr>
            <w:tcW w:w="5636"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128</w:t>
            </w:r>
          </w:p>
        </w:tc>
      </w:tr>
      <w:tr w:rsidR="008B7DC8" w:rsidTr="008B7DC8">
        <w:tc>
          <w:tcPr>
            <w:tcW w:w="4219"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3</w:t>
            </w:r>
          </w:p>
        </w:tc>
        <w:tc>
          <w:tcPr>
            <w:tcW w:w="5636"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256</w:t>
            </w:r>
          </w:p>
        </w:tc>
      </w:tr>
    </w:tbl>
    <w:p w:rsidR="00154A55" w:rsidRDefault="00154A55" w:rsidP="00154A55"/>
    <w:p w:rsidR="00154A55" w:rsidRPr="00AC6FAA" w:rsidRDefault="00154A55" w:rsidP="00154A55">
      <w:pPr>
        <w:rPr>
          <w:rFonts w:eastAsia="TimesNewRoman"/>
          <w:sz w:val="20"/>
        </w:rPr>
      </w:pPr>
      <w:r>
        <w:rPr>
          <w:rFonts w:ascii="TimesNewRoman,Bold" w:hAnsi="TimesNewRoman,Bold" w:cs="TimesNewRoman,Bold"/>
          <w:b/>
          <w:bCs/>
          <w:szCs w:val="24"/>
        </w:rPr>
        <w:t>Table 16-AD3 — STS number of segments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440"/>
      </w:tblGrid>
      <w:tr w:rsidR="008B7DC8" w:rsidTr="008B7DC8">
        <w:tc>
          <w:tcPr>
            <w:tcW w:w="4219"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 xml:space="preserve">Value of the </w:t>
            </w:r>
            <w:r w:rsidRPr="008B7DC8">
              <w:rPr>
                <w:rFonts w:eastAsia="Calibri"/>
                <w:b/>
                <w:i/>
                <w:sz w:val="22"/>
                <w:szCs w:val="22"/>
              </w:rPr>
              <w:t>phyHrpUwbStsSegNum</w:t>
            </w:r>
            <w:r w:rsidRPr="008B7DC8">
              <w:rPr>
                <w:rFonts w:eastAsia="Calibri"/>
                <w:b/>
                <w:sz w:val="22"/>
                <w:szCs w:val="22"/>
              </w:rPr>
              <w:t xml:space="preserve"> attribute</w:t>
            </w:r>
          </w:p>
        </w:tc>
        <w:tc>
          <w:tcPr>
            <w:tcW w:w="5636"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Number of STS segments transmitted</w:t>
            </w:r>
          </w:p>
        </w:tc>
      </w:tr>
      <w:tr w:rsidR="008B7DC8" w:rsidTr="008B7DC8">
        <w:tc>
          <w:tcPr>
            <w:tcW w:w="4219"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0</w:t>
            </w:r>
          </w:p>
        </w:tc>
        <w:tc>
          <w:tcPr>
            <w:tcW w:w="5636"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1</w:t>
            </w:r>
          </w:p>
        </w:tc>
      </w:tr>
      <w:tr w:rsidR="008B7DC8" w:rsidTr="008B7DC8">
        <w:tc>
          <w:tcPr>
            <w:tcW w:w="4219"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1</w:t>
            </w:r>
          </w:p>
        </w:tc>
        <w:tc>
          <w:tcPr>
            <w:tcW w:w="5636"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2</w:t>
            </w:r>
          </w:p>
        </w:tc>
      </w:tr>
      <w:tr w:rsidR="008B7DC8" w:rsidTr="008B7DC8">
        <w:tc>
          <w:tcPr>
            <w:tcW w:w="4219"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2</w:t>
            </w:r>
          </w:p>
        </w:tc>
        <w:tc>
          <w:tcPr>
            <w:tcW w:w="5636"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3</w:t>
            </w:r>
          </w:p>
        </w:tc>
      </w:tr>
      <w:tr w:rsidR="008B7DC8" w:rsidTr="008B7DC8">
        <w:tc>
          <w:tcPr>
            <w:tcW w:w="4219"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3</w:t>
            </w:r>
          </w:p>
        </w:tc>
        <w:tc>
          <w:tcPr>
            <w:tcW w:w="5636"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4</w:t>
            </w:r>
          </w:p>
        </w:tc>
      </w:tr>
    </w:tbl>
    <w:p w:rsidR="00154A55" w:rsidRDefault="00154A55" w:rsidP="006D3AF6">
      <w:pPr>
        <w:widowControl w:val="0"/>
        <w:spacing w:before="120"/>
        <w:rPr>
          <w:b/>
          <w:sz w:val="28"/>
        </w:rPr>
      </w:pPr>
      <w:r>
        <w:rPr>
          <w:b/>
          <w:sz w:val="28"/>
        </w:rPr>
        <w:br w:type="page"/>
      </w:r>
      <w:r>
        <w:rPr>
          <w:b/>
          <w:sz w:val="28"/>
        </w:rPr>
        <w:lastRenderedPageBreak/>
        <w:t>The following resolution applies to i-0319.</w:t>
      </w:r>
    </w:p>
    <w:p w:rsidR="006D3AF6" w:rsidRDefault="006D3AF6" w:rsidP="006D3AF6"/>
    <w:p w:rsidR="006D3AF6" w:rsidRPr="007E3C44" w:rsidRDefault="006D3AF6" w:rsidP="006D3AF6">
      <w:pPr>
        <w:autoSpaceDE w:val="0"/>
        <w:autoSpaceDN w:val="0"/>
        <w:adjustRightInd w:val="0"/>
        <w:rPr>
          <w:b/>
          <w:bCs/>
          <w:szCs w:val="24"/>
        </w:rPr>
      </w:pPr>
      <w:r>
        <w:rPr>
          <w:b/>
          <w:bCs/>
          <w:szCs w:val="24"/>
        </w:rPr>
        <w:t>11.3</w:t>
      </w:r>
      <w:r w:rsidRPr="007E3C44">
        <w:rPr>
          <w:b/>
          <w:bCs/>
          <w:szCs w:val="24"/>
        </w:rPr>
        <w:t xml:space="preserve"> </w:t>
      </w:r>
      <w:r>
        <w:rPr>
          <w:b/>
          <w:bCs/>
          <w:szCs w:val="24"/>
        </w:rPr>
        <w:t>PHY PIB attributes</w:t>
      </w:r>
    </w:p>
    <w:p w:rsidR="006D3AF6" w:rsidRDefault="006D3AF6" w:rsidP="006D3AF6">
      <w:pPr>
        <w:rPr>
          <w:b/>
          <w:bCs/>
          <w:i/>
          <w:iCs/>
          <w:sz w:val="20"/>
        </w:rPr>
      </w:pPr>
    </w:p>
    <w:p w:rsidR="006D3AF6" w:rsidRDefault="006D3AF6" w:rsidP="006D3AF6">
      <w:pPr>
        <w:rPr>
          <w:b/>
          <w:bCs/>
          <w:i/>
          <w:iCs/>
          <w:sz w:val="20"/>
        </w:rPr>
      </w:pPr>
      <w:r>
        <w:rPr>
          <w:rFonts w:eastAsia="TimesNewRoman"/>
          <w:b/>
          <w:i/>
          <w:color w:val="FF0000"/>
          <w:sz w:val="20"/>
        </w:rPr>
        <w:t>Add row</w:t>
      </w:r>
      <w:r w:rsidRPr="00AC6FAA">
        <w:rPr>
          <w:rFonts w:eastAsia="TimesNewRoman"/>
          <w:b/>
          <w:i/>
          <w:color w:val="FF0000"/>
          <w:sz w:val="20"/>
        </w:rPr>
        <w:t xml:space="preserve"> in Table </w:t>
      </w:r>
      <w:r>
        <w:rPr>
          <w:rFonts w:eastAsia="TimesNewRoman"/>
          <w:b/>
          <w:i/>
          <w:color w:val="FF0000"/>
          <w:sz w:val="20"/>
        </w:rPr>
        <w:t>11</w:t>
      </w:r>
      <w:r w:rsidRPr="00AC6FAA">
        <w:rPr>
          <w:rFonts w:eastAsia="TimesNewRoman"/>
          <w:b/>
          <w:i/>
          <w:color w:val="FF0000"/>
          <w:sz w:val="20"/>
        </w:rPr>
        <w:t>-</w:t>
      </w:r>
      <w:r>
        <w:rPr>
          <w:rFonts w:eastAsia="TimesNewRoman"/>
          <w:b/>
          <w:i/>
          <w:color w:val="FF0000"/>
          <w:sz w:val="20"/>
        </w:rPr>
        <w:t>2</w:t>
      </w:r>
      <w:r w:rsidRPr="00AC6FAA">
        <w:rPr>
          <w:rFonts w:eastAsia="TimesNewRoman"/>
          <w:b/>
          <w:i/>
          <w:color w:val="FF0000"/>
          <w:sz w:val="20"/>
        </w:rPr>
        <w:t xml:space="preserve"> shown:</w:t>
      </w:r>
    </w:p>
    <w:p w:rsidR="006D3AF6" w:rsidRPr="00022FD6" w:rsidRDefault="006D3AF6" w:rsidP="006D3AF6">
      <w:pPr>
        <w:rPr>
          <w:rFonts w:ascii="TimesNewRoman,Bold" w:hAnsi="TimesNewRoman,Bold" w:cs="TimesNewRoman,Bold"/>
          <w:b/>
          <w:bCs/>
          <w:szCs w:val="24"/>
        </w:rPr>
      </w:pPr>
      <w:r w:rsidRPr="00022FD6">
        <w:rPr>
          <w:rFonts w:ascii="TimesNewRoman,Bold" w:hAnsi="TimesNewRoman,Bold" w:cs="TimesNewRoman,Bold"/>
          <w:b/>
          <w:bCs/>
          <w:szCs w:val="24"/>
        </w:rPr>
        <w:t>Table 11-2 “PHY PIB attributes”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7"/>
        <w:gridCol w:w="1048"/>
        <w:gridCol w:w="3884"/>
      </w:tblGrid>
      <w:tr w:rsidR="009B06A7" w:rsidTr="009B06A7">
        <w:tc>
          <w:tcPr>
            <w:tcW w:w="3227" w:type="dxa"/>
            <w:shd w:val="clear" w:color="auto" w:fill="auto"/>
          </w:tcPr>
          <w:p w:rsidR="006D3AF6" w:rsidRPr="009B06A7" w:rsidRDefault="006D3AF6" w:rsidP="009B06A7">
            <w:pPr>
              <w:jc w:val="center"/>
              <w:rPr>
                <w:rFonts w:eastAsia="Calibri"/>
                <w:b/>
                <w:sz w:val="22"/>
                <w:szCs w:val="22"/>
              </w:rPr>
            </w:pPr>
            <w:r w:rsidRPr="009B06A7">
              <w:rPr>
                <w:rFonts w:eastAsia="Calibri"/>
                <w:b/>
                <w:sz w:val="22"/>
                <w:szCs w:val="22"/>
              </w:rPr>
              <w:t>Attribute</w:t>
            </w:r>
          </w:p>
        </w:tc>
        <w:tc>
          <w:tcPr>
            <w:tcW w:w="1417" w:type="dxa"/>
            <w:shd w:val="clear" w:color="auto" w:fill="auto"/>
          </w:tcPr>
          <w:p w:rsidR="006D3AF6" w:rsidRPr="009B06A7" w:rsidRDefault="006D3AF6" w:rsidP="009B06A7">
            <w:pPr>
              <w:jc w:val="center"/>
              <w:rPr>
                <w:rFonts w:eastAsia="Calibri"/>
                <w:b/>
                <w:sz w:val="22"/>
                <w:szCs w:val="22"/>
              </w:rPr>
            </w:pPr>
            <w:r w:rsidRPr="009B06A7">
              <w:rPr>
                <w:rFonts w:eastAsia="Calibri"/>
                <w:b/>
                <w:sz w:val="22"/>
                <w:szCs w:val="22"/>
              </w:rPr>
              <w:t>Type</w:t>
            </w:r>
          </w:p>
        </w:tc>
        <w:tc>
          <w:tcPr>
            <w:tcW w:w="1048" w:type="dxa"/>
            <w:shd w:val="clear" w:color="auto" w:fill="auto"/>
          </w:tcPr>
          <w:p w:rsidR="006D3AF6" w:rsidRPr="009B06A7" w:rsidRDefault="006D3AF6" w:rsidP="009B06A7">
            <w:pPr>
              <w:jc w:val="center"/>
              <w:rPr>
                <w:rFonts w:eastAsia="Calibri"/>
                <w:b/>
                <w:sz w:val="22"/>
                <w:szCs w:val="22"/>
              </w:rPr>
            </w:pPr>
            <w:r w:rsidRPr="009B06A7">
              <w:rPr>
                <w:rFonts w:eastAsia="Calibri"/>
                <w:b/>
                <w:sz w:val="22"/>
                <w:szCs w:val="22"/>
              </w:rPr>
              <w:t>Range</w:t>
            </w:r>
          </w:p>
        </w:tc>
        <w:tc>
          <w:tcPr>
            <w:tcW w:w="3884" w:type="dxa"/>
            <w:shd w:val="clear" w:color="auto" w:fill="auto"/>
          </w:tcPr>
          <w:p w:rsidR="006D3AF6" w:rsidRPr="009B06A7" w:rsidRDefault="006D3AF6" w:rsidP="009B06A7">
            <w:pPr>
              <w:jc w:val="center"/>
              <w:rPr>
                <w:rFonts w:eastAsia="Calibri"/>
                <w:b/>
                <w:sz w:val="22"/>
                <w:szCs w:val="22"/>
              </w:rPr>
            </w:pPr>
            <w:r w:rsidRPr="009B06A7">
              <w:rPr>
                <w:rFonts w:eastAsia="Calibri"/>
                <w:b/>
                <w:sz w:val="22"/>
                <w:szCs w:val="22"/>
              </w:rPr>
              <w:t>Description</w:t>
            </w:r>
          </w:p>
        </w:tc>
      </w:tr>
      <w:tr w:rsidR="009B06A7" w:rsidTr="009B06A7">
        <w:tc>
          <w:tcPr>
            <w:tcW w:w="3227" w:type="dxa"/>
            <w:shd w:val="clear" w:color="auto" w:fill="auto"/>
          </w:tcPr>
          <w:p w:rsidR="006D3AF6" w:rsidRPr="009B06A7" w:rsidRDefault="006D3AF6" w:rsidP="00A1422E">
            <w:pPr>
              <w:rPr>
                <w:rFonts w:eastAsia="Calibri"/>
                <w:i/>
                <w:sz w:val="22"/>
                <w:szCs w:val="22"/>
              </w:rPr>
            </w:pPr>
            <w:r w:rsidRPr="009B06A7">
              <w:rPr>
                <w:rFonts w:eastAsia="Calibri"/>
                <w:i/>
                <w:sz w:val="22"/>
                <w:szCs w:val="22"/>
              </w:rPr>
              <w:t>phyHrpUwbCcConstraintLength</w:t>
            </w:r>
          </w:p>
        </w:tc>
        <w:tc>
          <w:tcPr>
            <w:tcW w:w="1417" w:type="dxa"/>
            <w:shd w:val="clear" w:color="auto" w:fill="auto"/>
          </w:tcPr>
          <w:p w:rsidR="006D3AF6" w:rsidRPr="009B06A7" w:rsidRDefault="006D3AF6" w:rsidP="009B06A7">
            <w:pPr>
              <w:jc w:val="center"/>
              <w:rPr>
                <w:rFonts w:eastAsia="Calibri"/>
                <w:sz w:val="22"/>
                <w:szCs w:val="22"/>
              </w:rPr>
            </w:pPr>
            <w:r w:rsidRPr="009B06A7">
              <w:rPr>
                <w:rFonts w:eastAsia="Calibri"/>
                <w:sz w:val="22"/>
                <w:szCs w:val="22"/>
              </w:rPr>
              <w:t>Enumeration</w:t>
            </w:r>
          </w:p>
        </w:tc>
        <w:tc>
          <w:tcPr>
            <w:tcW w:w="1048" w:type="dxa"/>
            <w:shd w:val="clear" w:color="auto" w:fill="auto"/>
          </w:tcPr>
          <w:p w:rsidR="006D3AF6" w:rsidRPr="009B06A7" w:rsidRDefault="006D3AF6" w:rsidP="009B06A7">
            <w:pPr>
              <w:jc w:val="center"/>
              <w:rPr>
                <w:rFonts w:eastAsia="Calibri"/>
                <w:sz w:val="22"/>
                <w:szCs w:val="22"/>
              </w:rPr>
            </w:pPr>
            <w:r w:rsidRPr="009B06A7">
              <w:rPr>
                <w:rFonts w:eastAsia="Calibri"/>
                <w:sz w:val="22"/>
                <w:szCs w:val="22"/>
              </w:rPr>
              <w:t>CL3 and CL7</w:t>
            </w:r>
          </w:p>
        </w:tc>
        <w:tc>
          <w:tcPr>
            <w:tcW w:w="3884" w:type="dxa"/>
            <w:shd w:val="clear" w:color="auto" w:fill="auto"/>
          </w:tcPr>
          <w:p w:rsidR="006D3AF6" w:rsidRPr="009B06A7" w:rsidRDefault="006D3AF6" w:rsidP="00A1422E">
            <w:pPr>
              <w:rPr>
                <w:rFonts w:eastAsia="Calibri"/>
                <w:sz w:val="22"/>
                <w:szCs w:val="22"/>
              </w:rPr>
            </w:pPr>
            <w:r w:rsidRPr="009B06A7">
              <w:rPr>
                <w:rFonts w:eastAsia="Calibri"/>
                <w:sz w:val="22"/>
                <w:szCs w:val="22"/>
              </w:rPr>
              <w:t>For HRP-ERDEV in the HPRF mode, this attribute specifies the constraint length of the convolutional code in use by the transmitter and receiver, applying to the PHR and PSDU fields, see 16.3.3.2. For HRP UWB PHY in any other mode than HPRF, this attribute shall be ignored, and the constraint length is always 3.</w:t>
            </w:r>
          </w:p>
        </w:tc>
      </w:tr>
    </w:tbl>
    <w:p w:rsidR="006D3AF6" w:rsidRDefault="006D3AF6" w:rsidP="006D3AF6"/>
    <w:p w:rsidR="006D3AF6" w:rsidRPr="00AC6FAA" w:rsidRDefault="006D3AF6" w:rsidP="006D3AF6">
      <w:pPr>
        <w:autoSpaceDE w:val="0"/>
        <w:autoSpaceDN w:val="0"/>
        <w:adjustRightInd w:val="0"/>
        <w:rPr>
          <w:b/>
          <w:bCs/>
          <w:color w:val="FF0000"/>
          <w:szCs w:val="24"/>
        </w:rPr>
      </w:pPr>
      <w:r>
        <w:rPr>
          <w:rFonts w:eastAsia="TimesNewRoman"/>
          <w:b/>
          <w:i/>
          <w:color w:val="FF0000"/>
          <w:sz w:val="20"/>
        </w:rPr>
        <w:t>Modify</w:t>
      </w:r>
      <w:r w:rsidRPr="00AC6FAA">
        <w:rPr>
          <w:rFonts w:eastAsia="TimesNewRoman"/>
          <w:b/>
          <w:i/>
          <w:color w:val="FF0000"/>
          <w:sz w:val="20"/>
        </w:rPr>
        <w:t xml:space="preserve"> </w:t>
      </w:r>
      <w:r>
        <w:rPr>
          <w:rFonts w:eastAsia="TimesNewRoman"/>
          <w:b/>
          <w:i/>
          <w:color w:val="FF0000"/>
          <w:sz w:val="20"/>
        </w:rPr>
        <w:t>the first paragraph of 16.3</w:t>
      </w:r>
      <w:r w:rsidRPr="00AC6FAA">
        <w:rPr>
          <w:rFonts w:eastAsia="TimesNewRoman"/>
          <w:b/>
          <w:i/>
          <w:color w:val="FF0000"/>
          <w:sz w:val="20"/>
        </w:rPr>
        <w:t>.</w:t>
      </w:r>
      <w:r>
        <w:rPr>
          <w:rFonts w:eastAsia="TimesNewRoman"/>
          <w:b/>
          <w:i/>
          <w:color w:val="FF0000"/>
          <w:sz w:val="20"/>
        </w:rPr>
        <w:t>3</w:t>
      </w:r>
      <w:r w:rsidRPr="00AC6FAA">
        <w:rPr>
          <w:rFonts w:eastAsia="TimesNewRoman"/>
          <w:b/>
          <w:i/>
          <w:color w:val="FF0000"/>
          <w:sz w:val="20"/>
        </w:rPr>
        <w:t>.2 as follows:</w:t>
      </w:r>
    </w:p>
    <w:p w:rsidR="006D3AF6" w:rsidRDefault="006D3AF6" w:rsidP="006D3AF6">
      <w:pPr>
        <w:autoSpaceDE w:val="0"/>
        <w:autoSpaceDN w:val="0"/>
        <w:adjustRightInd w:val="0"/>
        <w:rPr>
          <w:b/>
          <w:bCs/>
          <w:szCs w:val="24"/>
        </w:rPr>
      </w:pPr>
    </w:p>
    <w:p w:rsidR="006D3AF6" w:rsidRPr="007E3C44" w:rsidRDefault="006D3AF6" w:rsidP="006D3AF6">
      <w:pPr>
        <w:autoSpaceDE w:val="0"/>
        <w:autoSpaceDN w:val="0"/>
        <w:adjustRightInd w:val="0"/>
        <w:rPr>
          <w:b/>
          <w:bCs/>
          <w:szCs w:val="24"/>
        </w:rPr>
      </w:pPr>
      <w:r w:rsidRPr="007A632A">
        <w:rPr>
          <w:b/>
          <w:bCs/>
          <w:szCs w:val="24"/>
        </w:rPr>
        <w:t xml:space="preserve">16.3.3.2 </w:t>
      </w:r>
      <w:r w:rsidRPr="007A632A">
        <w:rPr>
          <w:b/>
          <w:bCs/>
          <w:strike/>
          <w:szCs w:val="24"/>
        </w:rPr>
        <w:t>Systematic c</w:t>
      </w:r>
      <w:r>
        <w:rPr>
          <w:b/>
          <w:bCs/>
          <w:szCs w:val="24"/>
        </w:rPr>
        <w:t>C</w:t>
      </w:r>
      <w:r w:rsidRPr="007A632A">
        <w:rPr>
          <w:b/>
          <w:bCs/>
          <w:szCs w:val="24"/>
        </w:rPr>
        <w:t>onvolutional encoding</w:t>
      </w:r>
    </w:p>
    <w:p w:rsidR="006D3AF6" w:rsidRDefault="006D3AF6" w:rsidP="006D3AF6">
      <w:pPr>
        <w:rPr>
          <w:sz w:val="20"/>
        </w:rPr>
      </w:pPr>
    </w:p>
    <w:p w:rsidR="006D3AF6" w:rsidRDefault="006D3AF6" w:rsidP="006D3AF6">
      <w:pPr>
        <w:rPr>
          <w:sz w:val="20"/>
        </w:rPr>
      </w:pPr>
      <w:r>
        <w:rPr>
          <w:sz w:val="20"/>
        </w:rPr>
        <w:t xml:space="preserve">The HRP-ERDEV in its HPRF mode may optionally employ the K=7 (advanced) convolutional encoder, associated with the PHY PIB attribute </w:t>
      </w:r>
      <w:r w:rsidRPr="007A632A">
        <w:rPr>
          <w:i/>
          <w:sz w:val="20"/>
        </w:rPr>
        <w:t>phyHrpUwbCcConstraintLength</w:t>
      </w:r>
      <w:r w:rsidRPr="007A632A">
        <w:rPr>
          <w:sz w:val="20"/>
        </w:rPr>
        <w:t xml:space="preserve"> </w:t>
      </w:r>
      <w:r>
        <w:rPr>
          <w:sz w:val="20"/>
        </w:rPr>
        <w:t>being set to CL7. The advanced convolutional encoder uses generator polynomials (133,171), as shown in Figure 77. Before transmission of each PPDU, this encoder shall be initialized to the all zero state. Additionally, this encoder shall be returned to the all zero state by separately appending six zero bits to both the PHR and the PSDU. When employing this convolutional encoder, the Reed-Solomon coding specified in 16.3.3.1 shall not be applied to the PSDU.</w:t>
      </w:r>
    </w:p>
    <w:p w:rsidR="006D3AF6" w:rsidRPr="007E3C44" w:rsidRDefault="006D3AF6" w:rsidP="006D3AF6"/>
    <w:p w:rsidR="006D3AF6" w:rsidRDefault="006D3AF6" w:rsidP="006D3AF6">
      <w:pPr>
        <w:widowControl w:val="0"/>
        <w:spacing w:before="120"/>
        <w:rPr>
          <w:b/>
          <w:sz w:val="28"/>
        </w:rPr>
      </w:pPr>
      <w:r>
        <w:br w:type="page"/>
      </w:r>
      <w:r>
        <w:rPr>
          <w:b/>
          <w:sz w:val="28"/>
        </w:rPr>
        <w:lastRenderedPageBreak/>
        <w:t>The following resolution applies to i-0410.</w:t>
      </w:r>
    </w:p>
    <w:p w:rsidR="005B0DB9" w:rsidRDefault="005B0DB9" w:rsidP="005B0DB9">
      <w:pPr>
        <w:autoSpaceDE w:val="0"/>
        <w:autoSpaceDN w:val="0"/>
        <w:adjustRightInd w:val="0"/>
        <w:rPr>
          <w:b/>
          <w:bCs/>
          <w:szCs w:val="24"/>
        </w:rPr>
      </w:pPr>
    </w:p>
    <w:p w:rsidR="005B0DB9" w:rsidRPr="007E3C44" w:rsidRDefault="005B0DB9" w:rsidP="005B0DB9">
      <w:pPr>
        <w:autoSpaceDE w:val="0"/>
        <w:autoSpaceDN w:val="0"/>
        <w:adjustRightInd w:val="0"/>
        <w:rPr>
          <w:b/>
          <w:bCs/>
          <w:szCs w:val="24"/>
        </w:rPr>
      </w:pPr>
      <w:r>
        <w:rPr>
          <w:b/>
          <w:bCs/>
          <w:szCs w:val="24"/>
        </w:rPr>
        <w:t>6.9.7.5</w:t>
      </w:r>
      <w:r w:rsidRPr="007E3C44">
        <w:rPr>
          <w:b/>
          <w:bCs/>
          <w:szCs w:val="24"/>
        </w:rPr>
        <w:t xml:space="preserve"> </w:t>
      </w:r>
      <w:r w:rsidRPr="00CE4556">
        <w:rPr>
          <w:b/>
          <w:bCs/>
          <w:szCs w:val="24"/>
        </w:rPr>
        <w:t>Ranging procedure for SS-TWR with fixed reply time</w:t>
      </w:r>
    </w:p>
    <w:p w:rsidR="005B0DB9" w:rsidRDefault="005B0DB9" w:rsidP="005B0DB9">
      <w:pPr>
        <w:rPr>
          <w:b/>
          <w:bCs/>
          <w:i/>
          <w:iCs/>
          <w:sz w:val="20"/>
        </w:rPr>
      </w:pPr>
    </w:p>
    <w:p w:rsidR="005B0DB9" w:rsidRDefault="005B0DB9" w:rsidP="005B0DB9">
      <w:pPr>
        <w:rPr>
          <w:rFonts w:eastAsia="TimesNewRoman"/>
          <w:b/>
          <w:i/>
          <w:color w:val="FF0000"/>
          <w:sz w:val="20"/>
        </w:rPr>
      </w:pPr>
      <w:r>
        <w:rPr>
          <w:rFonts w:eastAsia="TimesNewRoman"/>
          <w:b/>
          <w:i/>
          <w:color w:val="FF0000"/>
          <w:sz w:val="20"/>
        </w:rPr>
        <w:t>Change Figure 7 by replacing all instances of “MLME-SET.request” to “MLME-STS.request”.</w:t>
      </w:r>
    </w:p>
    <w:p w:rsidR="005B0DB9" w:rsidRPr="00CE4556" w:rsidRDefault="005B0DB9" w:rsidP="005B0DB9">
      <w:pPr>
        <w:rPr>
          <w:b/>
          <w:bCs/>
          <w:i/>
          <w:iCs/>
          <w:sz w:val="20"/>
        </w:rPr>
      </w:pPr>
      <w:r>
        <w:rPr>
          <w:rFonts w:eastAsia="TimesNewRoman"/>
          <w:b/>
          <w:i/>
          <w:color w:val="FF0000"/>
          <w:sz w:val="20"/>
        </w:rPr>
        <w:t>Change Page 15, Lines 9-13 as follows</w:t>
      </w:r>
      <w:r w:rsidRPr="00AC6FAA">
        <w:rPr>
          <w:rFonts w:eastAsia="TimesNewRoman"/>
          <w:b/>
          <w:i/>
          <w:color w:val="FF0000"/>
          <w:sz w:val="20"/>
        </w:rPr>
        <w:t>:</w:t>
      </w:r>
    </w:p>
    <w:p w:rsidR="005B0DB9" w:rsidRDefault="005B0DB9" w:rsidP="005B0DB9">
      <w:r w:rsidRPr="00893C7D">
        <w:t xml:space="preserve">The next higher layer is responsible for properly configuring the operation at both ends, which involves use of the MLME-STS.request primitive parameters TxStsPacketStructure and RxStsPacketStructure to set </w:t>
      </w:r>
      <w:r w:rsidRPr="00893C7D">
        <w:rPr>
          <w:i/>
        </w:rPr>
        <w:t>phyHrpUwbStsPacketConfiguration</w:t>
      </w:r>
      <w:r w:rsidRPr="00893C7D">
        <w:t xml:space="preserve"> = 3, as well as setting the PIB attributes </w:t>
      </w:r>
      <w:r w:rsidRPr="00893C7D">
        <w:rPr>
          <w:i/>
        </w:rPr>
        <w:t>phyHrpUwbStsKey</w:t>
      </w:r>
      <w:r w:rsidRPr="00893C7D">
        <w:t xml:space="preserve">, </w:t>
      </w:r>
      <w:r w:rsidRPr="00893C7D">
        <w:rPr>
          <w:i/>
        </w:rPr>
        <w:t>phyHrpUwbStsVCounter</w:t>
      </w:r>
      <w:r w:rsidRPr="00893C7D">
        <w:t xml:space="preserve"> and </w:t>
      </w:r>
      <w:r w:rsidRPr="00893C7D">
        <w:rPr>
          <w:i/>
        </w:rPr>
        <w:t>phyHrpUwbStsVUpper96</w:t>
      </w:r>
      <w:r w:rsidRPr="00893C7D">
        <w:t xml:space="preserve"> to the correct values.</w:t>
      </w:r>
    </w:p>
    <w:p w:rsidR="005B0DB9" w:rsidRDefault="005B0DB9" w:rsidP="005B0DB9"/>
    <w:p w:rsidR="005B0DB9" w:rsidRPr="00CE4556" w:rsidRDefault="005B0DB9" w:rsidP="005B0DB9">
      <w:pPr>
        <w:rPr>
          <w:b/>
          <w:bCs/>
          <w:i/>
          <w:iCs/>
          <w:sz w:val="20"/>
        </w:rPr>
      </w:pPr>
      <w:r>
        <w:rPr>
          <w:rFonts w:eastAsia="TimesNewRoman"/>
          <w:b/>
          <w:i/>
          <w:color w:val="FF0000"/>
          <w:sz w:val="20"/>
        </w:rPr>
        <w:t>Change Page 15, Lines 14-15 as follows</w:t>
      </w:r>
      <w:r w:rsidRPr="00AC6FAA">
        <w:rPr>
          <w:rFonts w:eastAsia="TimesNewRoman"/>
          <w:b/>
          <w:i/>
          <w:color w:val="FF0000"/>
          <w:sz w:val="20"/>
        </w:rPr>
        <w:t>:</w:t>
      </w:r>
    </w:p>
    <w:p w:rsidR="005B0DB9" w:rsidRDefault="005B0DB9" w:rsidP="005B0DB9">
      <w:r w:rsidRPr="00893C7D">
        <w:t xml:space="preserve">The MCPS-DATA.request primitive is used to initiate the </w:t>
      </w:r>
      <w:r>
        <w:t xml:space="preserve">ranging exchange, even though in this mode the </w:t>
      </w:r>
      <w:r w:rsidRPr="00893C7D">
        <w:t>PPDU does not convey MAC data.</w:t>
      </w:r>
    </w:p>
    <w:p w:rsidR="005B0DB9" w:rsidRDefault="005B0DB9" w:rsidP="005B0DB9"/>
    <w:p w:rsidR="005B0DB9" w:rsidRDefault="005B0DB9" w:rsidP="005B0DB9">
      <w:pPr>
        <w:rPr>
          <w:b/>
          <w:bCs/>
          <w:i/>
          <w:iCs/>
          <w:sz w:val="20"/>
        </w:rPr>
      </w:pPr>
      <w:r>
        <w:rPr>
          <w:rFonts w:eastAsia="TimesNewRoman"/>
          <w:b/>
          <w:i/>
          <w:color w:val="FF0000"/>
          <w:sz w:val="20"/>
        </w:rPr>
        <w:t>Change Page 16, Lines 1-4 as follows</w:t>
      </w:r>
      <w:r w:rsidRPr="00AC6FAA">
        <w:rPr>
          <w:rFonts w:eastAsia="TimesNewRoman"/>
          <w:b/>
          <w:i/>
          <w:color w:val="FF0000"/>
          <w:sz w:val="20"/>
        </w:rPr>
        <w:t>:</w:t>
      </w:r>
    </w:p>
    <w:p w:rsidR="005B0DB9" w:rsidRDefault="005B0DB9" w:rsidP="005B0DB9">
      <w:r w:rsidRPr="00F342CF">
        <w:t>The ranging exchanges are repeated as many times as the higher layers have mutually agreed.</w:t>
      </w:r>
      <w:r>
        <w:t xml:space="preserve"> </w:t>
      </w:r>
      <w:r w:rsidRPr="00F342CF">
        <w:t xml:space="preserve">To resume PHY and MAC data interactions, the </w:t>
      </w:r>
      <w:r>
        <w:t xml:space="preserve">next </w:t>
      </w:r>
      <w:r w:rsidRPr="00F342CF">
        <w:t xml:space="preserve">higher layer uses the MLME-STS.request primitive to restore </w:t>
      </w:r>
      <w:r w:rsidRPr="00F342CF">
        <w:rPr>
          <w:i/>
        </w:rPr>
        <w:t>phyHrpUwbStsPacketConfiguration</w:t>
      </w:r>
      <w:r w:rsidRPr="00F342CF">
        <w:t xml:space="preserve"> to a value that allows such data interactions. This is shown in the final dashed box in </w:t>
      </w:r>
      <w:r>
        <w:t>F</w:t>
      </w:r>
      <w:r w:rsidRPr="00F342CF">
        <w:t xml:space="preserve">igure </w:t>
      </w:r>
      <w:r>
        <w:t>7</w:t>
      </w:r>
      <w:r w:rsidRPr="00F342CF">
        <w:t>.</w:t>
      </w:r>
    </w:p>
    <w:p w:rsidR="006D3AF6" w:rsidRPr="00187BD4" w:rsidRDefault="006D3AF6" w:rsidP="006D3AF6">
      <w:pPr>
        <w:widowControl w:val="0"/>
        <w:spacing w:before="120"/>
      </w:pPr>
      <w:r>
        <w:rPr>
          <w:b/>
          <w:sz w:val="28"/>
        </w:rPr>
        <w:br w:type="page"/>
      </w:r>
      <w:r>
        <w:rPr>
          <w:b/>
          <w:sz w:val="28"/>
        </w:rPr>
        <w:lastRenderedPageBreak/>
        <w:t xml:space="preserve">The following resolution applies to </w:t>
      </w:r>
      <w:r w:rsidR="00665E19">
        <w:rPr>
          <w:b/>
          <w:sz w:val="28"/>
        </w:rPr>
        <w:t xml:space="preserve">i-1187, i-1824, </w:t>
      </w:r>
      <w:r>
        <w:rPr>
          <w:b/>
          <w:sz w:val="28"/>
        </w:rPr>
        <w:t>i-2343.</w:t>
      </w:r>
    </w:p>
    <w:p w:rsidR="005B0DB9" w:rsidRDefault="005B0DB9" w:rsidP="00187BD4"/>
    <w:p w:rsidR="005B0DB9" w:rsidRDefault="005B0DB9" w:rsidP="00187BD4">
      <w:r>
        <w:t>Resolution detail as follows:</w:t>
      </w:r>
    </w:p>
    <w:p w:rsidR="005B0DB9" w:rsidRDefault="005B0DB9" w:rsidP="00187BD4"/>
    <w:p w:rsidR="00187BD4" w:rsidRDefault="005B0DB9" w:rsidP="00187BD4">
      <w:pPr>
        <w:rPr>
          <w:b/>
          <w:sz w:val="28"/>
        </w:rPr>
      </w:pPr>
      <w:r w:rsidRPr="005B0DB9">
        <w:t>The counter is a numeric value. The DRBG counter format does not follow Annex B, nor should it, as random number generators are outside the scope of Annex B. The DRBG counter format follows NIST SP 800-90A Rev. 1 convention. For information, Annex H describes how the bit order of the associated IE (following 4.3, i.e., LSB-first) maps to the DRBG output.</w:t>
      </w:r>
      <w:r w:rsidR="009046EB">
        <w:br w:type="page"/>
      </w:r>
      <w:r w:rsidR="009046EB">
        <w:rPr>
          <w:b/>
          <w:sz w:val="28"/>
        </w:rPr>
        <w:lastRenderedPageBreak/>
        <w:t>The following resolution applies to rg-0012.</w:t>
      </w:r>
    </w:p>
    <w:p w:rsidR="00C87094" w:rsidRDefault="00C87094" w:rsidP="00C87094"/>
    <w:p w:rsidR="00C87094" w:rsidRPr="007E3C44" w:rsidRDefault="00C87094" w:rsidP="00C87094">
      <w:pPr>
        <w:autoSpaceDE w:val="0"/>
        <w:autoSpaceDN w:val="0"/>
        <w:adjustRightInd w:val="0"/>
        <w:rPr>
          <w:b/>
          <w:bCs/>
          <w:szCs w:val="24"/>
        </w:rPr>
      </w:pPr>
      <w:r>
        <w:rPr>
          <w:b/>
          <w:bCs/>
          <w:szCs w:val="24"/>
        </w:rPr>
        <w:t>11.3</w:t>
      </w:r>
      <w:r w:rsidRPr="007E3C44">
        <w:rPr>
          <w:b/>
          <w:bCs/>
          <w:szCs w:val="24"/>
        </w:rPr>
        <w:t xml:space="preserve"> </w:t>
      </w:r>
      <w:r>
        <w:rPr>
          <w:b/>
          <w:bCs/>
          <w:szCs w:val="24"/>
        </w:rPr>
        <w:t>PHY PIB attributes</w:t>
      </w:r>
    </w:p>
    <w:p w:rsidR="00C87094" w:rsidRDefault="00C87094" w:rsidP="00C87094">
      <w:pPr>
        <w:rPr>
          <w:b/>
          <w:bCs/>
          <w:i/>
          <w:iCs/>
          <w:sz w:val="20"/>
        </w:rPr>
      </w:pPr>
    </w:p>
    <w:p w:rsidR="00C87094" w:rsidRDefault="00C87094" w:rsidP="00C87094">
      <w:pPr>
        <w:rPr>
          <w:b/>
          <w:bCs/>
          <w:i/>
          <w:iCs/>
          <w:sz w:val="20"/>
        </w:rPr>
      </w:pPr>
      <w:r w:rsidRPr="00AC6FAA">
        <w:rPr>
          <w:rFonts w:eastAsia="TimesNewRoman"/>
          <w:b/>
          <w:i/>
          <w:color w:val="FF0000"/>
          <w:sz w:val="20"/>
        </w:rPr>
        <w:t xml:space="preserve">Modify rows in Table </w:t>
      </w:r>
      <w:r>
        <w:rPr>
          <w:rFonts w:eastAsia="TimesNewRoman"/>
          <w:b/>
          <w:i/>
          <w:color w:val="FF0000"/>
          <w:sz w:val="20"/>
        </w:rPr>
        <w:t>11</w:t>
      </w:r>
      <w:r w:rsidRPr="00AC6FAA">
        <w:rPr>
          <w:rFonts w:eastAsia="TimesNewRoman"/>
          <w:b/>
          <w:i/>
          <w:color w:val="FF0000"/>
          <w:sz w:val="20"/>
        </w:rPr>
        <w:t>-</w:t>
      </w:r>
      <w:r>
        <w:rPr>
          <w:rFonts w:eastAsia="TimesNewRoman"/>
          <w:b/>
          <w:i/>
          <w:color w:val="FF0000"/>
          <w:sz w:val="20"/>
        </w:rPr>
        <w:t>1</w:t>
      </w:r>
      <w:r w:rsidRPr="00AC6FAA">
        <w:rPr>
          <w:rFonts w:eastAsia="TimesNewRoman"/>
          <w:b/>
          <w:i/>
          <w:color w:val="FF0000"/>
          <w:sz w:val="20"/>
        </w:rPr>
        <w:t xml:space="preserve"> shown:</w:t>
      </w:r>
    </w:p>
    <w:p w:rsidR="00C87094" w:rsidRPr="00022FD6" w:rsidRDefault="00C87094" w:rsidP="00C87094">
      <w:pPr>
        <w:rPr>
          <w:rFonts w:ascii="TimesNewRoman,Bold" w:hAnsi="TimesNewRoman,Bold" w:cs="TimesNewRoman,Bold"/>
          <w:b/>
          <w:bCs/>
          <w:szCs w:val="24"/>
        </w:rPr>
      </w:pPr>
      <w:r w:rsidRPr="00022FD6">
        <w:rPr>
          <w:rFonts w:ascii="TimesNewRoman,Bold" w:hAnsi="TimesNewRoman,Bold" w:cs="TimesNewRoman,Bold"/>
          <w:b/>
          <w:bCs/>
          <w:szCs w:val="24"/>
        </w:rPr>
        <w:t>Table 11-2 “PHY PIB attributes”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2306"/>
        <w:gridCol w:w="4777"/>
      </w:tblGrid>
      <w:tr w:rsidR="009B06A7" w:rsidTr="009B06A7">
        <w:tc>
          <w:tcPr>
            <w:tcW w:w="2493" w:type="dxa"/>
            <w:shd w:val="clear" w:color="auto" w:fill="auto"/>
          </w:tcPr>
          <w:p w:rsidR="00C87094" w:rsidRPr="009B06A7" w:rsidRDefault="00C87094" w:rsidP="009B06A7">
            <w:pPr>
              <w:jc w:val="center"/>
              <w:rPr>
                <w:rFonts w:eastAsia="Calibri"/>
                <w:b/>
                <w:sz w:val="22"/>
                <w:szCs w:val="22"/>
              </w:rPr>
            </w:pPr>
            <w:r w:rsidRPr="009B06A7">
              <w:rPr>
                <w:rFonts w:eastAsia="Calibri"/>
                <w:b/>
                <w:sz w:val="22"/>
                <w:szCs w:val="22"/>
              </w:rPr>
              <w:t>Attribute</w:t>
            </w:r>
          </w:p>
        </w:tc>
        <w:tc>
          <w:tcPr>
            <w:tcW w:w="2306" w:type="dxa"/>
            <w:shd w:val="clear" w:color="auto" w:fill="auto"/>
          </w:tcPr>
          <w:p w:rsidR="00C87094" w:rsidRPr="009B06A7" w:rsidRDefault="00C87094" w:rsidP="009B06A7">
            <w:pPr>
              <w:jc w:val="center"/>
              <w:rPr>
                <w:rFonts w:eastAsia="Calibri"/>
                <w:b/>
                <w:sz w:val="22"/>
                <w:szCs w:val="22"/>
              </w:rPr>
            </w:pPr>
            <w:r w:rsidRPr="009B06A7">
              <w:rPr>
                <w:rFonts w:eastAsia="Calibri"/>
                <w:b/>
                <w:sz w:val="22"/>
                <w:szCs w:val="22"/>
              </w:rPr>
              <w:t>Description</w:t>
            </w:r>
          </w:p>
        </w:tc>
        <w:tc>
          <w:tcPr>
            <w:tcW w:w="4777" w:type="dxa"/>
            <w:shd w:val="clear" w:color="auto" w:fill="auto"/>
          </w:tcPr>
          <w:p w:rsidR="00C87094" w:rsidRPr="009B06A7" w:rsidRDefault="00C87094" w:rsidP="009B06A7">
            <w:pPr>
              <w:jc w:val="center"/>
              <w:rPr>
                <w:rFonts w:eastAsia="Calibri"/>
                <w:b/>
                <w:sz w:val="22"/>
                <w:szCs w:val="22"/>
              </w:rPr>
            </w:pPr>
            <w:r w:rsidRPr="009B06A7">
              <w:rPr>
                <w:rFonts w:eastAsia="Calibri"/>
                <w:b/>
                <w:sz w:val="22"/>
                <w:szCs w:val="22"/>
              </w:rPr>
              <w:t>Description</w:t>
            </w:r>
          </w:p>
        </w:tc>
      </w:tr>
      <w:tr w:rsidR="009B06A7" w:rsidTr="009B06A7">
        <w:tc>
          <w:tcPr>
            <w:tcW w:w="2493" w:type="dxa"/>
            <w:shd w:val="clear" w:color="auto" w:fill="auto"/>
          </w:tcPr>
          <w:p w:rsidR="00C87094" w:rsidRPr="009B06A7" w:rsidRDefault="00C87094" w:rsidP="00A1422E">
            <w:pPr>
              <w:rPr>
                <w:rFonts w:eastAsia="Calibri"/>
                <w:i/>
                <w:sz w:val="22"/>
                <w:szCs w:val="22"/>
              </w:rPr>
            </w:pPr>
            <w:r w:rsidRPr="009B06A7">
              <w:rPr>
                <w:rFonts w:eastAsia="Calibri"/>
                <w:i/>
                <w:sz w:val="22"/>
                <w:szCs w:val="22"/>
              </w:rPr>
              <w:t>aMaxPhyPacketSize</w:t>
            </w:r>
          </w:p>
        </w:tc>
        <w:tc>
          <w:tcPr>
            <w:tcW w:w="2306" w:type="dxa"/>
            <w:shd w:val="clear" w:color="auto" w:fill="auto"/>
          </w:tcPr>
          <w:p w:rsidR="00C87094" w:rsidRPr="009B06A7" w:rsidRDefault="00C87094" w:rsidP="009B06A7">
            <w:pPr>
              <w:jc w:val="center"/>
              <w:rPr>
                <w:rFonts w:eastAsia="Calibri"/>
                <w:sz w:val="22"/>
                <w:szCs w:val="22"/>
              </w:rPr>
            </w:pPr>
            <w:r w:rsidRPr="009B06A7">
              <w:rPr>
                <w:rFonts w:eastAsia="Calibri"/>
                <w:sz w:val="22"/>
                <w:szCs w:val="22"/>
              </w:rPr>
              <w:t>The maximum PSDU size (in octets) the PHY shall be able to receive.</w:t>
            </w:r>
          </w:p>
        </w:tc>
        <w:tc>
          <w:tcPr>
            <w:tcW w:w="4777" w:type="dxa"/>
            <w:shd w:val="clear" w:color="auto" w:fill="auto"/>
          </w:tcPr>
          <w:p w:rsidR="00C87094" w:rsidRPr="009B06A7" w:rsidRDefault="00C87094" w:rsidP="00A1422E">
            <w:pPr>
              <w:rPr>
                <w:rFonts w:eastAsia="Calibri"/>
                <w:sz w:val="22"/>
                <w:szCs w:val="22"/>
              </w:rPr>
            </w:pPr>
            <w:r w:rsidRPr="009B06A7">
              <w:rPr>
                <w:rFonts w:eastAsia="Calibri"/>
                <w:sz w:val="22"/>
                <w:szCs w:val="22"/>
              </w:rPr>
              <w:t xml:space="preserve">2047 for SUN, TVWS, RCC, and LECIM FSK PHYs. For LECIM DSSS PHY, this is not a constant; refer to </w:t>
            </w:r>
            <w:r w:rsidRPr="009B06A7">
              <w:rPr>
                <w:rFonts w:eastAsia="Calibri"/>
                <w:i/>
                <w:sz w:val="22"/>
                <w:szCs w:val="22"/>
              </w:rPr>
              <w:t>phyLecimDsssPsduSize</w:t>
            </w:r>
            <w:r w:rsidRPr="009B06A7">
              <w:rPr>
                <w:rFonts w:eastAsia="Calibri"/>
                <w:sz w:val="22"/>
                <w:szCs w:val="22"/>
              </w:rPr>
              <w:t xml:space="preserve">. For HRP UWB PHY, this is not a constant; refer to </w:t>
            </w:r>
            <w:r w:rsidRPr="009B06A7">
              <w:rPr>
                <w:rFonts w:eastAsia="Calibri"/>
                <w:i/>
                <w:sz w:val="22"/>
                <w:szCs w:val="22"/>
              </w:rPr>
              <w:t>phyHrpUwbPsduSize</w:t>
            </w:r>
            <w:r w:rsidRPr="009B06A7">
              <w:rPr>
                <w:rFonts w:eastAsia="Calibri"/>
                <w:sz w:val="22"/>
                <w:szCs w:val="22"/>
              </w:rPr>
              <w:t>. 127 for all other PHYs.</w:t>
            </w:r>
          </w:p>
        </w:tc>
      </w:tr>
    </w:tbl>
    <w:p w:rsidR="00C87094" w:rsidRDefault="00C87094" w:rsidP="00C87094">
      <w:pPr>
        <w:rPr>
          <w:b/>
          <w:bCs/>
          <w:i/>
          <w:iCs/>
          <w:sz w:val="20"/>
        </w:rPr>
      </w:pPr>
    </w:p>
    <w:p w:rsidR="00C87094" w:rsidRDefault="00C87094" w:rsidP="00C87094">
      <w:pPr>
        <w:rPr>
          <w:b/>
          <w:bCs/>
          <w:i/>
          <w:iCs/>
          <w:sz w:val="20"/>
        </w:rPr>
      </w:pPr>
      <w:r>
        <w:rPr>
          <w:rFonts w:eastAsia="TimesNewRoman"/>
          <w:b/>
          <w:i/>
          <w:color w:val="FF0000"/>
          <w:sz w:val="20"/>
        </w:rPr>
        <w:t>Add</w:t>
      </w:r>
      <w:r w:rsidRPr="00AC6FAA">
        <w:rPr>
          <w:rFonts w:eastAsia="TimesNewRoman"/>
          <w:b/>
          <w:i/>
          <w:color w:val="FF0000"/>
          <w:sz w:val="20"/>
        </w:rPr>
        <w:t xml:space="preserve"> rows in Table </w:t>
      </w:r>
      <w:r>
        <w:rPr>
          <w:rFonts w:eastAsia="TimesNewRoman"/>
          <w:b/>
          <w:i/>
          <w:color w:val="FF0000"/>
          <w:sz w:val="20"/>
        </w:rPr>
        <w:t>11</w:t>
      </w:r>
      <w:r w:rsidRPr="00AC6FAA">
        <w:rPr>
          <w:rFonts w:eastAsia="TimesNewRoman"/>
          <w:b/>
          <w:i/>
          <w:color w:val="FF0000"/>
          <w:sz w:val="20"/>
        </w:rPr>
        <w:t>-</w:t>
      </w:r>
      <w:r>
        <w:rPr>
          <w:rFonts w:eastAsia="TimesNewRoman"/>
          <w:b/>
          <w:i/>
          <w:color w:val="FF0000"/>
          <w:sz w:val="20"/>
        </w:rPr>
        <w:t>2</w:t>
      </w:r>
      <w:r w:rsidRPr="00AC6FAA">
        <w:rPr>
          <w:rFonts w:eastAsia="TimesNewRoman"/>
          <w:b/>
          <w:i/>
          <w:color w:val="FF0000"/>
          <w:sz w:val="20"/>
        </w:rPr>
        <w:t xml:space="preserve"> shown:</w:t>
      </w:r>
    </w:p>
    <w:p w:rsidR="00C87094" w:rsidRPr="00022FD6" w:rsidRDefault="00C87094" w:rsidP="00C87094">
      <w:pPr>
        <w:rPr>
          <w:rFonts w:ascii="TimesNewRoman,Bold" w:hAnsi="TimesNewRoman,Bold" w:cs="TimesNewRoman,Bold"/>
          <w:b/>
          <w:bCs/>
          <w:szCs w:val="24"/>
        </w:rPr>
      </w:pPr>
      <w:r w:rsidRPr="00022FD6">
        <w:rPr>
          <w:rFonts w:ascii="TimesNewRoman,Bold" w:hAnsi="TimesNewRoman,Bold" w:cs="TimesNewRoman,Bold"/>
          <w:b/>
          <w:bCs/>
          <w:szCs w:val="24"/>
        </w:rPr>
        <w:t>Table 11-2 “PHY PIB attributes”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973"/>
        <w:gridCol w:w="1112"/>
        <w:gridCol w:w="4993"/>
      </w:tblGrid>
      <w:tr w:rsidR="009B06A7" w:rsidTr="009B06A7">
        <w:tc>
          <w:tcPr>
            <w:tcW w:w="2498" w:type="dxa"/>
            <w:shd w:val="clear" w:color="auto" w:fill="auto"/>
          </w:tcPr>
          <w:p w:rsidR="00C87094" w:rsidRPr="009B06A7" w:rsidRDefault="00C87094" w:rsidP="009B06A7">
            <w:pPr>
              <w:jc w:val="center"/>
              <w:rPr>
                <w:rFonts w:eastAsia="Calibri"/>
                <w:b/>
                <w:sz w:val="22"/>
                <w:szCs w:val="22"/>
              </w:rPr>
            </w:pPr>
            <w:r w:rsidRPr="009B06A7">
              <w:rPr>
                <w:rFonts w:eastAsia="Calibri"/>
                <w:b/>
                <w:sz w:val="22"/>
                <w:szCs w:val="22"/>
              </w:rPr>
              <w:t>Attribute</w:t>
            </w:r>
          </w:p>
        </w:tc>
        <w:tc>
          <w:tcPr>
            <w:tcW w:w="973" w:type="dxa"/>
            <w:shd w:val="clear" w:color="auto" w:fill="auto"/>
          </w:tcPr>
          <w:p w:rsidR="00C87094" w:rsidRPr="009B06A7" w:rsidRDefault="00C87094" w:rsidP="009B06A7">
            <w:pPr>
              <w:jc w:val="center"/>
              <w:rPr>
                <w:rFonts w:eastAsia="Calibri"/>
                <w:b/>
                <w:sz w:val="22"/>
                <w:szCs w:val="22"/>
              </w:rPr>
            </w:pPr>
            <w:r w:rsidRPr="009B06A7">
              <w:rPr>
                <w:rFonts w:eastAsia="Calibri"/>
                <w:b/>
                <w:sz w:val="22"/>
                <w:szCs w:val="22"/>
              </w:rPr>
              <w:t>Type</w:t>
            </w:r>
          </w:p>
        </w:tc>
        <w:tc>
          <w:tcPr>
            <w:tcW w:w="1112" w:type="dxa"/>
            <w:shd w:val="clear" w:color="auto" w:fill="auto"/>
          </w:tcPr>
          <w:p w:rsidR="00C87094" w:rsidRPr="009B06A7" w:rsidRDefault="00C87094" w:rsidP="009B06A7">
            <w:pPr>
              <w:jc w:val="center"/>
              <w:rPr>
                <w:rFonts w:eastAsia="Calibri"/>
                <w:b/>
                <w:sz w:val="22"/>
                <w:szCs w:val="22"/>
              </w:rPr>
            </w:pPr>
            <w:r w:rsidRPr="009B06A7">
              <w:rPr>
                <w:rFonts w:eastAsia="Calibri"/>
                <w:b/>
                <w:sz w:val="22"/>
                <w:szCs w:val="22"/>
              </w:rPr>
              <w:t>Range</w:t>
            </w:r>
          </w:p>
        </w:tc>
        <w:tc>
          <w:tcPr>
            <w:tcW w:w="4993" w:type="dxa"/>
            <w:shd w:val="clear" w:color="auto" w:fill="auto"/>
          </w:tcPr>
          <w:p w:rsidR="00C87094" w:rsidRPr="009B06A7" w:rsidRDefault="00C87094" w:rsidP="009B06A7">
            <w:pPr>
              <w:jc w:val="center"/>
              <w:rPr>
                <w:rFonts w:eastAsia="Calibri"/>
                <w:b/>
                <w:sz w:val="22"/>
                <w:szCs w:val="22"/>
              </w:rPr>
            </w:pPr>
            <w:r w:rsidRPr="009B06A7">
              <w:rPr>
                <w:rFonts w:eastAsia="Calibri"/>
                <w:b/>
                <w:sz w:val="22"/>
                <w:szCs w:val="22"/>
              </w:rPr>
              <w:t>Description</w:t>
            </w:r>
          </w:p>
        </w:tc>
      </w:tr>
      <w:tr w:rsidR="009B06A7" w:rsidTr="009B06A7">
        <w:tc>
          <w:tcPr>
            <w:tcW w:w="2498" w:type="dxa"/>
            <w:shd w:val="clear" w:color="auto" w:fill="auto"/>
          </w:tcPr>
          <w:p w:rsidR="00C87094" w:rsidRPr="009B06A7" w:rsidRDefault="00C87094" w:rsidP="00A1422E">
            <w:pPr>
              <w:rPr>
                <w:rFonts w:eastAsia="Calibri"/>
                <w:i/>
                <w:sz w:val="22"/>
                <w:szCs w:val="22"/>
              </w:rPr>
            </w:pPr>
            <w:r w:rsidRPr="009B06A7">
              <w:rPr>
                <w:rFonts w:eastAsia="Calibri"/>
                <w:i/>
                <w:sz w:val="22"/>
                <w:szCs w:val="22"/>
              </w:rPr>
              <w:t>phyHrpUwbPsduSize</w:t>
            </w:r>
          </w:p>
        </w:tc>
        <w:tc>
          <w:tcPr>
            <w:tcW w:w="973" w:type="dxa"/>
            <w:shd w:val="clear" w:color="auto" w:fill="auto"/>
          </w:tcPr>
          <w:p w:rsidR="00C87094" w:rsidRPr="009B06A7" w:rsidRDefault="00C87094" w:rsidP="009B06A7">
            <w:pPr>
              <w:jc w:val="center"/>
              <w:rPr>
                <w:rFonts w:eastAsia="Calibri"/>
                <w:sz w:val="22"/>
                <w:szCs w:val="22"/>
              </w:rPr>
            </w:pPr>
            <w:r w:rsidRPr="009B06A7">
              <w:rPr>
                <w:rFonts w:eastAsia="Calibri"/>
                <w:sz w:val="22"/>
                <w:szCs w:val="22"/>
              </w:rPr>
              <w:t>Integer</w:t>
            </w:r>
          </w:p>
        </w:tc>
        <w:tc>
          <w:tcPr>
            <w:tcW w:w="1112" w:type="dxa"/>
            <w:shd w:val="clear" w:color="auto" w:fill="auto"/>
          </w:tcPr>
          <w:p w:rsidR="00C87094" w:rsidRPr="009B06A7" w:rsidRDefault="00C87094" w:rsidP="009B06A7">
            <w:pPr>
              <w:jc w:val="center"/>
              <w:rPr>
                <w:rFonts w:eastAsia="Calibri"/>
                <w:sz w:val="22"/>
                <w:szCs w:val="22"/>
              </w:rPr>
            </w:pPr>
            <w:r w:rsidRPr="009B06A7">
              <w:rPr>
                <w:rFonts w:eastAsia="Calibri"/>
                <w:sz w:val="22"/>
                <w:szCs w:val="22"/>
              </w:rPr>
              <w:t>0 to 2</w:t>
            </w:r>
          </w:p>
        </w:tc>
        <w:tc>
          <w:tcPr>
            <w:tcW w:w="4993" w:type="dxa"/>
            <w:shd w:val="clear" w:color="auto" w:fill="auto"/>
          </w:tcPr>
          <w:p w:rsidR="00C87094" w:rsidRPr="009B06A7" w:rsidRDefault="00C87094" w:rsidP="00A1422E">
            <w:pPr>
              <w:rPr>
                <w:rFonts w:eastAsia="Calibri"/>
                <w:sz w:val="22"/>
                <w:szCs w:val="22"/>
              </w:rPr>
            </w:pPr>
            <w:r w:rsidRPr="009B06A7">
              <w:rPr>
                <w:rFonts w:eastAsia="Calibri"/>
                <w:sz w:val="22"/>
                <w:szCs w:val="22"/>
              </w:rPr>
              <w:t xml:space="preserve">For HRP-ERDEVs in HPRF mode, this attribute specifies the use of the A0 and A1 bits (as set by </w:t>
            </w:r>
            <w:r w:rsidRPr="009B06A7">
              <w:rPr>
                <w:rFonts w:eastAsia="Calibri"/>
                <w:i/>
                <w:sz w:val="22"/>
                <w:szCs w:val="22"/>
              </w:rPr>
              <w:t>phyHrpUwbPhrA0</w:t>
            </w:r>
            <w:r w:rsidRPr="009B06A7">
              <w:rPr>
                <w:rFonts w:eastAsia="Calibri"/>
                <w:sz w:val="22"/>
                <w:szCs w:val="22"/>
              </w:rPr>
              <w:t xml:space="preserve"> and </w:t>
            </w:r>
            <w:r w:rsidRPr="009B06A7">
              <w:rPr>
                <w:rFonts w:eastAsia="Calibri"/>
                <w:i/>
                <w:sz w:val="22"/>
                <w:szCs w:val="22"/>
              </w:rPr>
              <w:t>phyHrpUwbPhrA1</w:t>
            </w:r>
            <w:r w:rsidRPr="009B06A7">
              <w:rPr>
                <w:rFonts w:eastAsia="Calibri"/>
                <w:sz w:val="22"/>
                <w:szCs w:val="22"/>
              </w:rPr>
              <w:t xml:space="preserve">, respectively) to increase </w:t>
            </w:r>
            <w:r w:rsidRPr="009B06A7">
              <w:rPr>
                <w:rFonts w:eastAsia="Calibri"/>
                <w:i/>
                <w:sz w:val="22"/>
                <w:szCs w:val="22"/>
              </w:rPr>
              <w:t>aMaxPhyPacketSize</w:t>
            </w:r>
            <w:r w:rsidRPr="009B06A7">
              <w:rPr>
                <w:rFonts w:eastAsia="Calibri"/>
                <w:sz w:val="22"/>
                <w:szCs w:val="22"/>
              </w:rPr>
              <w:t xml:space="preserve"> and extend the length of the “PHR payload length” field. 0 corresponds to </w:t>
            </w:r>
            <w:r w:rsidRPr="009B06A7">
              <w:rPr>
                <w:rFonts w:eastAsia="Calibri"/>
                <w:i/>
                <w:sz w:val="22"/>
                <w:szCs w:val="22"/>
              </w:rPr>
              <w:t>aMaxPhyPacketSize</w:t>
            </w:r>
            <w:r w:rsidRPr="009B06A7">
              <w:rPr>
                <w:rFonts w:eastAsia="Calibri"/>
                <w:sz w:val="22"/>
                <w:szCs w:val="22"/>
              </w:rPr>
              <w:t xml:space="preserve"> = 1023, 1 corresponds to </w:t>
            </w:r>
            <w:r w:rsidRPr="009B06A7">
              <w:rPr>
                <w:rFonts w:eastAsia="Calibri"/>
                <w:i/>
                <w:sz w:val="22"/>
                <w:szCs w:val="22"/>
              </w:rPr>
              <w:t>aMaxPhyPacketSize</w:t>
            </w:r>
            <w:r w:rsidRPr="009B06A7">
              <w:rPr>
                <w:rFonts w:eastAsia="Calibri"/>
                <w:sz w:val="22"/>
                <w:szCs w:val="22"/>
              </w:rPr>
              <w:t xml:space="preserve"> = 2047, and 2 corresponds to </w:t>
            </w:r>
            <w:r w:rsidRPr="009B06A7">
              <w:rPr>
                <w:rFonts w:eastAsia="Calibri"/>
                <w:i/>
                <w:sz w:val="22"/>
                <w:szCs w:val="22"/>
              </w:rPr>
              <w:t>aMaxPhyPacketSize</w:t>
            </w:r>
            <w:r w:rsidRPr="009B06A7">
              <w:rPr>
                <w:rFonts w:eastAsia="Calibri"/>
                <w:sz w:val="22"/>
                <w:szCs w:val="22"/>
              </w:rPr>
              <w:t xml:space="preserve"> = 4095. For HRP UWB PHY in any other mode than HPRF, this attribute shall be ignored and </w:t>
            </w:r>
            <w:r w:rsidRPr="009B06A7">
              <w:rPr>
                <w:rFonts w:eastAsia="Calibri"/>
                <w:i/>
                <w:sz w:val="22"/>
                <w:szCs w:val="22"/>
              </w:rPr>
              <w:t>aMaxPhyPacketSize</w:t>
            </w:r>
            <w:r w:rsidRPr="009B06A7">
              <w:rPr>
                <w:rFonts w:eastAsia="Calibri"/>
                <w:sz w:val="22"/>
                <w:szCs w:val="22"/>
              </w:rPr>
              <w:t xml:space="preserve"> = 127.</w:t>
            </w:r>
          </w:p>
        </w:tc>
      </w:tr>
    </w:tbl>
    <w:p w:rsidR="00C87094" w:rsidRDefault="00C87094" w:rsidP="00C87094"/>
    <w:p w:rsidR="00C87094" w:rsidRDefault="00C87094" w:rsidP="00C87094">
      <w:pPr>
        <w:autoSpaceDE w:val="0"/>
        <w:autoSpaceDN w:val="0"/>
        <w:adjustRightInd w:val="0"/>
        <w:rPr>
          <w:b/>
          <w:bCs/>
          <w:szCs w:val="24"/>
        </w:rPr>
      </w:pPr>
      <w:r w:rsidRPr="00A8364B">
        <w:rPr>
          <w:b/>
          <w:bCs/>
          <w:szCs w:val="24"/>
        </w:rPr>
        <w:t>16.2.6 PHR field</w:t>
      </w:r>
    </w:p>
    <w:p w:rsidR="00C87094" w:rsidRPr="00A8364B" w:rsidRDefault="00C87094" w:rsidP="00C87094">
      <w:pPr>
        <w:autoSpaceDE w:val="0"/>
        <w:autoSpaceDN w:val="0"/>
        <w:adjustRightInd w:val="0"/>
        <w:rPr>
          <w:b/>
          <w:bCs/>
          <w:szCs w:val="24"/>
        </w:rPr>
      </w:pPr>
    </w:p>
    <w:p w:rsidR="00C87094" w:rsidRPr="00AC6FAA" w:rsidRDefault="00C87094" w:rsidP="00C87094">
      <w:pPr>
        <w:autoSpaceDE w:val="0"/>
        <w:autoSpaceDN w:val="0"/>
        <w:adjustRightInd w:val="0"/>
        <w:rPr>
          <w:b/>
          <w:bCs/>
          <w:color w:val="FF0000"/>
          <w:szCs w:val="24"/>
        </w:rPr>
      </w:pPr>
      <w:r w:rsidRPr="00AC6FAA">
        <w:rPr>
          <w:rFonts w:eastAsia="TimesNewRoman"/>
          <w:b/>
          <w:i/>
          <w:color w:val="FF0000"/>
          <w:sz w:val="20"/>
        </w:rPr>
        <w:t>A</w:t>
      </w:r>
      <w:r>
        <w:rPr>
          <w:rFonts w:eastAsia="TimesNewRoman"/>
          <w:b/>
          <w:i/>
          <w:color w:val="FF0000"/>
          <w:sz w:val="20"/>
        </w:rPr>
        <w:t>ppend the following text to “</w:t>
      </w:r>
      <w:r w:rsidRPr="00CF6E53">
        <w:rPr>
          <w:rFonts w:eastAsia="TimesNewRoman"/>
          <w:b/>
          <w:i/>
          <w:color w:val="FF0000"/>
          <w:sz w:val="20"/>
        </w:rPr>
        <w:t>16.2.6 PHR field</w:t>
      </w:r>
      <w:r>
        <w:rPr>
          <w:rFonts w:eastAsia="TimesNewRoman"/>
          <w:b/>
          <w:i/>
          <w:color w:val="FF0000"/>
          <w:sz w:val="20"/>
        </w:rPr>
        <w:t>”</w:t>
      </w:r>
      <w:r w:rsidRPr="00AC6FAA">
        <w:rPr>
          <w:rFonts w:eastAsia="TimesNewRoman"/>
          <w:b/>
          <w:i/>
          <w:color w:val="FF0000"/>
          <w:sz w:val="20"/>
        </w:rPr>
        <w:t>:</w:t>
      </w:r>
    </w:p>
    <w:p w:rsidR="00C87094" w:rsidRDefault="00C87094" w:rsidP="00C87094">
      <w:pPr>
        <w:autoSpaceDE w:val="0"/>
        <w:autoSpaceDN w:val="0"/>
        <w:adjustRightInd w:val="0"/>
        <w:rPr>
          <w:b/>
          <w:bCs/>
          <w:szCs w:val="24"/>
        </w:rPr>
      </w:pPr>
    </w:p>
    <w:p w:rsidR="00C87094" w:rsidRDefault="00C87094" w:rsidP="00C87094">
      <w:pPr>
        <w:autoSpaceDE w:val="0"/>
        <w:autoSpaceDN w:val="0"/>
        <w:adjustRightInd w:val="0"/>
        <w:rPr>
          <w:rFonts w:eastAsia="TimesNewRoman"/>
          <w:sz w:val="20"/>
        </w:rPr>
      </w:pPr>
      <w:r>
        <w:rPr>
          <w:sz w:val="20"/>
        </w:rPr>
        <w:t>The application specific bits A1 and A0 may be optionally used to</w:t>
      </w:r>
      <w:r>
        <w:rPr>
          <w:sz w:val="23"/>
          <w:szCs w:val="23"/>
        </w:rPr>
        <w:t xml:space="preserve"> </w:t>
      </w:r>
      <w:r>
        <w:rPr>
          <w:sz w:val="20"/>
        </w:rPr>
        <w:t>extend the “PHY payload length” field. Where this feature is being employed, the receiver shall interpret either only A0 or both A0 and A1 as MSBs of the extended “PHY payload length” field.</w:t>
      </w:r>
      <w:r>
        <w:rPr>
          <w:sz w:val="23"/>
          <w:szCs w:val="23"/>
        </w:rPr>
        <w:t xml:space="preserve"> </w:t>
      </w:r>
      <w:r>
        <w:rPr>
          <w:sz w:val="20"/>
        </w:rPr>
        <w:t xml:space="preserve">Where this feature is not being employed, e.g., the application wishes to use A1 and A0 for some other signaling purpose, it may be disabled by setting the </w:t>
      </w:r>
      <w:r w:rsidRPr="00AB6297">
        <w:rPr>
          <w:i/>
          <w:sz w:val="20"/>
        </w:rPr>
        <w:t>phyHrpUwbPsduSize</w:t>
      </w:r>
      <w:r w:rsidRPr="00AB6297">
        <w:rPr>
          <w:sz w:val="20"/>
        </w:rPr>
        <w:t xml:space="preserve"> </w:t>
      </w:r>
      <w:r>
        <w:rPr>
          <w:sz w:val="20"/>
        </w:rPr>
        <w:t>PIB attribute to zero. It is the</w:t>
      </w:r>
      <w:r>
        <w:rPr>
          <w:sz w:val="23"/>
          <w:szCs w:val="23"/>
        </w:rPr>
        <w:t xml:space="preserve"> </w:t>
      </w:r>
      <w:r>
        <w:rPr>
          <w:sz w:val="20"/>
        </w:rPr>
        <w:t>responsibility of the higher layers to ensure that A1 and A0 are correctly set in the PHR, using the</w:t>
      </w:r>
      <w:r>
        <w:rPr>
          <w:sz w:val="23"/>
          <w:szCs w:val="23"/>
        </w:rPr>
        <w:t xml:space="preserve"> </w:t>
      </w:r>
      <w:r>
        <w:rPr>
          <w:i/>
          <w:iCs/>
          <w:sz w:val="20"/>
        </w:rPr>
        <w:t xml:space="preserve">phyHrpUwbPhrA0 </w:t>
      </w:r>
      <w:r>
        <w:rPr>
          <w:sz w:val="20"/>
        </w:rPr>
        <w:t xml:space="preserve">and </w:t>
      </w:r>
      <w:r>
        <w:rPr>
          <w:i/>
          <w:iCs/>
          <w:sz w:val="20"/>
        </w:rPr>
        <w:t xml:space="preserve">phyHrpUwbPhrA1 </w:t>
      </w:r>
      <w:r>
        <w:rPr>
          <w:sz w:val="20"/>
        </w:rPr>
        <w:t xml:space="preserve">attributes. There are two options to extend the “PHY payload length” field. The first option, by setting </w:t>
      </w:r>
      <w:r w:rsidRPr="00AB6297">
        <w:rPr>
          <w:i/>
          <w:sz w:val="20"/>
        </w:rPr>
        <w:t>phyHrpUwbPsduSize</w:t>
      </w:r>
      <w:r>
        <w:rPr>
          <w:sz w:val="20"/>
        </w:rPr>
        <w:t xml:space="preserve"> to 1, increases </w:t>
      </w:r>
      <w:r w:rsidRPr="00AB6297">
        <w:rPr>
          <w:i/>
          <w:sz w:val="20"/>
        </w:rPr>
        <w:t>aMaxPhyPacketSize</w:t>
      </w:r>
      <w:r>
        <w:rPr>
          <w:sz w:val="20"/>
        </w:rPr>
        <w:t xml:space="preserve"> to 2047, with the PSDU length being encoded as A0*2^10 + L9*2^9 + L8*2^8 + L7*2^7 + L6*2^6 + L5*2^5 + L4*2^4 + L3*2^3 + L2*2^2 + L1*2^1 + L0*2^0.</w:t>
      </w:r>
      <w:r w:rsidRPr="00A8364B">
        <w:rPr>
          <w:sz w:val="20"/>
        </w:rPr>
        <w:t xml:space="preserve"> </w:t>
      </w:r>
      <w:r>
        <w:rPr>
          <w:sz w:val="20"/>
        </w:rPr>
        <w:t xml:space="preserve">The second option, by setting </w:t>
      </w:r>
      <w:r w:rsidRPr="00AB6297">
        <w:rPr>
          <w:i/>
          <w:sz w:val="20"/>
        </w:rPr>
        <w:t>phyHrpUwbPsduSize</w:t>
      </w:r>
      <w:r>
        <w:rPr>
          <w:sz w:val="20"/>
        </w:rPr>
        <w:t xml:space="preserve"> to 2, increases </w:t>
      </w:r>
      <w:r w:rsidRPr="00AB6297">
        <w:rPr>
          <w:i/>
          <w:sz w:val="20"/>
        </w:rPr>
        <w:t>aMaxPhyPacketSize</w:t>
      </w:r>
      <w:r>
        <w:rPr>
          <w:sz w:val="20"/>
        </w:rPr>
        <w:t xml:space="preserve"> to 4095, with the PSDU length being encoded as A1*2^11 + A0*2^10 + L9*2^9 + L8*2^8 + L7*2^7 + L6*2^6 + L5*2^5 + L4*2^4 + L3*2^3 + L2*2^2 + L1*2^1 + L0*2^0. Otherwise, </w:t>
      </w:r>
      <w:r w:rsidRPr="00AB6297">
        <w:rPr>
          <w:i/>
          <w:sz w:val="20"/>
        </w:rPr>
        <w:t>aMaxPhyPacketSize</w:t>
      </w:r>
      <w:r>
        <w:rPr>
          <w:sz w:val="20"/>
        </w:rPr>
        <w:t xml:space="preserve"> = 1023, with the PSDU length being encoded as L9*2^9 + L8*2^8 + L7*2^7 + L6*2^6 + L5*2^5 + L4*2^4 + L3*2^3 + L2*2^2 + L1*2^1 + L0*2^0.</w:t>
      </w:r>
    </w:p>
    <w:p w:rsidR="00C87094" w:rsidRPr="00187BD4" w:rsidRDefault="00C87094" w:rsidP="00187BD4"/>
    <w:sectPr w:rsidR="00C87094" w:rsidRPr="00187BD4">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4AE" w:rsidRDefault="00A504AE">
      <w:r>
        <w:separator/>
      </w:r>
    </w:p>
  </w:endnote>
  <w:endnote w:type="continuationSeparator" w:id="0">
    <w:p w:rsidR="00A504AE" w:rsidRDefault="00A5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Default="0079297D">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D3AF6">
      <w:t>NXP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Default="0079297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4AE" w:rsidRDefault="00A504AE">
      <w:r>
        <w:separator/>
      </w:r>
    </w:p>
  </w:footnote>
  <w:footnote w:type="continuationSeparator" w:id="0">
    <w:p w:rsidR="00A504AE" w:rsidRDefault="00A50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Default="0079297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665E19">
      <w:rPr>
        <w:b/>
        <w:noProof/>
        <w:sz w:val="28"/>
      </w:rPr>
      <w:t>June, 2019</w:t>
    </w:r>
    <w:r>
      <w:rPr>
        <w:b/>
        <w:sz w:val="28"/>
      </w:rPr>
      <w:fldChar w:fldCharType="end"/>
    </w:r>
    <w:r w:rsidR="00317C71">
      <w:rPr>
        <w:b/>
        <w:sz w:val="28"/>
      </w:rPr>
      <w:tab/>
      <w:t xml:space="preserve"> IEEE P802.</w:t>
    </w:r>
    <w:r w:rsidR="00317C71" w:rsidRPr="00317C71">
      <w:rPr>
        <w:b/>
        <w:sz w:val="28"/>
      </w:rPr>
      <w:t>15-19-0262-0</w:t>
    </w:r>
    <w:r w:rsidR="00665E19">
      <w:rPr>
        <w:b/>
        <w:sz w:val="28"/>
      </w:rPr>
      <w:t>1</w:t>
    </w:r>
    <w:r w:rsidR="00317C71" w:rsidRPr="00317C71">
      <w:rPr>
        <w:b/>
        <w:sz w:val="28"/>
      </w:rPr>
      <w:t>-004z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Default="0079297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E94"/>
    <w:multiLevelType w:val="multilevel"/>
    <w:tmpl w:val="1F9C282E"/>
    <w:styleLink w:val="Headings"/>
    <w:lvl w:ilvl="0">
      <w:start w:val="1"/>
      <w:numFmt w:val="decimal"/>
      <w:pStyle w:val="Heading1"/>
      <w:lvlText w:val="%1"/>
      <w:lvlJc w:val="left"/>
      <w:pPr>
        <w:ind w:left="357" w:hanging="357"/>
      </w:pPr>
      <w:rPr>
        <w:rFonts w:hint="default"/>
      </w:rPr>
    </w:lvl>
    <w:lvl w:ilvl="1">
      <w:start w:val="1"/>
      <w:numFmt w:val="decimal"/>
      <w:lvlRestart w:val="0"/>
      <w:pStyle w:val="Heading2"/>
      <w:lvlText w:val="%1.%2"/>
      <w:lvlJc w:val="left"/>
      <w:pPr>
        <w:ind w:left="357" w:hanging="357"/>
      </w:pPr>
      <w:rPr>
        <w:rFonts w:hint="default"/>
      </w:rPr>
    </w:lvl>
    <w:lvl w:ilvl="2">
      <w:start w:val="1"/>
      <w:numFmt w:val="decimal"/>
      <w:lvlRestart w:val="0"/>
      <w:pStyle w:val="Heading3"/>
      <w:lvlText w:val="%1.%2.%3"/>
      <w:lvlJc w:val="left"/>
      <w:pPr>
        <w:ind w:left="357" w:hanging="357"/>
      </w:pPr>
      <w:rPr>
        <w:rFonts w:hint="default"/>
      </w:rPr>
    </w:lvl>
    <w:lvl w:ilvl="3">
      <w:start w:val="1"/>
      <w:numFmt w:val="decimal"/>
      <w:lvlRestart w:val="0"/>
      <w:pStyle w:val="Heading4"/>
      <w:lvlText w:val="%1.%2.%3.%4"/>
      <w:lvlJc w:val="left"/>
      <w:pPr>
        <w:ind w:left="357" w:hanging="357"/>
      </w:pPr>
      <w:rPr>
        <w:rFonts w:hint="default"/>
      </w:rPr>
    </w:lvl>
    <w:lvl w:ilvl="4">
      <w:start w:val="1"/>
      <w:numFmt w:val="upperLetter"/>
      <w:lvlRestart w:val="0"/>
      <w:pStyle w:val="Heading5"/>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
    <w:nsid w:val="0FB369CF"/>
    <w:multiLevelType w:val="hybridMultilevel"/>
    <w:tmpl w:val="0B82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BB18D2"/>
    <w:multiLevelType w:val="hybridMultilevel"/>
    <w:tmpl w:val="DAC8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2D299D"/>
    <w:multiLevelType w:val="hybridMultilevel"/>
    <w:tmpl w:val="6CDC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7B7DA9"/>
    <w:multiLevelType w:val="multilevel"/>
    <w:tmpl w:val="1F9C282E"/>
    <w:numStyleLink w:val="Headings"/>
  </w:abstractNum>
  <w:abstractNum w:abstractNumId="5">
    <w:nsid w:val="783613A9"/>
    <w:multiLevelType w:val="multilevel"/>
    <w:tmpl w:val="1F9C282E"/>
    <w:numStyleLink w:val="Headings"/>
  </w:abstractNum>
  <w:abstractNum w:abstractNumId="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1"/>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ctiveWritingStyle w:appName="MSWord" w:lang="en-US" w:vendorID="8" w:dllVersion="513" w:checkStyle="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3B7"/>
    <w:rsid w:val="000671A9"/>
    <w:rsid w:val="001513B7"/>
    <w:rsid w:val="00154A55"/>
    <w:rsid w:val="00187BD4"/>
    <w:rsid w:val="00246EB2"/>
    <w:rsid w:val="002C440D"/>
    <w:rsid w:val="00317C71"/>
    <w:rsid w:val="00487132"/>
    <w:rsid w:val="00521B6D"/>
    <w:rsid w:val="00533494"/>
    <w:rsid w:val="005B0DB9"/>
    <w:rsid w:val="005E5E73"/>
    <w:rsid w:val="00620D88"/>
    <w:rsid w:val="00665E19"/>
    <w:rsid w:val="006A535C"/>
    <w:rsid w:val="006D3AF6"/>
    <w:rsid w:val="0079297D"/>
    <w:rsid w:val="007D2621"/>
    <w:rsid w:val="008B7DC8"/>
    <w:rsid w:val="009046EB"/>
    <w:rsid w:val="009934C6"/>
    <w:rsid w:val="009B06A7"/>
    <w:rsid w:val="00A22970"/>
    <w:rsid w:val="00A504AE"/>
    <w:rsid w:val="00AD3822"/>
    <w:rsid w:val="00BF41F7"/>
    <w:rsid w:val="00C87094"/>
    <w:rsid w:val="00E220B0"/>
    <w:rsid w:val="00E54D63"/>
    <w:rsid w:val="00EE4A79"/>
    <w:rsid w:val="00EE7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Normal"/>
    <w:qFormat/>
    <w:rsid w:val="00187BD4"/>
    <w:pPr>
      <w:keepNext/>
      <w:numPr>
        <w:numId w:val="7"/>
      </w:numPr>
      <w:spacing w:before="240" w:after="60"/>
      <w:outlineLvl w:val="0"/>
    </w:pPr>
    <w:rPr>
      <w:rFonts w:ascii="Times New Roman" w:hAnsi="Times New Roman"/>
      <w:b/>
      <w:kern w:val="28"/>
      <w:sz w:val="32"/>
    </w:rPr>
  </w:style>
  <w:style w:type="paragraph" w:styleId="Heading2">
    <w:name w:val="heading 2"/>
    <w:basedOn w:val="Heading1"/>
    <w:next w:val="Normal"/>
    <w:qFormat/>
    <w:rsid w:val="00187BD4"/>
    <w:pPr>
      <w:numPr>
        <w:ilvl w:val="1"/>
      </w:numPr>
      <w:outlineLvl w:val="1"/>
    </w:pPr>
    <w:rPr>
      <w:u w:val="wave"/>
    </w:rPr>
  </w:style>
  <w:style w:type="paragraph" w:styleId="Heading3">
    <w:name w:val="heading 3"/>
    <w:basedOn w:val="Heading2"/>
    <w:next w:val="Normal"/>
    <w:qFormat/>
    <w:rsid w:val="00187BD4"/>
    <w:pPr>
      <w:numPr>
        <w:ilvl w:val="2"/>
      </w:numPr>
      <w:tabs>
        <w:tab w:val="left" w:pos="792"/>
      </w:tabs>
      <w:outlineLvl w:val="2"/>
    </w:pPr>
    <w:rPr>
      <w:sz w:val="28"/>
    </w:rPr>
  </w:style>
  <w:style w:type="paragraph" w:styleId="Heading4">
    <w:name w:val="heading 4"/>
    <w:basedOn w:val="Heading3"/>
    <w:next w:val="Normal"/>
    <w:qFormat/>
    <w:rsid w:val="00187BD4"/>
    <w:pPr>
      <w:numPr>
        <w:ilvl w:val="3"/>
      </w:numPr>
      <w:outlineLvl w:val="3"/>
    </w:pPr>
    <w:rPr>
      <w:rFonts w:ascii="Times" w:hAnsi="Times"/>
      <w:sz w:val="24"/>
      <w:u w:val="single"/>
    </w:rPr>
  </w:style>
  <w:style w:type="paragraph" w:styleId="Heading5">
    <w:name w:val="heading 5"/>
    <w:basedOn w:val="Heading4"/>
    <w:next w:val="Normal"/>
    <w:qFormat/>
    <w:rsid w:val="00187BD4"/>
    <w:pPr>
      <w:numPr>
        <w:ilvl w:val="4"/>
      </w:numPr>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numbering" w:customStyle="1" w:styleId="Headings">
    <w:name w:val="Headings"/>
    <w:uiPriority w:val="99"/>
    <w:rsid w:val="00187BD4"/>
    <w:pPr>
      <w:numPr>
        <w:numId w:val="5"/>
      </w:numPr>
    </w:pPr>
  </w:style>
  <w:style w:type="table" w:styleId="TableGrid">
    <w:name w:val="Table Grid"/>
    <w:basedOn w:val="TableNormal"/>
    <w:uiPriority w:val="59"/>
    <w:rsid w:val="006D3AF6"/>
    <w:rPr>
      <w:rFonts w:ascii="Times New Roman" w:eastAsia="Calibri"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er">
    <w:name w:val="Headings"/>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3048</Words>
  <Characters>17374</Characters>
  <Application>Microsoft Office Word</Application>
  <DocSecurity>0</DocSecurity>
  <Lines>144</Lines>
  <Paragraphs>40</Paragraphs>
  <ScaleCrop>false</ScaleCrop>
  <Company/>
  <LinksUpToDate>false</LinksUpToDate>
  <CharactersWithSpaces>20382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2019-06-27T21:32:00Z</dcterms:created>
  <dcterms:modified xsi:type="dcterms:W3CDTF">2019-06-27T21:40:00Z</dcterms:modified>
  <cp:category/>
</cp:coreProperties>
</file>