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14A5" w14:textId="35CC9347" w:rsidR="00E51C39" w:rsidRPr="00C20854" w:rsidRDefault="00E51C39" w:rsidP="00E51C39">
      <w:pPr>
        <w:tabs>
          <w:tab w:val="left" w:pos="4678"/>
        </w:tabs>
        <w:jc w:val="center"/>
        <w:rPr>
          <w:b/>
          <w:sz w:val="20"/>
          <w:szCs w:val="20"/>
        </w:rPr>
      </w:pPr>
      <w:r w:rsidRPr="00C20854">
        <w:rPr>
          <w:b/>
          <w:sz w:val="20"/>
          <w:szCs w:val="20"/>
        </w:rPr>
        <w:t>IEEE P802.15</w:t>
      </w:r>
    </w:p>
    <w:p w14:paraId="699DC951" w14:textId="77777777" w:rsidR="00E51C39" w:rsidRPr="00C20854" w:rsidRDefault="00E51C39" w:rsidP="00E51C39">
      <w:pPr>
        <w:jc w:val="center"/>
        <w:rPr>
          <w:b/>
          <w:sz w:val="20"/>
          <w:szCs w:val="20"/>
        </w:rPr>
      </w:pPr>
      <w:r w:rsidRPr="00C20854">
        <w:rPr>
          <w:b/>
          <w:sz w:val="20"/>
          <w:szCs w:val="20"/>
        </w:rPr>
        <w:t>Wireless Personal Area Networks</w:t>
      </w:r>
    </w:p>
    <w:p w14:paraId="65411E49" w14:textId="77777777" w:rsidR="00E51C39" w:rsidRPr="00C20854" w:rsidRDefault="00E51C39" w:rsidP="00E51C39">
      <w:pPr>
        <w:jc w:val="center"/>
        <w:rPr>
          <w:b/>
          <w:sz w:val="20"/>
          <w:szCs w:val="20"/>
        </w:rPr>
      </w:pPr>
    </w:p>
    <w:tbl>
      <w:tblPr>
        <w:tblW w:w="9720" w:type="dxa"/>
        <w:tblInd w:w="109" w:type="dxa"/>
        <w:tblLayout w:type="fixed"/>
        <w:tblLook w:val="0000" w:firstRow="0" w:lastRow="0" w:firstColumn="0" w:lastColumn="0" w:noHBand="0" w:noVBand="0"/>
      </w:tblPr>
      <w:tblGrid>
        <w:gridCol w:w="1260"/>
        <w:gridCol w:w="8460"/>
      </w:tblGrid>
      <w:tr w:rsidR="00E51C39" w:rsidRPr="00C20854" w14:paraId="79C092C2" w14:textId="77777777" w:rsidTr="007E41A3">
        <w:tc>
          <w:tcPr>
            <w:tcW w:w="1260" w:type="dxa"/>
            <w:tcBorders>
              <w:top w:val="single" w:sz="4" w:space="0" w:color="000000"/>
            </w:tcBorders>
            <w:shd w:val="clear" w:color="auto" w:fill="auto"/>
          </w:tcPr>
          <w:p w14:paraId="0E33CC03" w14:textId="77777777" w:rsidR="00E51C39" w:rsidRPr="00C20854" w:rsidRDefault="00E51C39" w:rsidP="007E41A3">
            <w:pPr>
              <w:rPr>
                <w:sz w:val="20"/>
                <w:szCs w:val="20"/>
              </w:rPr>
            </w:pPr>
            <w:r w:rsidRPr="00C20854">
              <w:rPr>
                <w:sz w:val="20"/>
                <w:szCs w:val="20"/>
              </w:rPr>
              <w:t>Project</w:t>
            </w:r>
          </w:p>
        </w:tc>
        <w:tc>
          <w:tcPr>
            <w:tcW w:w="8460" w:type="dxa"/>
            <w:tcBorders>
              <w:top w:val="single" w:sz="4" w:space="0" w:color="000000"/>
            </w:tcBorders>
            <w:shd w:val="clear" w:color="auto" w:fill="auto"/>
          </w:tcPr>
          <w:p w14:paraId="74263B5F" w14:textId="77777777" w:rsidR="00E51C39" w:rsidRPr="00C20854" w:rsidRDefault="00E51C39" w:rsidP="00164BFE">
            <w:pPr>
              <w:snapToGrid w:val="0"/>
              <w:rPr>
                <w:sz w:val="20"/>
                <w:szCs w:val="20"/>
              </w:rPr>
            </w:pPr>
            <w:r w:rsidRPr="00C20854">
              <w:rPr>
                <w:sz w:val="20"/>
                <w:szCs w:val="20"/>
              </w:rPr>
              <w:t>IEEE P802.15 Working Group for Wireless Personal Area Networks (WPANs)</w:t>
            </w:r>
          </w:p>
        </w:tc>
      </w:tr>
      <w:tr w:rsidR="00E51C39" w:rsidRPr="00C20854" w14:paraId="6B37EE61" w14:textId="77777777" w:rsidTr="007E41A3">
        <w:tc>
          <w:tcPr>
            <w:tcW w:w="1260" w:type="dxa"/>
            <w:tcBorders>
              <w:top w:val="single" w:sz="4" w:space="0" w:color="000000"/>
            </w:tcBorders>
            <w:shd w:val="clear" w:color="auto" w:fill="auto"/>
          </w:tcPr>
          <w:p w14:paraId="6BCB285E" w14:textId="77777777" w:rsidR="00E51C39" w:rsidRPr="00C20854" w:rsidRDefault="00E51C39" w:rsidP="007E41A3">
            <w:pPr>
              <w:rPr>
                <w:sz w:val="20"/>
                <w:szCs w:val="20"/>
              </w:rPr>
            </w:pPr>
            <w:r w:rsidRPr="00C20854">
              <w:rPr>
                <w:sz w:val="20"/>
                <w:szCs w:val="20"/>
              </w:rPr>
              <w:t>Title</w:t>
            </w:r>
          </w:p>
        </w:tc>
        <w:tc>
          <w:tcPr>
            <w:tcW w:w="8460" w:type="dxa"/>
            <w:tcBorders>
              <w:top w:val="single" w:sz="4" w:space="0" w:color="000000"/>
            </w:tcBorders>
            <w:shd w:val="clear" w:color="auto" w:fill="auto"/>
          </w:tcPr>
          <w:p w14:paraId="6BD87CC8" w14:textId="0D98CED3" w:rsidR="00E51C39" w:rsidRPr="00C20854" w:rsidRDefault="00E51C39" w:rsidP="00164BFE">
            <w:pPr>
              <w:snapToGrid w:val="0"/>
              <w:rPr>
                <w:sz w:val="20"/>
                <w:szCs w:val="20"/>
              </w:rPr>
            </w:pPr>
            <w:r w:rsidRPr="00C20854">
              <w:rPr>
                <w:sz w:val="20"/>
                <w:szCs w:val="20"/>
              </w:rPr>
              <w:t xml:space="preserve">IEEE 802.15.4z MAC </w:t>
            </w:r>
            <w:r w:rsidR="002D2963" w:rsidRPr="00C20854">
              <w:rPr>
                <w:sz w:val="20"/>
                <w:szCs w:val="20"/>
              </w:rPr>
              <w:t>- CRG</w:t>
            </w:r>
          </w:p>
        </w:tc>
      </w:tr>
      <w:tr w:rsidR="00E51C39" w:rsidRPr="00C20854" w14:paraId="144080D5" w14:textId="77777777" w:rsidTr="007E41A3">
        <w:tc>
          <w:tcPr>
            <w:tcW w:w="1260" w:type="dxa"/>
            <w:tcBorders>
              <w:top w:val="single" w:sz="4" w:space="0" w:color="000000"/>
            </w:tcBorders>
            <w:shd w:val="clear" w:color="auto" w:fill="auto"/>
          </w:tcPr>
          <w:p w14:paraId="5BC0E477" w14:textId="77777777" w:rsidR="00E51C39" w:rsidRPr="00C20854" w:rsidRDefault="00E51C39" w:rsidP="007E41A3">
            <w:pPr>
              <w:rPr>
                <w:sz w:val="20"/>
                <w:szCs w:val="20"/>
              </w:rPr>
            </w:pPr>
            <w:r w:rsidRPr="00C20854">
              <w:rPr>
                <w:sz w:val="20"/>
                <w:szCs w:val="20"/>
              </w:rPr>
              <w:t>Date Submitted</w:t>
            </w:r>
          </w:p>
        </w:tc>
        <w:tc>
          <w:tcPr>
            <w:tcW w:w="8460" w:type="dxa"/>
            <w:tcBorders>
              <w:top w:val="single" w:sz="4" w:space="0" w:color="000000"/>
            </w:tcBorders>
            <w:shd w:val="clear" w:color="auto" w:fill="auto"/>
          </w:tcPr>
          <w:p w14:paraId="1209925C" w14:textId="77777777" w:rsidR="00E51C39" w:rsidRPr="00C20854" w:rsidRDefault="00E51C39" w:rsidP="00164BFE">
            <w:pPr>
              <w:snapToGrid w:val="0"/>
              <w:rPr>
                <w:sz w:val="20"/>
                <w:szCs w:val="20"/>
              </w:rPr>
            </w:pPr>
          </w:p>
        </w:tc>
      </w:tr>
      <w:tr w:rsidR="00E51C39" w:rsidRPr="00C20854"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C20854" w:rsidRDefault="00E51C39" w:rsidP="007E41A3">
            <w:pPr>
              <w:rPr>
                <w:color w:val="00000A"/>
                <w:sz w:val="20"/>
                <w:szCs w:val="20"/>
              </w:rPr>
            </w:pPr>
            <w:r w:rsidRPr="00C20854">
              <w:rPr>
                <w:sz w:val="20"/>
                <w:szCs w:val="20"/>
              </w:rPr>
              <w:t>Source</w:t>
            </w:r>
          </w:p>
        </w:tc>
        <w:tc>
          <w:tcPr>
            <w:tcW w:w="8460" w:type="dxa"/>
            <w:tcBorders>
              <w:top w:val="single" w:sz="4" w:space="0" w:color="000000"/>
              <w:bottom w:val="single" w:sz="4" w:space="0" w:color="000000"/>
            </w:tcBorders>
            <w:shd w:val="clear" w:color="auto" w:fill="auto"/>
          </w:tcPr>
          <w:p w14:paraId="1F68C452" w14:textId="0C52EADF" w:rsidR="00E51C39" w:rsidRPr="00C20854" w:rsidRDefault="00E16620" w:rsidP="00BF2D44">
            <w:pPr>
              <w:snapToGrid w:val="0"/>
              <w:rPr>
                <w:sz w:val="20"/>
                <w:szCs w:val="20"/>
                <w:lang w:val="de-DE"/>
              </w:rPr>
            </w:pPr>
            <w:r w:rsidRPr="00C20854">
              <w:rPr>
                <w:sz w:val="20"/>
                <w:szCs w:val="20"/>
                <w:lang w:val="de-DE"/>
              </w:rPr>
              <w:t>Boris Danev (3db Access</w:t>
            </w:r>
            <w:r w:rsidR="00BF2D44">
              <w:rPr>
                <w:sz w:val="20"/>
                <w:szCs w:val="20"/>
                <w:lang w:val="de-DE"/>
              </w:rPr>
              <w:t>)</w:t>
            </w:r>
          </w:p>
        </w:tc>
      </w:tr>
      <w:tr w:rsidR="00E51C39" w:rsidRPr="00C20854" w14:paraId="7FA84831" w14:textId="77777777" w:rsidTr="007E41A3">
        <w:tc>
          <w:tcPr>
            <w:tcW w:w="1260" w:type="dxa"/>
            <w:tcBorders>
              <w:top w:val="single" w:sz="4" w:space="0" w:color="000000"/>
            </w:tcBorders>
            <w:shd w:val="clear" w:color="auto" w:fill="auto"/>
          </w:tcPr>
          <w:p w14:paraId="6624D595" w14:textId="77777777" w:rsidR="00E51C39" w:rsidRPr="00C20854" w:rsidRDefault="00E51C39" w:rsidP="007E41A3">
            <w:pPr>
              <w:rPr>
                <w:sz w:val="20"/>
                <w:szCs w:val="20"/>
              </w:rPr>
            </w:pPr>
            <w:r w:rsidRPr="00C20854">
              <w:rPr>
                <w:sz w:val="20"/>
                <w:szCs w:val="20"/>
              </w:rPr>
              <w:t>Re:</w:t>
            </w:r>
          </w:p>
        </w:tc>
        <w:tc>
          <w:tcPr>
            <w:tcW w:w="8460" w:type="dxa"/>
            <w:tcBorders>
              <w:top w:val="single" w:sz="4" w:space="0" w:color="000000"/>
            </w:tcBorders>
            <w:shd w:val="clear" w:color="auto" w:fill="auto"/>
          </w:tcPr>
          <w:p w14:paraId="2E229484" w14:textId="2C102A03" w:rsidR="00E51C39" w:rsidRPr="00C20854" w:rsidRDefault="00A20330" w:rsidP="007E41A3">
            <w:pPr>
              <w:snapToGrid w:val="0"/>
              <w:rPr>
                <w:sz w:val="20"/>
                <w:szCs w:val="20"/>
              </w:rPr>
            </w:pPr>
            <w:r w:rsidRPr="00C20854">
              <w:rPr>
                <w:sz w:val="20"/>
                <w:szCs w:val="20"/>
              </w:rPr>
              <w:t xml:space="preserve">Letter Ballot </w:t>
            </w:r>
            <w:r w:rsidR="001F5CA9">
              <w:rPr>
                <w:sz w:val="20"/>
                <w:szCs w:val="20"/>
              </w:rPr>
              <w:t>Comments assigned to Boris Danev</w:t>
            </w:r>
            <w:r w:rsidRPr="00C20854">
              <w:rPr>
                <w:sz w:val="20"/>
                <w:szCs w:val="20"/>
              </w:rPr>
              <w:t xml:space="preserve"> – P802.15.4z-D1</w:t>
            </w:r>
          </w:p>
        </w:tc>
      </w:tr>
      <w:tr w:rsidR="00095DD6" w:rsidRPr="00C20854" w14:paraId="3791F06B" w14:textId="77777777" w:rsidTr="007E41A3">
        <w:tc>
          <w:tcPr>
            <w:tcW w:w="1260" w:type="dxa"/>
            <w:tcBorders>
              <w:top w:val="single" w:sz="4" w:space="0" w:color="000000"/>
            </w:tcBorders>
            <w:shd w:val="clear" w:color="auto" w:fill="auto"/>
          </w:tcPr>
          <w:p w14:paraId="75E68180" w14:textId="77777777" w:rsidR="00095DD6" w:rsidRPr="00C20854" w:rsidRDefault="00095DD6" w:rsidP="007E41A3">
            <w:pPr>
              <w:rPr>
                <w:sz w:val="20"/>
                <w:szCs w:val="20"/>
              </w:rPr>
            </w:pPr>
            <w:r w:rsidRPr="00C20854">
              <w:rPr>
                <w:sz w:val="20"/>
                <w:szCs w:val="20"/>
              </w:rPr>
              <w:t>Abstract</w:t>
            </w:r>
          </w:p>
        </w:tc>
        <w:tc>
          <w:tcPr>
            <w:tcW w:w="8460" w:type="dxa"/>
            <w:tcBorders>
              <w:top w:val="single" w:sz="4" w:space="0" w:color="000000"/>
            </w:tcBorders>
            <w:shd w:val="clear" w:color="auto" w:fill="auto"/>
          </w:tcPr>
          <w:p w14:paraId="2702F586" w14:textId="507205BA" w:rsidR="00095DD6" w:rsidRPr="00C20854" w:rsidRDefault="00164BFE" w:rsidP="007E41A3">
            <w:pPr>
              <w:rPr>
                <w:rFonts w:eastAsiaTheme="minorEastAsia"/>
                <w:sz w:val="20"/>
                <w:szCs w:val="20"/>
                <w:lang w:eastAsia="ko-KR"/>
              </w:rPr>
            </w:pPr>
            <w:r w:rsidRPr="00C20854">
              <w:rPr>
                <w:sz w:val="20"/>
                <w:szCs w:val="20"/>
              </w:rPr>
              <w:t xml:space="preserve">This contribution proposes updated text for the baseline draft </w:t>
            </w:r>
            <w:r w:rsidR="00A20330" w:rsidRPr="00C20854">
              <w:rPr>
                <w:sz w:val="20"/>
                <w:szCs w:val="20"/>
              </w:rPr>
              <w:t>P802.15.4z-D1</w:t>
            </w:r>
          </w:p>
        </w:tc>
      </w:tr>
      <w:tr w:rsidR="00095DD6" w:rsidRPr="00C20854" w14:paraId="3D5993B5" w14:textId="77777777" w:rsidTr="007E41A3">
        <w:tc>
          <w:tcPr>
            <w:tcW w:w="1260" w:type="dxa"/>
            <w:tcBorders>
              <w:top w:val="single" w:sz="4" w:space="0" w:color="000000"/>
            </w:tcBorders>
            <w:shd w:val="clear" w:color="auto" w:fill="auto"/>
          </w:tcPr>
          <w:p w14:paraId="74C1116F" w14:textId="77777777" w:rsidR="00095DD6" w:rsidRPr="00C20854" w:rsidRDefault="00095DD6" w:rsidP="007E41A3">
            <w:pPr>
              <w:rPr>
                <w:sz w:val="20"/>
                <w:szCs w:val="20"/>
              </w:rPr>
            </w:pPr>
            <w:r w:rsidRPr="00C20854">
              <w:rPr>
                <w:sz w:val="20"/>
                <w:szCs w:val="20"/>
              </w:rPr>
              <w:t>Purpose</w:t>
            </w:r>
          </w:p>
        </w:tc>
        <w:tc>
          <w:tcPr>
            <w:tcW w:w="8460" w:type="dxa"/>
            <w:tcBorders>
              <w:top w:val="single" w:sz="4" w:space="0" w:color="000000"/>
            </w:tcBorders>
            <w:shd w:val="clear" w:color="auto" w:fill="auto"/>
          </w:tcPr>
          <w:p w14:paraId="2DC6C3FD" w14:textId="7AE29E42" w:rsidR="00095DD6" w:rsidRPr="00C20854" w:rsidRDefault="00095DD6" w:rsidP="007E41A3">
            <w:pPr>
              <w:rPr>
                <w:sz w:val="20"/>
                <w:szCs w:val="20"/>
              </w:rPr>
            </w:pPr>
            <w:r w:rsidRPr="00C20854">
              <w:rPr>
                <w:sz w:val="20"/>
                <w:szCs w:val="20"/>
              </w:rPr>
              <w:t>Provision of the text to facilitate its incorporation into the draft text of the IEEE 802.15.4z standard currently under development in TG4z.</w:t>
            </w:r>
          </w:p>
        </w:tc>
      </w:tr>
      <w:tr w:rsidR="00E51C39" w:rsidRPr="00C20854"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C20854" w:rsidRDefault="00E51C39" w:rsidP="007E41A3">
            <w:pPr>
              <w:rPr>
                <w:sz w:val="20"/>
                <w:szCs w:val="20"/>
              </w:rPr>
            </w:pPr>
            <w:r w:rsidRPr="00C20854">
              <w:rPr>
                <w:sz w:val="20"/>
                <w:szCs w:val="20"/>
              </w:rPr>
              <w:t>Notice</w:t>
            </w:r>
          </w:p>
        </w:tc>
        <w:tc>
          <w:tcPr>
            <w:tcW w:w="8460" w:type="dxa"/>
            <w:tcBorders>
              <w:top w:val="single" w:sz="4" w:space="0" w:color="000000"/>
              <w:bottom w:val="single" w:sz="4" w:space="0" w:color="000000"/>
            </w:tcBorders>
            <w:shd w:val="clear" w:color="auto" w:fill="auto"/>
          </w:tcPr>
          <w:p w14:paraId="5FD3EBE6" w14:textId="77777777" w:rsidR="00E51C39" w:rsidRPr="00C20854" w:rsidRDefault="00E51C39" w:rsidP="007E41A3">
            <w:pPr>
              <w:rPr>
                <w:sz w:val="20"/>
                <w:szCs w:val="20"/>
              </w:rPr>
            </w:pPr>
            <w:r w:rsidRPr="00C20854">
              <w:rPr>
                <w:sz w:val="20"/>
                <w:szCs w:val="20"/>
              </w:rP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C20854"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C20854" w:rsidRDefault="00E51C39" w:rsidP="007E41A3">
            <w:pPr>
              <w:rPr>
                <w:sz w:val="20"/>
                <w:szCs w:val="20"/>
              </w:rPr>
            </w:pPr>
            <w:r w:rsidRPr="00C20854">
              <w:rPr>
                <w:sz w:val="20"/>
                <w:szCs w:val="20"/>
              </w:rPr>
              <w:t>Release</w:t>
            </w:r>
          </w:p>
        </w:tc>
        <w:tc>
          <w:tcPr>
            <w:tcW w:w="8460" w:type="dxa"/>
            <w:tcBorders>
              <w:top w:val="single" w:sz="4" w:space="0" w:color="000000"/>
              <w:bottom w:val="single" w:sz="4" w:space="0" w:color="000000"/>
            </w:tcBorders>
            <w:shd w:val="clear" w:color="auto" w:fill="auto"/>
          </w:tcPr>
          <w:p w14:paraId="4FE8A78C" w14:textId="77777777" w:rsidR="00E51C39" w:rsidRPr="00C20854" w:rsidRDefault="00E51C39" w:rsidP="007E41A3">
            <w:pPr>
              <w:rPr>
                <w:sz w:val="20"/>
                <w:szCs w:val="20"/>
              </w:rPr>
            </w:pPr>
          </w:p>
        </w:tc>
      </w:tr>
      <w:tr w:rsidR="00E51C39" w:rsidRPr="00C20854"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C20854" w:rsidRDefault="00E51C39" w:rsidP="007E41A3">
            <w:pPr>
              <w:rPr>
                <w:sz w:val="20"/>
                <w:szCs w:val="20"/>
              </w:rPr>
            </w:pPr>
            <w:r w:rsidRPr="00C20854">
              <w:rPr>
                <w:sz w:val="20"/>
                <w:szCs w:val="20"/>
              </w:rPr>
              <w:t>Patent Policy</w:t>
            </w:r>
          </w:p>
        </w:tc>
        <w:tc>
          <w:tcPr>
            <w:tcW w:w="8460" w:type="dxa"/>
            <w:tcBorders>
              <w:top w:val="single" w:sz="4" w:space="0" w:color="000000"/>
              <w:bottom w:val="single" w:sz="4" w:space="0" w:color="000000"/>
            </w:tcBorders>
            <w:shd w:val="clear" w:color="auto" w:fill="auto"/>
          </w:tcPr>
          <w:p w14:paraId="389AB62E" w14:textId="77777777" w:rsidR="00E51C39" w:rsidRPr="00C20854" w:rsidRDefault="00E51C39" w:rsidP="007E41A3">
            <w:pPr>
              <w:widowControl w:val="0"/>
              <w:rPr>
                <w:sz w:val="20"/>
                <w:szCs w:val="20"/>
              </w:rPr>
            </w:pPr>
            <w:r w:rsidRPr="00C20854">
              <w:rPr>
                <w:sz w:val="20"/>
                <w:szCs w:val="20"/>
              </w:rPr>
              <w:t>The contributor is familiar with the IEEE-SA Patent Policy and Procedures:</w:t>
            </w:r>
          </w:p>
          <w:p w14:paraId="224BCFBD" w14:textId="77777777" w:rsidR="00E51C39" w:rsidRPr="00C20854" w:rsidRDefault="00E51C39" w:rsidP="007E41A3">
            <w:pPr>
              <w:widowControl w:val="0"/>
              <w:rPr>
                <w:sz w:val="20"/>
                <w:szCs w:val="20"/>
              </w:rPr>
            </w:pPr>
            <w:r w:rsidRPr="00C20854">
              <w:rPr>
                <w:sz w:val="20"/>
                <w:szCs w:val="20"/>
              </w:rPr>
              <w:t>&lt;http://standards.ieee.org/guides/bylaws/sect6-7.html#6&gt; and</w:t>
            </w:r>
          </w:p>
          <w:p w14:paraId="516D5502" w14:textId="77777777" w:rsidR="00E51C39" w:rsidRPr="00C20854" w:rsidRDefault="00E51C39" w:rsidP="007E41A3">
            <w:pPr>
              <w:widowControl w:val="0"/>
              <w:rPr>
                <w:sz w:val="20"/>
                <w:szCs w:val="20"/>
              </w:rPr>
            </w:pPr>
            <w:r w:rsidRPr="00C20854">
              <w:rPr>
                <w:sz w:val="20"/>
                <w:szCs w:val="20"/>
              </w:rPr>
              <w:t>&lt;http://standards.ieee.org/guides/opman/sect6.html#6.3&gt;.</w:t>
            </w:r>
          </w:p>
          <w:p w14:paraId="6A631546" w14:textId="77777777" w:rsidR="00E51C39" w:rsidRPr="00C20854" w:rsidRDefault="00E51C39" w:rsidP="007E41A3">
            <w:pPr>
              <w:widowControl w:val="0"/>
              <w:rPr>
                <w:sz w:val="20"/>
                <w:szCs w:val="20"/>
              </w:rPr>
            </w:pPr>
            <w:r w:rsidRPr="00C20854">
              <w:rPr>
                <w:sz w:val="20"/>
                <w:szCs w:val="20"/>
              </w:rPr>
              <w:t>Further information is located at &lt;http://standards.ieee.org/board/pat/pat-material.html&gt; and</w:t>
            </w:r>
          </w:p>
          <w:p w14:paraId="76341FAE" w14:textId="77777777" w:rsidR="00E51C39" w:rsidRPr="00C20854" w:rsidRDefault="00E51C39" w:rsidP="007E41A3">
            <w:pPr>
              <w:widowControl w:val="0"/>
              <w:rPr>
                <w:sz w:val="20"/>
                <w:szCs w:val="20"/>
              </w:rPr>
            </w:pPr>
            <w:r w:rsidRPr="00C20854">
              <w:rPr>
                <w:sz w:val="20"/>
                <w:szCs w:val="20"/>
              </w:rPr>
              <w:t>&lt;http://standards.ieee.org/board/pat&gt;.</w:t>
            </w:r>
          </w:p>
        </w:tc>
      </w:tr>
    </w:tbl>
    <w:p w14:paraId="2C15FE8A" w14:textId="77777777" w:rsidR="00E51C39" w:rsidRPr="00C20854" w:rsidRDefault="00E51C39" w:rsidP="00E51C39">
      <w:pPr>
        <w:rPr>
          <w:rFonts w:eastAsia="MS Mincho"/>
          <w:sz w:val="20"/>
          <w:szCs w:val="20"/>
          <w:lang w:eastAsia="ja-JP"/>
        </w:rPr>
      </w:pPr>
    </w:p>
    <w:p w14:paraId="62D2C79A" w14:textId="77777777" w:rsidR="00E51C39" w:rsidRPr="00C20854" w:rsidRDefault="00E51C39" w:rsidP="00E51C39">
      <w:pPr>
        <w:rPr>
          <w:rFonts w:eastAsia="MS Mincho"/>
          <w:sz w:val="20"/>
          <w:szCs w:val="20"/>
          <w:lang w:eastAsia="ja-JP"/>
        </w:rPr>
      </w:pPr>
    </w:p>
    <w:p w14:paraId="4B40461F" w14:textId="77777777" w:rsidR="00E51C39" w:rsidRPr="00C20854" w:rsidRDefault="00E51C39" w:rsidP="00E51C39">
      <w:pPr>
        <w:rPr>
          <w:rFonts w:eastAsia="MS Mincho"/>
          <w:sz w:val="20"/>
          <w:szCs w:val="20"/>
          <w:lang w:eastAsia="ja-JP"/>
        </w:rPr>
      </w:pPr>
    </w:p>
    <w:p w14:paraId="1B26AC89" w14:textId="62286797" w:rsidR="00E0059F" w:rsidRPr="00C20854" w:rsidRDefault="00E51C39" w:rsidP="00E0059F">
      <w:pPr>
        <w:rPr>
          <w:rFonts w:eastAsia="MS Mincho"/>
          <w:sz w:val="20"/>
          <w:szCs w:val="20"/>
          <w:lang w:eastAsia="ja-JP"/>
        </w:rPr>
      </w:pPr>
      <w:r w:rsidRPr="00C20854">
        <w:rPr>
          <w:rFonts w:eastAsia="MS Mincho"/>
          <w:sz w:val="20"/>
          <w:szCs w:val="20"/>
          <w:lang w:eastAsia="ja-JP"/>
        </w:rPr>
        <w:br w:type="page"/>
      </w:r>
    </w:p>
    <w:p w14:paraId="7325D141" w14:textId="77777777" w:rsidR="00E0059F" w:rsidRPr="00C20854" w:rsidRDefault="00E0059F" w:rsidP="00E0059F">
      <w:pPr>
        <w:rPr>
          <w:rFonts w:eastAsia="MS Mincho"/>
          <w:sz w:val="20"/>
          <w:szCs w:val="20"/>
          <w:lang w:eastAsia="ja-JP"/>
        </w:rPr>
      </w:pPr>
    </w:p>
    <w:p w14:paraId="135CD8F9" w14:textId="7E294577" w:rsidR="00A20330" w:rsidRDefault="00A20330" w:rsidP="00A20330">
      <w:pPr>
        <w:ind w:left="720" w:hanging="360"/>
        <w:jc w:val="center"/>
        <w:rPr>
          <w:b/>
          <w:bCs/>
          <w:sz w:val="20"/>
          <w:szCs w:val="20"/>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C20854">
        <w:rPr>
          <w:b/>
          <w:bCs/>
          <w:sz w:val="20"/>
          <w:szCs w:val="20"/>
          <w:u w:val="single"/>
        </w:rPr>
        <w:t>Technical Comments</w:t>
      </w:r>
      <w:r w:rsidR="00E16620" w:rsidRPr="00C20854">
        <w:rPr>
          <w:b/>
          <w:bCs/>
          <w:sz w:val="20"/>
          <w:szCs w:val="20"/>
          <w:u w:val="single"/>
        </w:rPr>
        <w:t xml:space="preserve"> Resolution</w:t>
      </w:r>
    </w:p>
    <w:p w14:paraId="0071564F" w14:textId="77777777" w:rsidR="00C862FB" w:rsidRPr="00C20854" w:rsidRDefault="00C862FB" w:rsidP="00A20330">
      <w:pPr>
        <w:ind w:left="720" w:hanging="360"/>
        <w:jc w:val="center"/>
        <w:rPr>
          <w:b/>
          <w:bCs/>
          <w:sz w:val="20"/>
          <w:szCs w:val="20"/>
          <w:u w:val="single"/>
        </w:rPr>
      </w:pPr>
    </w:p>
    <w:p w14:paraId="588F6870" w14:textId="77777777" w:rsidR="003D2B42" w:rsidRDefault="003D2B42" w:rsidP="00746D22">
      <w:pPr>
        <w:ind w:left="360"/>
        <w:contextualSpacing/>
        <w:rPr>
          <w:color w:val="000000" w:themeColor="text1"/>
          <w:sz w:val="20"/>
          <w:szCs w:val="20"/>
        </w:rPr>
      </w:pPr>
      <w:bookmarkStart w:id="2403" w:name="_Hlk9928556"/>
    </w:p>
    <w:p w14:paraId="120492B8" w14:textId="44882DFD" w:rsidR="00E16620" w:rsidRPr="00C20854" w:rsidRDefault="00E16620" w:rsidP="00E16620">
      <w:pPr>
        <w:pStyle w:val="ListParagraph"/>
        <w:numPr>
          <w:ilvl w:val="0"/>
          <w:numId w:val="39"/>
        </w:numPr>
        <w:contextualSpacing/>
        <w:rPr>
          <w:color w:val="FF0000"/>
          <w:sz w:val="20"/>
          <w:szCs w:val="20"/>
        </w:rPr>
      </w:pPr>
      <w:r w:rsidRPr="00C20854">
        <w:rPr>
          <w:color w:val="FF0000"/>
          <w:sz w:val="20"/>
          <w:szCs w:val="20"/>
        </w:rPr>
        <w:t>i-1183, i-1820,</w:t>
      </w:r>
      <w:r w:rsidR="00B93327" w:rsidRPr="00C20854">
        <w:rPr>
          <w:color w:val="FF0000"/>
          <w:sz w:val="20"/>
          <w:szCs w:val="20"/>
        </w:rPr>
        <w:t xml:space="preserve"> i-2836,</w:t>
      </w:r>
      <w:r w:rsidRPr="00C20854">
        <w:rPr>
          <w:color w:val="FF0000"/>
          <w:sz w:val="20"/>
          <w:szCs w:val="20"/>
        </w:rPr>
        <w:t xml:space="preserve"> </w:t>
      </w:r>
      <w:r w:rsidR="00B93327" w:rsidRPr="00C20854">
        <w:rPr>
          <w:color w:val="FF0000"/>
          <w:sz w:val="20"/>
          <w:szCs w:val="20"/>
        </w:rPr>
        <w:t>i-1184, i-1821</w:t>
      </w:r>
      <w:r w:rsidR="00177326">
        <w:rPr>
          <w:color w:val="FF0000"/>
          <w:sz w:val="20"/>
          <w:szCs w:val="20"/>
        </w:rPr>
        <w:t>, i-2837</w:t>
      </w:r>
      <w:bookmarkStart w:id="2404" w:name="_GoBack"/>
      <w:bookmarkEnd w:id="2404"/>
    </w:p>
    <w:p w14:paraId="2FA3309E" w14:textId="77777777" w:rsidR="00E16620" w:rsidRPr="00C20854" w:rsidRDefault="00E16620" w:rsidP="00746D22">
      <w:pPr>
        <w:ind w:left="360"/>
        <w:contextualSpacing/>
        <w:rPr>
          <w:color w:val="FF0000"/>
          <w:sz w:val="20"/>
          <w:szCs w:val="20"/>
        </w:rPr>
      </w:pPr>
    </w:p>
    <w:p w14:paraId="4A3A1DC6" w14:textId="2B8C9BA6" w:rsidR="00B93327" w:rsidRPr="0097741C" w:rsidRDefault="0097741C" w:rsidP="0097741C">
      <w:pPr>
        <w:ind w:left="360"/>
        <w:contextualSpacing/>
        <w:rPr>
          <w:rFonts w:eastAsiaTheme="minorEastAsia"/>
          <w:sz w:val="20"/>
          <w:szCs w:val="20"/>
          <w:lang w:eastAsia="zh-CN"/>
        </w:rPr>
      </w:pPr>
      <w:r>
        <w:rPr>
          <w:rFonts w:eastAsiaTheme="minorEastAsia"/>
          <w:sz w:val="20"/>
          <w:szCs w:val="20"/>
          <w:lang w:eastAsia="zh-CN"/>
        </w:rPr>
        <w:t xml:space="preserve">In current LRP UWB the </w:t>
      </w:r>
      <w:r w:rsidR="00B93327" w:rsidRPr="00C20854">
        <w:rPr>
          <w:rFonts w:eastAsiaTheme="minorEastAsia"/>
          <w:sz w:val="20"/>
          <w:szCs w:val="20"/>
          <w:lang w:eastAsia="zh-CN"/>
        </w:rPr>
        <w:t>LEIP sequence is delayed</w:t>
      </w:r>
      <w:r>
        <w:rPr>
          <w:rFonts w:eastAsiaTheme="minorEastAsia"/>
          <w:sz w:val="20"/>
          <w:szCs w:val="20"/>
          <w:lang w:eastAsia="zh-CN"/>
        </w:rPr>
        <w:t xml:space="preserve"> by a constant </w:t>
      </w:r>
      <w:proofErr w:type="spellStart"/>
      <w:r w:rsidR="00B93327" w:rsidRPr="00C20854">
        <w:rPr>
          <w:rFonts w:eastAsiaTheme="minorEastAsia"/>
          <w:i/>
          <w:iCs/>
          <w:sz w:val="20"/>
          <w:szCs w:val="20"/>
          <w:lang w:eastAsia="zh-CN"/>
        </w:rPr>
        <w:t>aLeipDelayTime</w:t>
      </w:r>
      <w:proofErr w:type="spellEnd"/>
      <w:r w:rsidR="00B93327" w:rsidRPr="00C20854">
        <w:rPr>
          <w:rFonts w:eastAsiaTheme="minorEastAsia"/>
          <w:i/>
          <w:iCs/>
          <w:sz w:val="20"/>
          <w:szCs w:val="20"/>
          <w:lang w:eastAsia="zh-CN"/>
        </w:rPr>
        <w:t xml:space="preserve"> </w:t>
      </w:r>
      <w:r w:rsidR="00B93327" w:rsidRPr="00C20854">
        <w:rPr>
          <w:rFonts w:eastAsiaTheme="minorEastAsia"/>
          <w:sz w:val="20"/>
          <w:szCs w:val="20"/>
          <w:lang w:eastAsia="zh-CN"/>
        </w:rPr>
        <w:t>from start of SFD.</w:t>
      </w:r>
      <w:r>
        <w:rPr>
          <w:rFonts w:eastAsiaTheme="minorEastAsia"/>
          <w:sz w:val="20"/>
          <w:szCs w:val="20"/>
          <w:lang w:eastAsia="zh-CN"/>
        </w:rPr>
        <w:t xml:space="preserve"> </w:t>
      </w:r>
      <w:r w:rsidR="009222DF">
        <w:rPr>
          <w:color w:val="000000" w:themeColor="text1"/>
          <w:sz w:val="20"/>
          <w:szCs w:val="20"/>
        </w:rPr>
        <w:t xml:space="preserve">Therefore we need to provide </w:t>
      </w:r>
      <w:r w:rsidR="00E721CA">
        <w:rPr>
          <w:color w:val="000000" w:themeColor="text1"/>
          <w:sz w:val="20"/>
          <w:szCs w:val="20"/>
        </w:rPr>
        <w:t xml:space="preserve">a way to change this behavior for LRP ERDEV. Therefore the </w:t>
      </w:r>
      <w:r w:rsidR="009222DF">
        <w:rPr>
          <w:color w:val="000000" w:themeColor="text1"/>
          <w:sz w:val="20"/>
          <w:szCs w:val="20"/>
        </w:rPr>
        <w:t xml:space="preserve">PIBs </w:t>
      </w:r>
      <w:proofErr w:type="spellStart"/>
      <w:r w:rsidR="009222DF" w:rsidRPr="00E721CA">
        <w:rPr>
          <w:i/>
          <w:color w:val="000000" w:themeColor="text1"/>
          <w:sz w:val="20"/>
          <w:szCs w:val="20"/>
        </w:rPr>
        <w:t>phyLrpUwbLeipEnabled</w:t>
      </w:r>
      <w:proofErr w:type="spellEnd"/>
      <w:r w:rsidR="009222DF">
        <w:rPr>
          <w:color w:val="000000" w:themeColor="text1"/>
          <w:sz w:val="20"/>
          <w:szCs w:val="20"/>
        </w:rPr>
        <w:t xml:space="preserve"> and</w:t>
      </w:r>
      <w:r w:rsidR="00B93327" w:rsidRPr="00C20854">
        <w:rPr>
          <w:color w:val="000000" w:themeColor="text1"/>
          <w:sz w:val="20"/>
          <w:szCs w:val="20"/>
        </w:rPr>
        <w:t xml:space="preserve"> </w:t>
      </w:r>
      <w:proofErr w:type="spellStart"/>
      <w:r w:rsidR="00B93327" w:rsidRPr="00A41B70">
        <w:rPr>
          <w:i/>
          <w:color w:val="000000" w:themeColor="text1"/>
          <w:sz w:val="20"/>
          <w:szCs w:val="20"/>
        </w:rPr>
        <w:t>phyLrpUwbLeipLength</w:t>
      </w:r>
      <w:proofErr w:type="spellEnd"/>
      <w:r w:rsidR="00E721CA">
        <w:rPr>
          <w:color w:val="000000" w:themeColor="text1"/>
          <w:sz w:val="20"/>
          <w:szCs w:val="20"/>
        </w:rPr>
        <w:t xml:space="preserve"> were proposed</w:t>
      </w:r>
      <w:r w:rsidR="006A0B5D">
        <w:rPr>
          <w:color w:val="000000" w:themeColor="text1"/>
          <w:sz w:val="20"/>
          <w:szCs w:val="20"/>
        </w:rPr>
        <w:t xml:space="preserve"> to override the base LRP UWB</w:t>
      </w:r>
      <w:r w:rsidR="009222DF">
        <w:rPr>
          <w:color w:val="000000" w:themeColor="text1"/>
          <w:sz w:val="20"/>
          <w:szCs w:val="20"/>
        </w:rPr>
        <w:t>.</w:t>
      </w:r>
    </w:p>
    <w:p w14:paraId="47CB2868" w14:textId="77777777" w:rsidR="00B93327" w:rsidRPr="00C20854" w:rsidRDefault="00B93327" w:rsidP="00B93327">
      <w:pPr>
        <w:ind w:left="360"/>
        <w:contextualSpacing/>
        <w:rPr>
          <w:color w:val="000000" w:themeColor="text1"/>
          <w:sz w:val="20"/>
          <w:szCs w:val="20"/>
        </w:rPr>
      </w:pPr>
    </w:p>
    <w:p w14:paraId="60D0AA53" w14:textId="7DDD3167" w:rsidR="00B93327" w:rsidRPr="00C20854" w:rsidRDefault="00B93327" w:rsidP="00B93327">
      <w:pPr>
        <w:pStyle w:val="ListParagraph"/>
        <w:numPr>
          <w:ilvl w:val="0"/>
          <w:numId w:val="39"/>
        </w:numPr>
        <w:contextualSpacing/>
        <w:rPr>
          <w:color w:val="FF0000"/>
          <w:sz w:val="20"/>
          <w:szCs w:val="20"/>
        </w:rPr>
      </w:pPr>
      <w:r w:rsidRPr="00C20854">
        <w:rPr>
          <w:color w:val="FF0000"/>
          <w:sz w:val="20"/>
          <w:szCs w:val="20"/>
        </w:rPr>
        <w:t>i-0520</w:t>
      </w:r>
    </w:p>
    <w:p w14:paraId="3295033B" w14:textId="77777777" w:rsidR="00B93327" w:rsidRPr="00C20854" w:rsidRDefault="00B93327" w:rsidP="00B93327">
      <w:pPr>
        <w:ind w:left="360"/>
        <w:contextualSpacing/>
        <w:rPr>
          <w:color w:val="000000" w:themeColor="text1"/>
          <w:sz w:val="20"/>
          <w:szCs w:val="20"/>
        </w:rPr>
      </w:pPr>
    </w:p>
    <w:p w14:paraId="426466A2" w14:textId="4F752919" w:rsidR="00B93327" w:rsidRPr="00C20854" w:rsidRDefault="00B93327" w:rsidP="00113D9E">
      <w:pPr>
        <w:autoSpaceDE w:val="0"/>
        <w:autoSpaceDN w:val="0"/>
        <w:adjustRightInd w:val="0"/>
        <w:ind w:left="360"/>
        <w:rPr>
          <w:rFonts w:eastAsiaTheme="minorEastAsia"/>
          <w:color w:val="000000"/>
          <w:sz w:val="20"/>
          <w:szCs w:val="20"/>
          <w:lang w:eastAsia="zh-CN"/>
        </w:rPr>
      </w:pPr>
      <w:r w:rsidRPr="00C20854">
        <w:rPr>
          <w:rFonts w:eastAsiaTheme="minorEastAsia"/>
          <w:color w:val="000000"/>
          <w:sz w:val="20"/>
          <w:szCs w:val="20"/>
          <w:lang w:eastAsia="zh-CN"/>
        </w:rPr>
        <w:t>“</w:t>
      </w:r>
      <w:r w:rsidRPr="00B93327">
        <w:rPr>
          <w:rFonts w:eastAsiaTheme="minorEastAsia"/>
          <w:color w:val="000000"/>
          <w:sz w:val="20"/>
          <w:szCs w:val="20"/>
          <w:lang w:eastAsia="zh-CN"/>
        </w:rPr>
        <w:t>A LRP device shal</w:t>
      </w:r>
      <w:r w:rsidR="00C20854">
        <w:rPr>
          <w:rFonts w:eastAsiaTheme="minorEastAsia"/>
          <w:color w:val="000000"/>
          <w:sz w:val="20"/>
          <w:szCs w:val="20"/>
          <w:lang w:eastAsia="zh-CN"/>
        </w:rPr>
        <w:t>l support default value of 128</w:t>
      </w:r>
      <w:proofErr w:type="gramStart"/>
      <w:r w:rsidR="00C20854">
        <w:rPr>
          <w:rFonts w:eastAsiaTheme="minorEastAsia"/>
          <w:color w:val="000000"/>
          <w:sz w:val="20"/>
          <w:szCs w:val="20"/>
          <w:lang w:eastAsia="zh-CN"/>
        </w:rPr>
        <w:t>“ replace</w:t>
      </w:r>
      <w:proofErr w:type="gramEnd"/>
      <w:r w:rsidR="00C20854">
        <w:rPr>
          <w:rFonts w:eastAsiaTheme="minorEastAsia"/>
          <w:color w:val="000000"/>
          <w:sz w:val="20"/>
          <w:szCs w:val="20"/>
          <w:lang w:eastAsia="zh-CN"/>
        </w:rPr>
        <w:t xml:space="preserve"> with “LRP U</w:t>
      </w:r>
      <w:r w:rsidR="008B4817">
        <w:rPr>
          <w:rFonts w:eastAsiaTheme="minorEastAsia"/>
          <w:color w:val="000000"/>
          <w:sz w:val="20"/>
          <w:szCs w:val="20"/>
          <w:lang w:eastAsia="zh-CN"/>
        </w:rPr>
        <w:t xml:space="preserve">WB PHY supports up to 128.  LRP UWB </w:t>
      </w:r>
      <w:r w:rsidR="00C20854">
        <w:rPr>
          <w:rFonts w:eastAsiaTheme="minorEastAsia"/>
          <w:color w:val="000000"/>
          <w:sz w:val="20"/>
          <w:szCs w:val="20"/>
          <w:lang w:eastAsia="zh-CN"/>
        </w:rPr>
        <w:t>ERD</w:t>
      </w:r>
      <w:r w:rsidR="00AF211C">
        <w:rPr>
          <w:rFonts w:eastAsiaTheme="minorEastAsia"/>
          <w:color w:val="000000"/>
          <w:sz w:val="20"/>
          <w:szCs w:val="20"/>
          <w:lang w:eastAsia="zh-CN"/>
        </w:rPr>
        <w:t>E</w:t>
      </w:r>
      <w:r w:rsidR="00C20854">
        <w:rPr>
          <w:rFonts w:eastAsiaTheme="minorEastAsia"/>
          <w:color w:val="000000"/>
          <w:sz w:val="20"/>
          <w:szCs w:val="20"/>
          <w:lang w:eastAsia="zh-CN"/>
        </w:rPr>
        <w:t>V</w:t>
      </w:r>
      <w:r w:rsidR="00113D9E">
        <w:rPr>
          <w:rFonts w:eastAsiaTheme="minorEastAsia"/>
          <w:color w:val="000000"/>
          <w:sz w:val="20"/>
          <w:szCs w:val="20"/>
          <w:lang w:eastAsia="zh-CN"/>
        </w:rPr>
        <w:t xml:space="preserve"> supports </w:t>
      </w:r>
      <w:r w:rsidR="00C20854">
        <w:rPr>
          <w:rFonts w:eastAsiaTheme="minorEastAsia"/>
          <w:color w:val="000000"/>
          <w:sz w:val="20"/>
          <w:szCs w:val="20"/>
          <w:lang w:eastAsia="zh-CN"/>
        </w:rPr>
        <w:t>up to 256.</w:t>
      </w:r>
    </w:p>
    <w:p w14:paraId="19A9C128" w14:textId="77777777" w:rsidR="00B93327" w:rsidRPr="00C20854" w:rsidRDefault="00B93327" w:rsidP="00B93327">
      <w:pPr>
        <w:ind w:left="360"/>
        <w:contextualSpacing/>
        <w:rPr>
          <w:color w:val="000000" w:themeColor="text1"/>
          <w:sz w:val="20"/>
          <w:szCs w:val="20"/>
        </w:rPr>
      </w:pPr>
    </w:p>
    <w:p w14:paraId="5578CB2F" w14:textId="02C53436" w:rsidR="00C20854" w:rsidRDefault="00C20854" w:rsidP="006265D9">
      <w:pPr>
        <w:pStyle w:val="ListParagraph"/>
        <w:numPr>
          <w:ilvl w:val="0"/>
          <w:numId w:val="39"/>
        </w:numPr>
        <w:contextualSpacing/>
        <w:rPr>
          <w:color w:val="FF0000"/>
          <w:sz w:val="20"/>
          <w:szCs w:val="20"/>
        </w:rPr>
      </w:pPr>
      <w:r w:rsidRPr="00C20854">
        <w:rPr>
          <w:color w:val="FF0000"/>
          <w:sz w:val="20"/>
          <w:szCs w:val="20"/>
        </w:rPr>
        <w:t>i-</w:t>
      </w:r>
      <w:r>
        <w:rPr>
          <w:color w:val="FF0000"/>
          <w:sz w:val="20"/>
          <w:szCs w:val="20"/>
        </w:rPr>
        <w:t>0002</w:t>
      </w:r>
      <w:r w:rsidR="00C862FB">
        <w:rPr>
          <w:color w:val="FF0000"/>
          <w:sz w:val="20"/>
          <w:szCs w:val="20"/>
        </w:rPr>
        <w:t>, i-0539, i-0579</w:t>
      </w:r>
      <w:r w:rsidR="006265D9">
        <w:rPr>
          <w:color w:val="FF0000"/>
          <w:sz w:val="20"/>
          <w:szCs w:val="20"/>
        </w:rPr>
        <w:t xml:space="preserve">, </w:t>
      </w:r>
      <w:r w:rsidR="006265D9" w:rsidRPr="006265D9">
        <w:rPr>
          <w:color w:val="FF0000"/>
          <w:sz w:val="20"/>
          <w:szCs w:val="20"/>
        </w:rPr>
        <w:t>i-0538</w:t>
      </w:r>
      <w:r w:rsidR="006265D9">
        <w:rPr>
          <w:color w:val="FF0000"/>
          <w:sz w:val="20"/>
          <w:szCs w:val="20"/>
        </w:rPr>
        <w:t xml:space="preserve">, </w:t>
      </w:r>
      <w:r w:rsidR="006265D9" w:rsidRPr="006265D9">
        <w:rPr>
          <w:color w:val="FF0000"/>
          <w:sz w:val="20"/>
          <w:szCs w:val="20"/>
        </w:rPr>
        <w:t>i-1862</w:t>
      </w:r>
      <w:r w:rsidR="006265D9">
        <w:rPr>
          <w:color w:val="FF0000"/>
          <w:sz w:val="20"/>
          <w:szCs w:val="20"/>
        </w:rPr>
        <w:t xml:space="preserve">, </w:t>
      </w:r>
      <w:r w:rsidR="006265D9" w:rsidRPr="006265D9">
        <w:rPr>
          <w:color w:val="FF0000"/>
          <w:sz w:val="20"/>
          <w:szCs w:val="20"/>
        </w:rPr>
        <w:t>i-2443</w:t>
      </w:r>
      <w:r w:rsidR="006265D9">
        <w:rPr>
          <w:color w:val="FF0000"/>
          <w:sz w:val="20"/>
          <w:szCs w:val="20"/>
        </w:rPr>
        <w:t xml:space="preserve">, </w:t>
      </w:r>
      <w:r w:rsidR="006265D9" w:rsidRPr="006265D9">
        <w:rPr>
          <w:color w:val="FF0000"/>
          <w:sz w:val="20"/>
          <w:szCs w:val="20"/>
        </w:rPr>
        <w:t>i-0535</w:t>
      </w:r>
      <w:r w:rsidR="006265D9">
        <w:rPr>
          <w:color w:val="FF0000"/>
          <w:sz w:val="20"/>
          <w:szCs w:val="20"/>
        </w:rPr>
        <w:t xml:space="preserve">, </w:t>
      </w:r>
      <w:r w:rsidR="006265D9" w:rsidRPr="006265D9">
        <w:rPr>
          <w:color w:val="FF0000"/>
          <w:sz w:val="20"/>
          <w:szCs w:val="20"/>
        </w:rPr>
        <w:t>i-0578</w:t>
      </w:r>
      <w:r w:rsidR="006265D9">
        <w:rPr>
          <w:color w:val="FF0000"/>
          <w:sz w:val="20"/>
          <w:szCs w:val="20"/>
        </w:rPr>
        <w:t xml:space="preserve">, </w:t>
      </w:r>
      <w:r w:rsidR="006265D9" w:rsidRPr="006265D9">
        <w:rPr>
          <w:color w:val="FF0000"/>
          <w:sz w:val="20"/>
          <w:szCs w:val="20"/>
        </w:rPr>
        <w:t>i-0536</w:t>
      </w:r>
      <w:r w:rsidR="006265D9">
        <w:rPr>
          <w:color w:val="FF0000"/>
          <w:sz w:val="20"/>
          <w:szCs w:val="20"/>
        </w:rPr>
        <w:t xml:space="preserve">, </w:t>
      </w:r>
      <w:r w:rsidR="006265D9" w:rsidRPr="006265D9">
        <w:rPr>
          <w:color w:val="FF0000"/>
          <w:sz w:val="20"/>
          <w:szCs w:val="20"/>
        </w:rPr>
        <w:t>i-0532</w:t>
      </w:r>
      <w:r w:rsidR="006265D9">
        <w:rPr>
          <w:color w:val="FF0000"/>
          <w:sz w:val="20"/>
          <w:szCs w:val="20"/>
        </w:rPr>
        <w:t xml:space="preserve">, </w:t>
      </w:r>
      <w:r w:rsidR="006265D9" w:rsidRPr="006265D9">
        <w:rPr>
          <w:color w:val="FF0000"/>
          <w:sz w:val="20"/>
          <w:szCs w:val="20"/>
        </w:rPr>
        <w:t>i-0420</w:t>
      </w:r>
      <w:r w:rsidR="006265D9">
        <w:rPr>
          <w:color w:val="FF0000"/>
          <w:sz w:val="20"/>
          <w:szCs w:val="20"/>
        </w:rPr>
        <w:t xml:space="preserve">, </w:t>
      </w:r>
    </w:p>
    <w:p w14:paraId="7BB3C50B" w14:textId="77777777" w:rsidR="00C20854" w:rsidRDefault="00C20854" w:rsidP="00C20854">
      <w:pPr>
        <w:contextualSpacing/>
        <w:rPr>
          <w:color w:val="FF0000"/>
          <w:sz w:val="20"/>
          <w:szCs w:val="20"/>
        </w:rPr>
      </w:pPr>
    </w:p>
    <w:p w14:paraId="5855E05C" w14:textId="11180B23" w:rsidR="00C20854" w:rsidRDefault="00C20854" w:rsidP="00113D9E">
      <w:pPr>
        <w:ind w:firstLine="360"/>
        <w:contextualSpacing/>
        <w:rPr>
          <w:color w:val="000000" w:themeColor="text1"/>
          <w:sz w:val="20"/>
          <w:szCs w:val="20"/>
        </w:rPr>
      </w:pPr>
      <w:r w:rsidRPr="00C20854">
        <w:rPr>
          <w:color w:val="000000" w:themeColor="text1"/>
          <w:sz w:val="20"/>
          <w:szCs w:val="20"/>
        </w:rPr>
        <w:t>Line 18-21</w:t>
      </w:r>
      <w:r>
        <w:rPr>
          <w:color w:val="000000" w:themeColor="text1"/>
          <w:sz w:val="20"/>
          <w:szCs w:val="20"/>
        </w:rPr>
        <w:t xml:space="preserve"> replace with new following modified definition:</w:t>
      </w:r>
    </w:p>
    <w:p w14:paraId="41244032" w14:textId="77777777" w:rsidR="00C862FB" w:rsidRPr="00C862FB" w:rsidRDefault="00C862FB" w:rsidP="00C862FB">
      <w:pPr>
        <w:contextualSpacing/>
        <w:rPr>
          <w:color w:val="000000" w:themeColor="text1"/>
          <w:sz w:val="20"/>
          <w:szCs w:val="20"/>
        </w:rPr>
      </w:pPr>
    </w:p>
    <w:p w14:paraId="020BB369" w14:textId="165BEE1A" w:rsidR="008B4817" w:rsidRPr="008B4817" w:rsidRDefault="00C101DE" w:rsidP="0076769A">
      <w:pPr>
        <w:ind w:firstLine="360"/>
        <w:contextualSpacing/>
        <w:rPr>
          <w:color w:val="000000" w:themeColor="text1"/>
          <w:sz w:val="20"/>
          <w:szCs w:val="20"/>
        </w:rPr>
      </w:pPr>
      <w:r>
        <w:rPr>
          <w:color w:val="000000" w:themeColor="text1"/>
          <w:sz w:val="20"/>
          <w:szCs w:val="20"/>
        </w:rPr>
        <w:t>“</w:t>
      </w:r>
      <w:r w:rsidR="008B4817" w:rsidRPr="008B4817">
        <w:rPr>
          <w:color w:val="000000" w:themeColor="text1"/>
          <w:sz w:val="20"/>
          <w:szCs w:val="20"/>
        </w:rPr>
        <w:t>The LRP-ERDEV supports challenge-response authenticated ranging wit</w:t>
      </w:r>
      <w:r w:rsidR="00062F6C">
        <w:rPr>
          <w:color w:val="000000" w:themeColor="text1"/>
          <w:sz w:val="20"/>
          <w:szCs w:val="20"/>
        </w:rPr>
        <w:t>h distance commitment on secret</w:t>
      </w:r>
      <w:r w:rsidR="008B4817" w:rsidRPr="008B4817">
        <w:rPr>
          <w:color w:val="000000" w:themeColor="text1"/>
          <w:sz w:val="20"/>
          <w:szCs w:val="20"/>
        </w:rPr>
        <w:t xml:space="preserve"> data payload. </w:t>
      </w:r>
    </w:p>
    <w:p w14:paraId="0F9A287D" w14:textId="1A05AC64" w:rsidR="00C862FB" w:rsidRPr="00C862FB" w:rsidRDefault="008B4817" w:rsidP="0076769A">
      <w:pPr>
        <w:ind w:left="360"/>
        <w:contextualSpacing/>
        <w:rPr>
          <w:color w:val="000000" w:themeColor="text1"/>
          <w:sz w:val="20"/>
          <w:szCs w:val="20"/>
        </w:rPr>
      </w:pPr>
      <w:r w:rsidRPr="008B4817">
        <w:rPr>
          <w:color w:val="000000" w:themeColor="text1"/>
          <w:sz w:val="20"/>
          <w:szCs w:val="20"/>
        </w:rPr>
        <w:t>A set of authenticated ranging schemes is described in 6.9.9 using t</w:t>
      </w:r>
      <w:r w:rsidR="00E70B52">
        <w:rPr>
          <w:color w:val="000000" w:themeColor="text1"/>
          <w:sz w:val="20"/>
          <w:szCs w:val="20"/>
        </w:rPr>
        <w:t>he security services</w:t>
      </w:r>
      <w:r w:rsidRPr="008B4817">
        <w:rPr>
          <w:color w:val="000000" w:themeColor="text1"/>
          <w:sz w:val="20"/>
          <w:szCs w:val="20"/>
        </w:rPr>
        <w:t xml:space="preserve"> </w:t>
      </w:r>
      <w:r w:rsidR="00E70B52">
        <w:rPr>
          <w:color w:val="000000" w:themeColor="text1"/>
          <w:sz w:val="20"/>
          <w:szCs w:val="20"/>
        </w:rPr>
        <w:t>(</w:t>
      </w:r>
      <w:r w:rsidRPr="008B4817">
        <w:rPr>
          <w:color w:val="000000" w:themeColor="text1"/>
          <w:sz w:val="20"/>
          <w:szCs w:val="20"/>
        </w:rPr>
        <w:t>Clause 9</w:t>
      </w:r>
      <w:r w:rsidR="00E70B52">
        <w:rPr>
          <w:color w:val="000000" w:themeColor="text1"/>
          <w:sz w:val="20"/>
          <w:szCs w:val="20"/>
        </w:rPr>
        <w:t>). Annex G provides the requirements to support</w:t>
      </w:r>
      <w:r w:rsidRPr="008B4817">
        <w:rPr>
          <w:color w:val="000000" w:themeColor="text1"/>
          <w:sz w:val="20"/>
          <w:szCs w:val="20"/>
        </w:rPr>
        <w:t xml:space="preserve"> distance bounding by dis</w:t>
      </w:r>
      <w:r w:rsidR="009E0B36">
        <w:rPr>
          <w:color w:val="000000" w:themeColor="text1"/>
          <w:sz w:val="20"/>
          <w:szCs w:val="20"/>
        </w:rPr>
        <w:t xml:space="preserve">tance commitment on the </w:t>
      </w:r>
      <w:r w:rsidR="00062F6C">
        <w:rPr>
          <w:color w:val="000000" w:themeColor="text1"/>
          <w:sz w:val="20"/>
          <w:szCs w:val="20"/>
        </w:rPr>
        <w:t xml:space="preserve">data </w:t>
      </w:r>
      <w:r w:rsidRPr="008B4817">
        <w:rPr>
          <w:color w:val="000000" w:themeColor="text1"/>
          <w:sz w:val="20"/>
          <w:szCs w:val="20"/>
        </w:rPr>
        <w:t>payload.</w:t>
      </w:r>
      <w:r w:rsidR="00C101DE">
        <w:rPr>
          <w:color w:val="000000" w:themeColor="text1"/>
          <w:sz w:val="20"/>
          <w:szCs w:val="20"/>
        </w:rPr>
        <w:t>”</w:t>
      </w:r>
    </w:p>
    <w:p w14:paraId="33172E39" w14:textId="77777777" w:rsidR="00B93327" w:rsidRPr="00C20854" w:rsidRDefault="00B93327" w:rsidP="00B93327">
      <w:pPr>
        <w:ind w:left="360"/>
        <w:contextualSpacing/>
        <w:rPr>
          <w:color w:val="000000" w:themeColor="text1"/>
          <w:sz w:val="20"/>
          <w:szCs w:val="20"/>
        </w:rPr>
      </w:pPr>
    </w:p>
    <w:p w14:paraId="4B2CC7C7" w14:textId="00A0579F" w:rsidR="006265D9" w:rsidRPr="007E711E" w:rsidRDefault="006265D9" w:rsidP="00572FE2">
      <w:pPr>
        <w:pStyle w:val="ListParagraph"/>
        <w:numPr>
          <w:ilvl w:val="0"/>
          <w:numId w:val="39"/>
        </w:numPr>
        <w:contextualSpacing/>
        <w:rPr>
          <w:color w:val="FF0000"/>
          <w:sz w:val="20"/>
          <w:szCs w:val="20"/>
        </w:rPr>
      </w:pPr>
      <w:r>
        <w:rPr>
          <w:color w:val="FF0000"/>
          <w:sz w:val="20"/>
          <w:szCs w:val="20"/>
        </w:rPr>
        <w:t>i-0593</w:t>
      </w:r>
      <w:r w:rsidR="005C12EC">
        <w:rPr>
          <w:color w:val="FF0000"/>
          <w:sz w:val="20"/>
          <w:szCs w:val="20"/>
        </w:rPr>
        <w:t xml:space="preserve">, </w:t>
      </w:r>
      <w:r w:rsidR="005C12EC" w:rsidRPr="005C12EC">
        <w:rPr>
          <w:color w:val="FF0000"/>
          <w:sz w:val="20"/>
          <w:szCs w:val="20"/>
        </w:rPr>
        <w:t>i-0592</w:t>
      </w:r>
      <w:r w:rsidR="005C12EC">
        <w:rPr>
          <w:color w:val="FF0000"/>
          <w:sz w:val="20"/>
          <w:szCs w:val="20"/>
        </w:rPr>
        <w:t xml:space="preserve">,  </w:t>
      </w:r>
      <w:r w:rsidR="005C12EC" w:rsidRPr="005C12EC">
        <w:rPr>
          <w:color w:val="FF0000"/>
          <w:sz w:val="20"/>
          <w:szCs w:val="20"/>
        </w:rPr>
        <w:t>i-0591</w:t>
      </w:r>
      <w:r w:rsidR="005C12EC">
        <w:rPr>
          <w:color w:val="FF0000"/>
          <w:sz w:val="20"/>
          <w:szCs w:val="20"/>
        </w:rPr>
        <w:t xml:space="preserve">, </w:t>
      </w:r>
      <w:r w:rsidR="005C12EC" w:rsidRPr="005C12EC">
        <w:rPr>
          <w:color w:val="FF0000"/>
          <w:sz w:val="20"/>
          <w:szCs w:val="20"/>
        </w:rPr>
        <w:t>i-0472</w:t>
      </w:r>
      <w:r w:rsidR="005C12EC">
        <w:rPr>
          <w:color w:val="FF0000"/>
          <w:sz w:val="20"/>
          <w:szCs w:val="20"/>
        </w:rPr>
        <w:t xml:space="preserve">, </w:t>
      </w:r>
      <w:r w:rsidR="005C12EC" w:rsidRPr="005C12EC">
        <w:rPr>
          <w:color w:val="FF0000"/>
          <w:sz w:val="20"/>
          <w:szCs w:val="20"/>
        </w:rPr>
        <w:t>i-0590</w:t>
      </w:r>
      <w:r w:rsidR="005C12EC" w:rsidRPr="007E711E">
        <w:rPr>
          <w:color w:val="FF0000"/>
          <w:sz w:val="20"/>
          <w:szCs w:val="20"/>
        </w:rPr>
        <w:t xml:space="preserve">, </w:t>
      </w:r>
      <w:r w:rsidR="007E711E" w:rsidRPr="007E711E">
        <w:rPr>
          <w:color w:val="FF0000"/>
          <w:sz w:val="20"/>
          <w:szCs w:val="20"/>
        </w:rPr>
        <w:t>i-0913, i-1550, i-2751, i-0912, i-1549</w:t>
      </w:r>
      <w:r w:rsidR="007E711E">
        <w:rPr>
          <w:color w:val="FF0000"/>
          <w:sz w:val="20"/>
          <w:szCs w:val="20"/>
        </w:rPr>
        <w:t xml:space="preserve">, </w:t>
      </w:r>
      <w:r w:rsidR="007E711E" w:rsidRPr="007E711E">
        <w:rPr>
          <w:color w:val="FF0000"/>
          <w:sz w:val="20"/>
          <w:szCs w:val="20"/>
        </w:rPr>
        <w:t>i-2750</w:t>
      </w:r>
      <w:r w:rsidR="007E711E">
        <w:rPr>
          <w:color w:val="FF0000"/>
          <w:sz w:val="20"/>
          <w:szCs w:val="20"/>
        </w:rPr>
        <w:t xml:space="preserve">, </w:t>
      </w:r>
      <w:r w:rsidR="007E711E" w:rsidRPr="007E711E">
        <w:rPr>
          <w:color w:val="FF0000"/>
          <w:sz w:val="20"/>
          <w:szCs w:val="20"/>
        </w:rPr>
        <w:t>i-0474,i-0473,i-0911,i-1548,i-2473,i-0910,i-1547,i-2450,i-0916,i-1553,i-2613</w:t>
      </w:r>
      <w:r w:rsidR="00A6705E">
        <w:rPr>
          <w:color w:val="FF0000"/>
          <w:sz w:val="20"/>
          <w:szCs w:val="20"/>
        </w:rPr>
        <w:t xml:space="preserve">, </w:t>
      </w:r>
      <w:r w:rsidR="00A6705E" w:rsidRPr="00A6705E">
        <w:rPr>
          <w:color w:val="FF0000"/>
          <w:sz w:val="20"/>
          <w:szCs w:val="20"/>
        </w:rPr>
        <w:t>i-0595</w:t>
      </w:r>
      <w:r w:rsidR="00A6705E">
        <w:rPr>
          <w:color w:val="FF0000"/>
          <w:sz w:val="20"/>
          <w:szCs w:val="20"/>
        </w:rPr>
        <w:t xml:space="preserve">, </w:t>
      </w:r>
      <w:r w:rsidR="006C4651">
        <w:rPr>
          <w:color w:val="FF0000"/>
          <w:sz w:val="20"/>
          <w:szCs w:val="20"/>
        </w:rPr>
        <w:t>i-0476, i-0477</w:t>
      </w:r>
      <w:r w:rsidR="00572FE2">
        <w:rPr>
          <w:color w:val="FF0000"/>
          <w:sz w:val="20"/>
          <w:szCs w:val="20"/>
        </w:rPr>
        <w:t>,</w:t>
      </w:r>
      <w:r w:rsidR="00572FE2" w:rsidRPr="00572FE2">
        <w:t xml:space="preserve"> </w:t>
      </w:r>
      <w:r w:rsidR="00572FE2" w:rsidRPr="00572FE2">
        <w:rPr>
          <w:color w:val="FF0000"/>
          <w:sz w:val="20"/>
          <w:szCs w:val="20"/>
        </w:rPr>
        <w:t>i-0603</w:t>
      </w:r>
    </w:p>
    <w:p w14:paraId="703709B9" w14:textId="77777777" w:rsidR="006265D9" w:rsidRDefault="006265D9" w:rsidP="006265D9">
      <w:pPr>
        <w:pStyle w:val="ListParagraph"/>
        <w:ind w:left="720"/>
        <w:contextualSpacing/>
        <w:rPr>
          <w:color w:val="FF0000"/>
          <w:sz w:val="20"/>
          <w:szCs w:val="20"/>
        </w:rPr>
      </w:pPr>
    </w:p>
    <w:p w14:paraId="1FCC1E58" w14:textId="0F33D995" w:rsidR="005C12EC" w:rsidRPr="008B4817" w:rsidRDefault="00C101DE" w:rsidP="0076769A">
      <w:pPr>
        <w:ind w:firstLine="360"/>
        <w:contextualSpacing/>
        <w:rPr>
          <w:rFonts w:eastAsiaTheme="minorEastAsia"/>
          <w:sz w:val="20"/>
          <w:szCs w:val="20"/>
          <w:lang w:eastAsia="zh-CN"/>
        </w:rPr>
      </w:pPr>
      <w:r>
        <w:rPr>
          <w:rFonts w:eastAsiaTheme="minorEastAsia"/>
          <w:sz w:val="20"/>
          <w:szCs w:val="20"/>
          <w:lang w:eastAsia="zh-CN"/>
        </w:rPr>
        <w:t xml:space="preserve">Replace with revised </w:t>
      </w:r>
      <w:r w:rsidR="006265D9">
        <w:rPr>
          <w:rFonts w:eastAsiaTheme="minorEastAsia"/>
          <w:sz w:val="20"/>
          <w:szCs w:val="20"/>
          <w:lang w:eastAsia="zh-CN"/>
        </w:rPr>
        <w:t>6.9.9</w:t>
      </w:r>
      <w:r w:rsidR="008928D0">
        <w:rPr>
          <w:rFonts w:eastAsiaTheme="minorEastAsia"/>
          <w:sz w:val="20"/>
          <w:szCs w:val="20"/>
          <w:lang w:eastAsia="zh-CN"/>
        </w:rPr>
        <w:t xml:space="preserve">. Doc </w:t>
      </w:r>
      <w:r w:rsidRPr="00C101DE">
        <w:rPr>
          <w:rFonts w:eastAsiaTheme="minorEastAsia"/>
          <w:sz w:val="20"/>
          <w:szCs w:val="20"/>
          <w:lang w:eastAsia="zh-CN"/>
        </w:rPr>
        <w:t>15-19-0259-00-004z-lb-comment-resolution-6.9.9</w:t>
      </w:r>
      <w:r>
        <w:rPr>
          <w:rFonts w:eastAsiaTheme="minorEastAsia"/>
          <w:sz w:val="20"/>
          <w:szCs w:val="20"/>
          <w:lang w:eastAsia="zh-CN"/>
        </w:rPr>
        <w:t>.docx.</w:t>
      </w:r>
    </w:p>
    <w:p w14:paraId="74B4D0EF" w14:textId="77777777" w:rsidR="005C12EC" w:rsidRPr="00C20854" w:rsidRDefault="005C12EC" w:rsidP="006265D9">
      <w:pPr>
        <w:contextualSpacing/>
        <w:rPr>
          <w:rFonts w:eastAsiaTheme="minorEastAsia"/>
          <w:sz w:val="20"/>
          <w:szCs w:val="20"/>
          <w:lang w:eastAsia="zh-CN"/>
        </w:rPr>
      </w:pPr>
    </w:p>
    <w:p w14:paraId="5E789F30" w14:textId="3E7FA5AB" w:rsidR="00A6705E" w:rsidRPr="00A6705E" w:rsidRDefault="00A6705E" w:rsidP="00A8056A">
      <w:pPr>
        <w:pStyle w:val="ListParagraph"/>
        <w:numPr>
          <w:ilvl w:val="0"/>
          <w:numId w:val="39"/>
        </w:numPr>
        <w:contextualSpacing/>
        <w:rPr>
          <w:color w:val="FF0000"/>
          <w:sz w:val="20"/>
          <w:szCs w:val="20"/>
        </w:rPr>
      </w:pPr>
      <w:r w:rsidRPr="00A6705E">
        <w:rPr>
          <w:color w:val="FF0000"/>
          <w:sz w:val="20"/>
          <w:szCs w:val="20"/>
        </w:rPr>
        <w:t xml:space="preserve">i-0915,i-1552,i-2595,i-0914,i-1551,i-2571 </w:t>
      </w:r>
    </w:p>
    <w:p w14:paraId="42FB5C5B" w14:textId="77777777" w:rsidR="00A6705E" w:rsidRDefault="00A6705E" w:rsidP="00A6705E">
      <w:pPr>
        <w:contextualSpacing/>
        <w:rPr>
          <w:color w:val="000000" w:themeColor="text1"/>
          <w:sz w:val="20"/>
          <w:szCs w:val="20"/>
        </w:rPr>
      </w:pPr>
    </w:p>
    <w:p w14:paraId="09375541" w14:textId="031C8103" w:rsidR="00A6705E" w:rsidRDefault="00E70B52" w:rsidP="0076769A">
      <w:pPr>
        <w:ind w:left="360"/>
        <w:contextualSpacing/>
        <w:rPr>
          <w:color w:val="FF0000"/>
          <w:sz w:val="20"/>
          <w:szCs w:val="20"/>
        </w:rPr>
      </w:pPr>
      <w:r>
        <w:rPr>
          <w:color w:val="000000" w:themeColor="text1"/>
          <w:sz w:val="20"/>
          <w:szCs w:val="20"/>
        </w:rPr>
        <w:t>Proposal of introducing MLME-RAW-E</w:t>
      </w:r>
      <w:r w:rsidR="000A69C9">
        <w:rPr>
          <w:color w:val="000000" w:themeColor="text1"/>
          <w:sz w:val="20"/>
          <w:szCs w:val="20"/>
        </w:rPr>
        <w:t xml:space="preserve">NABLE request primitive </w:t>
      </w:r>
      <w:r w:rsidR="009161B1">
        <w:rPr>
          <w:color w:val="000000" w:themeColor="text1"/>
          <w:sz w:val="20"/>
          <w:szCs w:val="20"/>
        </w:rPr>
        <w:t xml:space="preserve">available </w:t>
      </w:r>
      <w:r w:rsidR="000A69C9">
        <w:rPr>
          <w:color w:val="000000" w:themeColor="text1"/>
          <w:sz w:val="20"/>
          <w:szCs w:val="20"/>
        </w:rPr>
        <w:t xml:space="preserve">in </w:t>
      </w:r>
      <w:r w:rsidR="00240222">
        <w:rPr>
          <w:color w:val="000000" w:themeColor="text1"/>
          <w:sz w:val="20"/>
          <w:szCs w:val="20"/>
        </w:rPr>
        <w:t>Doc. 15-19-0251-01</w:t>
      </w:r>
      <w:r w:rsidR="009161B1" w:rsidRPr="009161B1">
        <w:rPr>
          <w:color w:val="000000" w:themeColor="text1"/>
          <w:sz w:val="20"/>
          <w:szCs w:val="20"/>
        </w:rPr>
        <w:t>-004z-letter-ballot-comments-MAC-LRP</w:t>
      </w:r>
      <w:r>
        <w:rPr>
          <w:color w:val="000000" w:themeColor="text1"/>
          <w:sz w:val="20"/>
          <w:szCs w:val="20"/>
        </w:rPr>
        <w:t>.</w:t>
      </w:r>
    </w:p>
    <w:p w14:paraId="4752B7FC" w14:textId="77777777" w:rsidR="00A6705E" w:rsidRDefault="00A6705E" w:rsidP="00A6705E">
      <w:pPr>
        <w:contextualSpacing/>
        <w:rPr>
          <w:color w:val="FF0000"/>
          <w:sz w:val="20"/>
          <w:szCs w:val="20"/>
        </w:rPr>
      </w:pPr>
    </w:p>
    <w:p w14:paraId="4B69225A" w14:textId="3312B37C" w:rsidR="00A6705E" w:rsidRPr="00A6705E" w:rsidRDefault="00A6705E" w:rsidP="00A6705E">
      <w:pPr>
        <w:pStyle w:val="ListParagraph"/>
        <w:numPr>
          <w:ilvl w:val="0"/>
          <w:numId w:val="39"/>
        </w:numPr>
        <w:contextualSpacing/>
        <w:rPr>
          <w:color w:val="FF0000"/>
          <w:sz w:val="20"/>
          <w:szCs w:val="20"/>
        </w:rPr>
      </w:pPr>
      <w:r w:rsidRPr="00A6705E">
        <w:rPr>
          <w:color w:val="FF0000"/>
          <w:sz w:val="20"/>
          <w:szCs w:val="20"/>
        </w:rPr>
        <w:t>i-0918,</w:t>
      </w:r>
      <w:r>
        <w:rPr>
          <w:color w:val="FF0000"/>
          <w:sz w:val="20"/>
          <w:szCs w:val="20"/>
        </w:rPr>
        <w:t xml:space="preserve"> </w:t>
      </w:r>
      <w:r w:rsidRPr="00A6705E">
        <w:rPr>
          <w:color w:val="FF0000"/>
          <w:sz w:val="20"/>
          <w:szCs w:val="20"/>
        </w:rPr>
        <w:t>i-1555,i-2845,i-0917,i-1554,i-2844</w:t>
      </w:r>
    </w:p>
    <w:p w14:paraId="22509ECD" w14:textId="77777777" w:rsidR="00A6705E" w:rsidRDefault="00A6705E" w:rsidP="00A6705E">
      <w:pPr>
        <w:contextualSpacing/>
        <w:rPr>
          <w:color w:val="FF0000"/>
          <w:sz w:val="20"/>
          <w:szCs w:val="20"/>
        </w:rPr>
      </w:pPr>
    </w:p>
    <w:p w14:paraId="6F7C5A4F" w14:textId="08280DBC" w:rsidR="00A6705E" w:rsidRPr="00E70B52" w:rsidRDefault="00A6705E" w:rsidP="0076769A">
      <w:pPr>
        <w:ind w:left="360"/>
        <w:contextualSpacing/>
        <w:rPr>
          <w:color w:val="000000" w:themeColor="text1"/>
          <w:sz w:val="20"/>
          <w:szCs w:val="20"/>
        </w:rPr>
      </w:pPr>
      <w:r w:rsidRPr="00E70B52">
        <w:rPr>
          <w:color w:val="000000" w:themeColor="text1"/>
          <w:sz w:val="20"/>
          <w:szCs w:val="20"/>
        </w:rPr>
        <w:t>Table 2 was simplified and c</w:t>
      </w:r>
      <w:r w:rsidR="00C101DE">
        <w:rPr>
          <w:color w:val="000000" w:themeColor="text1"/>
          <w:sz w:val="20"/>
          <w:szCs w:val="20"/>
        </w:rPr>
        <w:t xml:space="preserve">orrected to follow Clause 9. </w:t>
      </w:r>
      <w:r w:rsidR="00C101DE">
        <w:rPr>
          <w:rFonts w:eastAsiaTheme="minorEastAsia"/>
          <w:sz w:val="20"/>
          <w:szCs w:val="20"/>
          <w:lang w:eastAsia="zh-CN"/>
        </w:rPr>
        <w:t xml:space="preserve">Replace with revised 6.9.9 in Doc. </w:t>
      </w:r>
      <w:r w:rsidR="00C101DE" w:rsidRPr="00C101DE">
        <w:rPr>
          <w:rFonts w:eastAsiaTheme="minorEastAsia"/>
          <w:sz w:val="20"/>
          <w:szCs w:val="20"/>
          <w:lang w:eastAsia="zh-CN"/>
        </w:rPr>
        <w:t>15-19-0259-00-004z-lb-comment-resolution-6.9.9</w:t>
      </w:r>
      <w:r w:rsidR="00C101DE">
        <w:rPr>
          <w:rFonts w:eastAsiaTheme="minorEastAsia"/>
          <w:sz w:val="20"/>
          <w:szCs w:val="20"/>
          <w:lang w:eastAsia="zh-CN"/>
        </w:rPr>
        <w:t>.docx.</w:t>
      </w:r>
    </w:p>
    <w:p w14:paraId="1FBA7B7E" w14:textId="77777777" w:rsidR="00A6705E" w:rsidRDefault="00A6705E" w:rsidP="00A6705E">
      <w:pPr>
        <w:contextualSpacing/>
        <w:rPr>
          <w:color w:val="FF0000"/>
          <w:sz w:val="20"/>
          <w:szCs w:val="20"/>
        </w:rPr>
      </w:pPr>
    </w:p>
    <w:p w14:paraId="711F714F" w14:textId="1FB74A7A" w:rsidR="00A6705E" w:rsidRDefault="00A6705E" w:rsidP="00A6705E">
      <w:pPr>
        <w:pStyle w:val="ListParagraph"/>
        <w:numPr>
          <w:ilvl w:val="0"/>
          <w:numId w:val="39"/>
        </w:numPr>
        <w:contextualSpacing/>
        <w:rPr>
          <w:color w:val="FF0000"/>
          <w:sz w:val="20"/>
          <w:szCs w:val="20"/>
        </w:rPr>
      </w:pPr>
      <w:r w:rsidRPr="00A6705E">
        <w:rPr>
          <w:color w:val="FF0000"/>
          <w:sz w:val="20"/>
          <w:szCs w:val="20"/>
        </w:rPr>
        <w:t>i-0920,i-1557,i-2124,i-0919,i-1556,i-2068</w:t>
      </w:r>
    </w:p>
    <w:p w14:paraId="03961E04" w14:textId="77777777" w:rsidR="00A6705E" w:rsidRDefault="00A6705E" w:rsidP="00A6705E">
      <w:pPr>
        <w:contextualSpacing/>
        <w:rPr>
          <w:color w:val="FF0000"/>
          <w:sz w:val="20"/>
          <w:szCs w:val="20"/>
        </w:rPr>
      </w:pPr>
    </w:p>
    <w:p w14:paraId="5C900487" w14:textId="427615D6" w:rsidR="006C4651" w:rsidRPr="006C4651" w:rsidRDefault="006C4651" w:rsidP="0076769A">
      <w:pPr>
        <w:ind w:left="360"/>
        <w:contextualSpacing/>
        <w:rPr>
          <w:color w:val="000000" w:themeColor="text1"/>
          <w:sz w:val="20"/>
          <w:szCs w:val="20"/>
        </w:rPr>
      </w:pPr>
      <w:r w:rsidRPr="006C4651">
        <w:rPr>
          <w:color w:val="000000" w:themeColor="text1"/>
          <w:sz w:val="20"/>
          <w:szCs w:val="20"/>
        </w:rPr>
        <w:t xml:space="preserve">Introduced two Payload IEs (Challenge and Response IE) following recommendation from </w:t>
      </w:r>
      <w:proofErr w:type="spellStart"/>
      <w:r w:rsidRPr="006C4651">
        <w:rPr>
          <w:color w:val="000000" w:themeColor="text1"/>
          <w:sz w:val="20"/>
          <w:szCs w:val="20"/>
        </w:rPr>
        <w:t>Tero</w:t>
      </w:r>
      <w:proofErr w:type="spellEnd"/>
      <w:r w:rsidRPr="006C4651">
        <w:rPr>
          <w:color w:val="000000" w:themeColor="text1"/>
          <w:sz w:val="20"/>
          <w:szCs w:val="20"/>
        </w:rPr>
        <w:t>. SR c-data concept was removed.</w:t>
      </w:r>
    </w:p>
    <w:p w14:paraId="1647257E" w14:textId="5728F617" w:rsidR="006C4651" w:rsidRDefault="009D3C18" w:rsidP="0076769A">
      <w:pPr>
        <w:ind w:firstLine="360"/>
        <w:contextualSpacing/>
        <w:rPr>
          <w:color w:val="000000" w:themeColor="text1"/>
          <w:sz w:val="20"/>
          <w:szCs w:val="20"/>
        </w:rPr>
      </w:pPr>
      <w:r>
        <w:rPr>
          <w:color w:val="000000" w:themeColor="text1"/>
          <w:sz w:val="20"/>
          <w:szCs w:val="20"/>
        </w:rPr>
        <w:t>Doc. 15-19-0251-01</w:t>
      </w:r>
      <w:r w:rsidR="00C101DE" w:rsidRPr="009161B1">
        <w:rPr>
          <w:color w:val="000000" w:themeColor="text1"/>
          <w:sz w:val="20"/>
          <w:szCs w:val="20"/>
        </w:rPr>
        <w:t>-004z-letter-ballot-comments-MAC-LRP</w:t>
      </w:r>
      <w:r>
        <w:rPr>
          <w:color w:val="000000" w:themeColor="text1"/>
          <w:sz w:val="20"/>
          <w:szCs w:val="20"/>
        </w:rPr>
        <w:t>.docx</w:t>
      </w:r>
    </w:p>
    <w:p w14:paraId="2559995F" w14:textId="795D9817" w:rsidR="00C101DE" w:rsidRPr="00C101DE" w:rsidRDefault="00C101DE" w:rsidP="0076769A">
      <w:pPr>
        <w:ind w:firstLine="360"/>
        <w:contextualSpacing/>
        <w:rPr>
          <w:color w:val="000000" w:themeColor="text1"/>
          <w:sz w:val="20"/>
          <w:szCs w:val="20"/>
          <w:lang w:val="fr-CH"/>
        </w:rPr>
      </w:pPr>
      <w:r w:rsidRPr="00C101DE">
        <w:rPr>
          <w:rFonts w:eastAsiaTheme="minorEastAsia"/>
          <w:sz w:val="20"/>
          <w:szCs w:val="20"/>
          <w:lang w:val="fr-CH" w:eastAsia="zh-CN"/>
        </w:rPr>
        <w:t>Doc. 15-19-0259-00-004z-lb-comment-resolution-6.9.9.docx.</w:t>
      </w:r>
    </w:p>
    <w:p w14:paraId="13C3715B" w14:textId="77777777" w:rsidR="00A6705E" w:rsidRPr="00C101DE" w:rsidRDefault="00A6705E" w:rsidP="00746D22">
      <w:pPr>
        <w:ind w:left="360"/>
        <w:contextualSpacing/>
        <w:rPr>
          <w:color w:val="FF0000"/>
          <w:sz w:val="20"/>
          <w:szCs w:val="20"/>
          <w:lang w:val="fr-CH"/>
        </w:rPr>
      </w:pPr>
    </w:p>
    <w:p w14:paraId="4B0EB625" w14:textId="162BC4E5" w:rsidR="00A663A0" w:rsidRDefault="00A663A0" w:rsidP="00A663A0">
      <w:pPr>
        <w:pStyle w:val="ListParagraph"/>
        <w:numPr>
          <w:ilvl w:val="0"/>
          <w:numId w:val="39"/>
        </w:numPr>
        <w:contextualSpacing/>
        <w:rPr>
          <w:color w:val="FF0000"/>
          <w:sz w:val="20"/>
          <w:szCs w:val="20"/>
        </w:rPr>
      </w:pPr>
      <w:r w:rsidRPr="00A663A0">
        <w:rPr>
          <w:color w:val="FF0000"/>
          <w:sz w:val="20"/>
          <w:szCs w:val="20"/>
        </w:rPr>
        <w:t>i-1561</w:t>
      </w:r>
    </w:p>
    <w:p w14:paraId="523376E1" w14:textId="77777777" w:rsidR="00A663A0" w:rsidRDefault="00A663A0" w:rsidP="00A663A0">
      <w:pPr>
        <w:pStyle w:val="ListParagraph"/>
        <w:ind w:left="720"/>
        <w:contextualSpacing/>
        <w:rPr>
          <w:color w:val="FF0000"/>
          <w:sz w:val="20"/>
          <w:szCs w:val="20"/>
        </w:rPr>
      </w:pPr>
    </w:p>
    <w:p w14:paraId="2A12BE62" w14:textId="0674401F" w:rsidR="006C4651" w:rsidRDefault="00A663A0" w:rsidP="0076769A">
      <w:pPr>
        <w:ind w:firstLine="360"/>
        <w:contextualSpacing/>
        <w:rPr>
          <w:color w:val="000000" w:themeColor="text1"/>
          <w:sz w:val="20"/>
          <w:szCs w:val="20"/>
        </w:rPr>
      </w:pPr>
      <w:r>
        <w:rPr>
          <w:color w:val="000000" w:themeColor="text1"/>
          <w:sz w:val="20"/>
          <w:szCs w:val="20"/>
        </w:rPr>
        <w:t>Section 6.9.9.4 was revise</w:t>
      </w:r>
      <w:r w:rsidR="00C101DE">
        <w:rPr>
          <w:color w:val="000000" w:themeColor="text1"/>
          <w:sz w:val="20"/>
          <w:szCs w:val="20"/>
        </w:rPr>
        <w:t>d.</w:t>
      </w:r>
    </w:p>
    <w:p w14:paraId="2D573AB7" w14:textId="34CC9D3C" w:rsidR="00C101DE" w:rsidRPr="00C101DE" w:rsidRDefault="00C101DE" w:rsidP="0076769A">
      <w:pPr>
        <w:ind w:firstLine="360"/>
        <w:contextualSpacing/>
        <w:rPr>
          <w:color w:val="000000" w:themeColor="text1"/>
          <w:sz w:val="20"/>
          <w:szCs w:val="20"/>
          <w:lang w:val="fr-CH"/>
        </w:rPr>
      </w:pPr>
      <w:r w:rsidRPr="00C101DE">
        <w:rPr>
          <w:rFonts w:eastAsiaTheme="minorEastAsia"/>
          <w:sz w:val="20"/>
          <w:szCs w:val="20"/>
          <w:lang w:val="fr-CH" w:eastAsia="zh-CN"/>
        </w:rPr>
        <w:t>Doc. 15-19-0259-00-004z-lb-comment-resolution-6.9.9.docx.</w:t>
      </w:r>
    </w:p>
    <w:p w14:paraId="78F5B274" w14:textId="77777777" w:rsidR="00A663A0" w:rsidRPr="00C101DE" w:rsidRDefault="00A663A0" w:rsidP="00A663A0">
      <w:pPr>
        <w:contextualSpacing/>
        <w:rPr>
          <w:color w:val="000000" w:themeColor="text1"/>
          <w:sz w:val="20"/>
          <w:szCs w:val="20"/>
          <w:lang w:val="fr-CH"/>
        </w:rPr>
      </w:pPr>
    </w:p>
    <w:p w14:paraId="5D10ED80" w14:textId="177A4629" w:rsidR="006A019C" w:rsidRDefault="006A019C" w:rsidP="001E30EF">
      <w:pPr>
        <w:pStyle w:val="ListParagraph"/>
        <w:numPr>
          <w:ilvl w:val="0"/>
          <w:numId w:val="39"/>
        </w:numPr>
        <w:contextualSpacing/>
        <w:rPr>
          <w:color w:val="FF0000"/>
          <w:sz w:val="20"/>
          <w:szCs w:val="20"/>
        </w:rPr>
      </w:pPr>
      <w:r w:rsidRPr="00ED3AD6">
        <w:rPr>
          <w:color w:val="FF0000"/>
          <w:sz w:val="20"/>
          <w:szCs w:val="20"/>
        </w:rPr>
        <w:t>i-2123,i-0603,i-0481,i-0480,i-0479,i-2311,i-0240,i-0927,i-0928,i-0929,i-0931,i-1564,i-1565,i-1566,i-1568,i-2752,i-2753,i-2754,i-2755,i-0926,i-1563,i-2861,i-0482,i-0483,i-2153,i-0242,i-0484,i-0932,i-0933,i-0934,i-0935,i-0936,i-1569,i-1570,i-1571,i-1572,i-1573,i-2756,i-2757,i-2758,i-2759,i-2760,i-0243,i-0485,i-0486,i-0937,i-1574,i-2761,i-0938,i-0939,i-0940,i-0941,i-0942,i-0943,i-0944,i-1575,i-1576,i-1577,i-1578,i-1579,i-1580,i-1581,i-2762,i-2763,i-2764,i-2765,i-2766,i-2767,i-2768,i-0244,i-0945,i-0946,i-0947,i-0948,i-0949,i-0950,i-0951,i-1582,i-1583,i-1584,i-1585,i-1586,i-1587,i-1588,i-2769,i-2770,i-2771,i-2772,i-2773,i-2774,i-2775,i-0246,i-0245,i-0952,i-0953,i-1589,i-1590,i-2776,i-2777,</w:t>
      </w:r>
      <w:r w:rsidR="00ED3AD6" w:rsidRPr="00ED3AD6">
        <w:rPr>
          <w:color w:val="FF0000"/>
          <w:sz w:val="20"/>
          <w:szCs w:val="20"/>
        </w:rPr>
        <w:t xml:space="preserve"> i-0930,</w:t>
      </w:r>
      <w:r w:rsidR="001E30EF">
        <w:rPr>
          <w:color w:val="FF0000"/>
          <w:sz w:val="20"/>
          <w:szCs w:val="20"/>
        </w:rPr>
        <w:t xml:space="preserve"> </w:t>
      </w:r>
      <w:r w:rsidR="00ED3AD6" w:rsidRPr="00ED3AD6">
        <w:rPr>
          <w:color w:val="FF0000"/>
          <w:sz w:val="20"/>
          <w:szCs w:val="20"/>
        </w:rPr>
        <w:t>i-1567</w:t>
      </w:r>
      <w:r w:rsidR="001E30EF">
        <w:rPr>
          <w:color w:val="FF0000"/>
          <w:sz w:val="20"/>
          <w:szCs w:val="20"/>
        </w:rPr>
        <w:t xml:space="preserve">, </w:t>
      </w:r>
      <w:r w:rsidR="001E30EF" w:rsidRPr="001E30EF">
        <w:rPr>
          <w:color w:val="FF0000"/>
          <w:sz w:val="20"/>
          <w:szCs w:val="20"/>
        </w:rPr>
        <w:t>i-1562</w:t>
      </w:r>
      <w:r w:rsidR="001E30EF">
        <w:rPr>
          <w:color w:val="FF0000"/>
          <w:sz w:val="20"/>
          <w:szCs w:val="20"/>
        </w:rPr>
        <w:t>, i-0925</w:t>
      </w:r>
    </w:p>
    <w:p w14:paraId="6D742E4D" w14:textId="77777777" w:rsidR="006A019C" w:rsidRDefault="006A019C" w:rsidP="006A019C">
      <w:pPr>
        <w:contextualSpacing/>
        <w:rPr>
          <w:color w:val="FF0000"/>
          <w:sz w:val="20"/>
          <w:szCs w:val="20"/>
        </w:rPr>
      </w:pPr>
    </w:p>
    <w:p w14:paraId="2C4A04CF" w14:textId="66241CB1" w:rsidR="00E16620" w:rsidRDefault="006A019C" w:rsidP="0076769A">
      <w:pPr>
        <w:ind w:firstLine="360"/>
        <w:contextualSpacing/>
        <w:rPr>
          <w:color w:val="000000" w:themeColor="text1"/>
          <w:sz w:val="20"/>
          <w:szCs w:val="20"/>
        </w:rPr>
      </w:pPr>
      <w:r>
        <w:rPr>
          <w:color w:val="000000" w:themeColor="text1"/>
          <w:sz w:val="20"/>
          <w:szCs w:val="20"/>
        </w:rPr>
        <w:t xml:space="preserve">All comments on Figures 36-40 are addressed in </w:t>
      </w:r>
      <w:r w:rsidR="000A69C9">
        <w:rPr>
          <w:color w:val="000000" w:themeColor="text1"/>
          <w:sz w:val="20"/>
          <w:szCs w:val="20"/>
        </w:rPr>
        <w:t xml:space="preserve">modified figures and corresponding text in the </w:t>
      </w:r>
      <w:r>
        <w:rPr>
          <w:color w:val="000000" w:themeColor="text1"/>
          <w:sz w:val="20"/>
          <w:szCs w:val="20"/>
        </w:rPr>
        <w:t>revised section 6.9.9.</w:t>
      </w:r>
      <w:bookmarkEnd w:id="2403"/>
    </w:p>
    <w:p w14:paraId="3B29AB75" w14:textId="48A38623" w:rsidR="00C101DE" w:rsidRDefault="00C101DE" w:rsidP="0076769A">
      <w:pPr>
        <w:ind w:firstLine="360"/>
        <w:contextualSpacing/>
        <w:rPr>
          <w:rFonts w:eastAsiaTheme="minorEastAsia"/>
          <w:sz w:val="20"/>
          <w:szCs w:val="20"/>
          <w:lang w:val="fr-CH" w:eastAsia="zh-CN"/>
        </w:rPr>
      </w:pPr>
      <w:r w:rsidRPr="00C101DE">
        <w:rPr>
          <w:rFonts w:eastAsiaTheme="minorEastAsia"/>
          <w:sz w:val="20"/>
          <w:szCs w:val="20"/>
          <w:lang w:val="fr-CH" w:eastAsia="zh-CN"/>
        </w:rPr>
        <w:t>Doc. 15-19-0259-00-004z-lb-comment-resolution-6.9.9.docx.</w:t>
      </w:r>
    </w:p>
    <w:p w14:paraId="20213957" w14:textId="77777777" w:rsidR="001B475B" w:rsidRDefault="001B475B" w:rsidP="0076769A">
      <w:pPr>
        <w:ind w:firstLine="360"/>
        <w:contextualSpacing/>
        <w:rPr>
          <w:rFonts w:eastAsiaTheme="minorEastAsia"/>
          <w:sz w:val="20"/>
          <w:szCs w:val="20"/>
          <w:lang w:val="fr-CH" w:eastAsia="zh-CN"/>
        </w:rPr>
      </w:pPr>
    </w:p>
    <w:p w14:paraId="12B5A6D9" w14:textId="65022606" w:rsidR="001B475B" w:rsidRPr="00A651C8" w:rsidRDefault="001B475B" w:rsidP="00A651C8">
      <w:pPr>
        <w:pStyle w:val="ListParagraph"/>
        <w:numPr>
          <w:ilvl w:val="0"/>
          <w:numId w:val="39"/>
        </w:numPr>
        <w:contextualSpacing/>
        <w:rPr>
          <w:color w:val="FF0000"/>
          <w:sz w:val="20"/>
          <w:szCs w:val="20"/>
        </w:rPr>
      </w:pPr>
      <w:r w:rsidRPr="00C20854">
        <w:rPr>
          <w:color w:val="FF0000"/>
          <w:sz w:val="20"/>
          <w:szCs w:val="20"/>
        </w:rPr>
        <w:t xml:space="preserve">i-0003, i-0004, </w:t>
      </w:r>
      <w:r>
        <w:rPr>
          <w:color w:val="FF0000"/>
          <w:sz w:val="20"/>
          <w:szCs w:val="20"/>
        </w:rPr>
        <w:t xml:space="preserve">i-1863, </w:t>
      </w:r>
      <w:r w:rsidRPr="00C862FB">
        <w:rPr>
          <w:color w:val="FF0000"/>
          <w:sz w:val="20"/>
          <w:szCs w:val="20"/>
        </w:rPr>
        <w:t>i-2465</w:t>
      </w:r>
      <w:r w:rsidR="00A651C8">
        <w:rPr>
          <w:color w:val="FF0000"/>
          <w:sz w:val="20"/>
          <w:szCs w:val="20"/>
        </w:rPr>
        <w:t xml:space="preserve">, </w:t>
      </w:r>
      <w:r w:rsidR="00A651C8" w:rsidRPr="00D81A5B">
        <w:rPr>
          <w:color w:val="FF0000"/>
          <w:sz w:val="20"/>
          <w:szCs w:val="20"/>
        </w:rPr>
        <w:t>i-2888,i-2884,i-2885,i-2565,i-2442,i-0577,i-2029,i-1194,i-1831,i-2030,i-0607,i-0325</w:t>
      </w:r>
    </w:p>
    <w:p w14:paraId="5DCE96F1" w14:textId="77777777" w:rsidR="001B475B" w:rsidRPr="00C20854" w:rsidRDefault="001B475B" w:rsidP="001B475B">
      <w:pPr>
        <w:ind w:left="360"/>
        <w:contextualSpacing/>
        <w:rPr>
          <w:color w:val="FF0000"/>
          <w:sz w:val="20"/>
          <w:szCs w:val="20"/>
        </w:rPr>
      </w:pPr>
    </w:p>
    <w:p w14:paraId="598179A9" w14:textId="77777777" w:rsidR="001B475B" w:rsidRDefault="001B475B" w:rsidP="001B475B">
      <w:pPr>
        <w:ind w:left="360"/>
        <w:contextualSpacing/>
        <w:rPr>
          <w:color w:val="000000" w:themeColor="text1"/>
          <w:sz w:val="20"/>
          <w:szCs w:val="20"/>
        </w:rPr>
      </w:pPr>
      <w:r w:rsidRPr="00C20854">
        <w:rPr>
          <w:color w:val="000000" w:themeColor="text1"/>
          <w:sz w:val="20"/>
          <w:szCs w:val="20"/>
        </w:rPr>
        <w:t>Replace with revised Annex G</w:t>
      </w:r>
      <w:r>
        <w:rPr>
          <w:color w:val="000000" w:themeColor="text1"/>
          <w:sz w:val="20"/>
          <w:szCs w:val="20"/>
        </w:rPr>
        <w:t xml:space="preserve"> provided in </w:t>
      </w:r>
      <w:r w:rsidRPr="00AF211C">
        <w:rPr>
          <w:color w:val="000000" w:themeColor="text1"/>
          <w:sz w:val="20"/>
          <w:szCs w:val="20"/>
        </w:rPr>
        <w:t>15-19-0260-00-004z-lb-comment-resolution-Annex-G</w:t>
      </w:r>
      <w:r>
        <w:rPr>
          <w:color w:val="000000" w:themeColor="text1"/>
          <w:sz w:val="20"/>
          <w:szCs w:val="20"/>
        </w:rPr>
        <w:t>.docx</w:t>
      </w:r>
      <w:r w:rsidRPr="00C20854">
        <w:rPr>
          <w:color w:val="000000" w:themeColor="text1"/>
          <w:sz w:val="20"/>
          <w:szCs w:val="20"/>
        </w:rPr>
        <w:t>.</w:t>
      </w:r>
      <w:r>
        <w:rPr>
          <w:color w:val="000000" w:themeColor="text1"/>
          <w:sz w:val="20"/>
          <w:szCs w:val="20"/>
        </w:rPr>
        <w:t xml:space="preserve"> I followed the guidelines for information in annexes and the base standard structure of the annex content (e.g., Annex B, Annex F). </w:t>
      </w:r>
    </w:p>
    <w:p w14:paraId="53E9CC4B" w14:textId="77777777" w:rsidR="003912DC" w:rsidRPr="001B475B" w:rsidRDefault="003912DC" w:rsidP="003A2409">
      <w:pPr>
        <w:contextualSpacing/>
        <w:rPr>
          <w:color w:val="000000" w:themeColor="text1"/>
          <w:sz w:val="20"/>
          <w:szCs w:val="20"/>
        </w:rPr>
      </w:pPr>
    </w:p>
    <w:p w14:paraId="3C053B06" w14:textId="77777777" w:rsidR="003912DC" w:rsidRPr="00C20854" w:rsidRDefault="003912DC" w:rsidP="003912DC">
      <w:pPr>
        <w:pStyle w:val="ListParagraph"/>
        <w:numPr>
          <w:ilvl w:val="0"/>
          <w:numId w:val="39"/>
        </w:numPr>
        <w:contextualSpacing/>
        <w:rPr>
          <w:color w:val="FF0000"/>
          <w:sz w:val="20"/>
          <w:szCs w:val="20"/>
        </w:rPr>
      </w:pPr>
      <w:r w:rsidRPr="003D2B42">
        <w:rPr>
          <w:color w:val="FF0000"/>
          <w:sz w:val="20"/>
          <w:szCs w:val="20"/>
        </w:rPr>
        <w:t>i-2029, i-2030</w:t>
      </w:r>
    </w:p>
    <w:p w14:paraId="2FB617F1" w14:textId="77777777" w:rsidR="003912DC" w:rsidRDefault="003912DC" w:rsidP="003912DC">
      <w:pPr>
        <w:ind w:left="360"/>
        <w:contextualSpacing/>
        <w:rPr>
          <w:color w:val="FF0000"/>
          <w:sz w:val="20"/>
          <w:szCs w:val="20"/>
        </w:rPr>
      </w:pPr>
    </w:p>
    <w:p w14:paraId="77C14C51" w14:textId="4039E4EF" w:rsidR="003912DC" w:rsidRDefault="003912DC" w:rsidP="003912DC">
      <w:pPr>
        <w:ind w:left="360"/>
        <w:contextualSpacing/>
        <w:rPr>
          <w:color w:val="000000" w:themeColor="text1"/>
          <w:sz w:val="20"/>
          <w:szCs w:val="20"/>
        </w:rPr>
      </w:pPr>
      <w:r w:rsidRPr="003D2B42">
        <w:rPr>
          <w:color w:val="000000" w:themeColor="text1"/>
          <w:sz w:val="20"/>
          <w:szCs w:val="20"/>
        </w:rPr>
        <w:t>Include</w:t>
      </w:r>
      <w:r>
        <w:rPr>
          <w:color w:val="000000" w:themeColor="text1"/>
          <w:sz w:val="20"/>
          <w:szCs w:val="20"/>
        </w:rPr>
        <w:t xml:space="preserve"> the f</w:t>
      </w:r>
      <w:r w:rsidR="008741EB">
        <w:rPr>
          <w:color w:val="000000" w:themeColor="text1"/>
          <w:sz w:val="20"/>
          <w:szCs w:val="20"/>
        </w:rPr>
        <w:t xml:space="preserve">ollowing references into </w:t>
      </w:r>
      <w:r>
        <w:rPr>
          <w:color w:val="000000" w:themeColor="text1"/>
          <w:sz w:val="20"/>
          <w:szCs w:val="20"/>
        </w:rPr>
        <w:t>Annex A.</w:t>
      </w:r>
    </w:p>
    <w:p w14:paraId="4D99C27A" w14:textId="77777777" w:rsidR="003912DC" w:rsidRDefault="003912DC" w:rsidP="003912DC">
      <w:pPr>
        <w:ind w:left="360"/>
        <w:contextualSpacing/>
        <w:rPr>
          <w:color w:val="000000" w:themeColor="text1"/>
          <w:sz w:val="20"/>
          <w:szCs w:val="20"/>
        </w:rPr>
      </w:pPr>
    </w:p>
    <w:p w14:paraId="1EC69053" w14:textId="77777777" w:rsidR="003912DC" w:rsidRPr="003D2B42" w:rsidRDefault="003912DC" w:rsidP="003912DC">
      <w:pPr>
        <w:pStyle w:val="IEEEStdsParagraph"/>
        <w:ind w:firstLine="360"/>
      </w:pPr>
      <w:r>
        <w:t>[B24</w:t>
      </w:r>
      <w:r w:rsidRPr="003D2B42">
        <w:t xml:space="preserve">] Catherine Meadows, Paul </w:t>
      </w:r>
      <w:proofErr w:type="spellStart"/>
      <w:r w:rsidRPr="003D2B42">
        <w:t>Syverson</w:t>
      </w:r>
      <w:proofErr w:type="spellEnd"/>
      <w:r w:rsidRPr="003D2B42">
        <w:t>, Range Authentication Protocols for Localization, 2007</w:t>
      </w:r>
    </w:p>
    <w:p w14:paraId="429B7700" w14:textId="77777777" w:rsidR="003912DC" w:rsidRPr="003D2B42" w:rsidRDefault="003912DC" w:rsidP="003912DC">
      <w:pPr>
        <w:pStyle w:val="IEEEStdsParagraph"/>
        <w:ind w:left="360"/>
      </w:pPr>
      <w:r>
        <w:t>[B25</w:t>
      </w:r>
      <w:r w:rsidRPr="003D2B42">
        <w:t xml:space="preserve">] David A. Basin, </w:t>
      </w:r>
      <w:proofErr w:type="spellStart"/>
      <w:r w:rsidRPr="003D2B42">
        <w:t>Srdjan</w:t>
      </w:r>
      <w:proofErr w:type="spellEnd"/>
      <w:r w:rsidRPr="003D2B42">
        <w:t xml:space="preserve"> </w:t>
      </w:r>
      <w:proofErr w:type="spellStart"/>
      <w:r w:rsidRPr="003D2B42">
        <w:t>Capkun</w:t>
      </w:r>
      <w:proofErr w:type="spellEnd"/>
      <w:r w:rsidRPr="003D2B42">
        <w:t xml:space="preserve">, Patrick Schaller, </w:t>
      </w:r>
      <w:proofErr w:type="spellStart"/>
      <w:r w:rsidRPr="003D2B42">
        <w:t>Benedikt</w:t>
      </w:r>
      <w:proofErr w:type="spellEnd"/>
      <w:r w:rsidRPr="003D2B42">
        <w:t xml:space="preserve"> Schmidt, Formal Reasoning about Physical Properties of Security Protocols. ACM Trans. Inf. Syst. </w:t>
      </w:r>
      <w:proofErr w:type="spellStart"/>
      <w:r w:rsidRPr="003D2B42">
        <w:t>Secur</w:t>
      </w:r>
      <w:proofErr w:type="spellEnd"/>
      <w:r w:rsidRPr="003D2B42">
        <w:t>. 14(2): 16:1-16:28 (2011)</w:t>
      </w:r>
    </w:p>
    <w:p w14:paraId="61311357" w14:textId="77777777" w:rsidR="003912DC" w:rsidRPr="003D2B42" w:rsidRDefault="003912DC" w:rsidP="003912DC">
      <w:pPr>
        <w:pStyle w:val="IEEEStdsParagraph"/>
        <w:ind w:left="360"/>
      </w:pPr>
      <w:r>
        <w:t>[B26</w:t>
      </w:r>
      <w:r w:rsidRPr="003D2B42">
        <w:t xml:space="preserve">] </w:t>
      </w:r>
      <w:proofErr w:type="spellStart"/>
      <w:r w:rsidRPr="003D2B42">
        <w:t>Jolyon</w:t>
      </w:r>
      <w:proofErr w:type="spellEnd"/>
      <w:r w:rsidRPr="003D2B42">
        <w:t xml:space="preserve"> </w:t>
      </w:r>
      <w:proofErr w:type="spellStart"/>
      <w:r w:rsidRPr="003D2B42">
        <w:t>Clulow</w:t>
      </w:r>
      <w:proofErr w:type="spellEnd"/>
      <w:r w:rsidRPr="003D2B42">
        <w:t xml:space="preserve">, Gerhard P. </w:t>
      </w:r>
      <w:proofErr w:type="spellStart"/>
      <w:r w:rsidRPr="003D2B42">
        <w:t>Hancke</w:t>
      </w:r>
      <w:proofErr w:type="spellEnd"/>
      <w:r w:rsidRPr="003D2B42">
        <w:t xml:space="preserve">, Markus </w:t>
      </w:r>
      <w:proofErr w:type="spellStart"/>
      <w:r w:rsidRPr="003D2B42">
        <w:t>G.Kuhn</w:t>
      </w:r>
      <w:proofErr w:type="spellEnd"/>
      <w:r w:rsidRPr="003D2B42">
        <w:t>, and Tyler Moore. So near and yet so far: Distance-bounding attacks in wireless networks. In Proceedings of the European Workshop on Security and Privacy in Ad-hoc and Sensor Networks (ESAS), 2006.</w:t>
      </w:r>
    </w:p>
    <w:p w14:paraId="32BFD05D" w14:textId="77777777" w:rsidR="003912DC" w:rsidRPr="003D2B42" w:rsidRDefault="003912DC" w:rsidP="003912DC">
      <w:pPr>
        <w:pStyle w:val="IEEEStdsParagraph"/>
        <w:ind w:left="360"/>
      </w:pPr>
      <w:r>
        <w:t>[B27</w:t>
      </w:r>
      <w:r w:rsidRPr="003D2B42">
        <w:t xml:space="preserve">] Nils Ole </w:t>
      </w:r>
      <w:proofErr w:type="spellStart"/>
      <w:r w:rsidRPr="003D2B42">
        <w:t>Tippenhauer</w:t>
      </w:r>
      <w:proofErr w:type="spellEnd"/>
      <w:r w:rsidRPr="003D2B42">
        <w:t xml:space="preserve">, Heinrich </w:t>
      </w:r>
      <w:proofErr w:type="spellStart"/>
      <w:r w:rsidRPr="003D2B42">
        <w:t>Luecken</w:t>
      </w:r>
      <w:proofErr w:type="spellEnd"/>
      <w:r w:rsidRPr="003D2B42">
        <w:t xml:space="preserve">, Marc Kuhn and </w:t>
      </w:r>
      <w:proofErr w:type="spellStart"/>
      <w:r w:rsidRPr="003D2B42">
        <w:t>Srdjan</w:t>
      </w:r>
      <w:proofErr w:type="spellEnd"/>
      <w:r w:rsidRPr="003D2B42">
        <w:t xml:space="preserve"> </w:t>
      </w:r>
      <w:proofErr w:type="spellStart"/>
      <w:r w:rsidRPr="003D2B42">
        <w:t>Capkun</w:t>
      </w:r>
      <w:proofErr w:type="spellEnd"/>
      <w:r w:rsidRPr="003D2B42">
        <w:t>, UWB Rapid-Bit-Exchange System for Distance Bounding, In Proceedings of the ACM Conference on Security and Privacy in Wireless and Mobile Networks (</w:t>
      </w:r>
      <w:proofErr w:type="spellStart"/>
      <w:r w:rsidRPr="003D2B42">
        <w:t>WiSec</w:t>
      </w:r>
      <w:proofErr w:type="spellEnd"/>
      <w:r w:rsidRPr="003D2B42">
        <w:t>), 2015</w:t>
      </w:r>
    </w:p>
    <w:p w14:paraId="287FB809" w14:textId="24B427DC" w:rsidR="003A2409" w:rsidRPr="0076769A" w:rsidRDefault="003912DC" w:rsidP="0076769A">
      <w:pPr>
        <w:pStyle w:val="IEEEStdsParagraph"/>
        <w:ind w:left="360"/>
      </w:pPr>
      <w:r>
        <w:rPr>
          <w:sz w:val="19"/>
          <w:szCs w:val="19"/>
        </w:rPr>
        <w:t>[B28</w:t>
      </w:r>
      <w:r w:rsidRPr="003D2B42">
        <w:rPr>
          <w:sz w:val="19"/>
          <w:szCs w:val="19"/>
        </w:rPr>
        <w:t xml:space="preserve">] Marcin </w:t>
      </w:r>
      <w:proofErr w:type="spellStart"/>
      <w:r w:rsidRPr="003D2B42">
        <w:rPr>
          <w:sz w:val="19"/>
          <w:szCs w:val="19"/>
        </w:rPr>
        <w:t>Poturalski</w:t>
      </w:r>
      <w:proofErr w:type="spellEnd"/>
      <w:r w:rsidRPr="003D2B42">
        <w:rPr>
          <w:sz w:val="19"/>
          <w:szCs w:val="19"/>
        </w:rPr>
        <w:t xml:space="preserve">, Secure Neighbor Discovery and Ranging in Wireless </w:t>
      </w:r>
      <w:r w:rsidRPr="003D2B42">
        <w:t>Networks, Ph.D. dissertation, EPFL_TH5131 (2011), https://infoscience.epfl.ch/record/166938/files/EPFL_TH5131.pdf</w:t>
      </w:r>
    </w:p>
    <w:sectPr w:rsidR="003A2409" w:rsidRPr="0076769A" w:rsidSect="00E51C39">
      <w:headerReference w:type="default" r:id="rId11"/>
      <w:footerReference w:type="default" r:id="rId12"/>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9F40E" w14:textId="77777777" w:rsidR="00E65722" w:rsidRDefault="00E65722">
      <w:r>
        <w:separator/>
      </w:r>
    </w:p>
  </w:endnote>
  <w:endnote w:type="continuationSeparator" w:id="0">
    <w:p w14:paraId="7A9DA359" w14:textId="77777777" w:rsidR="00E65722" w:rsidRDefault="00E65722">
      <w:r>
        <w:continuationSeparator/>
      </w:r>
    </w:p>
  </w:endnote>
  <w:endnote w:type="continuationNotice" w:id="1">
    <w:p w14:paraId="1D48587C" w14:textId="77777777" w:rsidR="00E65722" w:rsidRDefault="00E65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063C" w14:textId="798D9EAD" w:rsidR="002309D5" w:rsidRPr="0076783E" w:rsidRDefault="002309D5" w:rsidP="007E41A3">
    <w:pPr>
      <w:widowControl w:val="0"/>
      <w:pBdr>
        <w:top w:val="single" w:sz="4" w:space="1" w:color="auto"/>
      </w:pBdr>
      <w:tabs>
        <w:tab w:val="center" w:pos="4320"/>
        <w:tab w:val="right" w:pos="8931"/>
      </w:tabs>
      <w:rPr>
        <w:rFonts w:eastAsia="Malgun Gothic"/>
        <w:lang w:val="es-MX" w:eastAsia="ko-KR"/>
      </w:rPr>
    </w:pPr>
    <w:r w:rsidRPr="001015B2">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sidRPr="001015B2">
      <w:rPr>
        <w:sz w:val="22"/>
        <w:szCs w:val="22"/>
      </w:rPr>
      <w:instrText xml:space="preserve"> PAGE </w:instrText>
    </w:r>
    <w:r>
      <w:rPr>
        <w:sz w:val="22"/>
        <w:szCs w:val="22"/>
      </w:rPr>
      <w:fldChar w:fldCharType="separate"/>
    </w:r>
    <w:r w:rsidR="00171C2E">
      <w:rPr>
        <w:noProof/>
        <w:sz w:val="22"/>
        <w:szCs w:val="22"/>
      </w:rPr>
      <w:t>3</w:t>
    </w:r>
    <w:r>
      <w:rPr>
        <w:sz w:val="22"/>
        <w:szCs w:val="22"/>
      </w:rPr>
      <w:fldChar w:fldCharType="end"/>
    </w:r>
    <w:r>
      <w:rPr>
        <w:sz w:val="22"/>
        <w:szCs w:val="22"/>
        <w:lang w:val="es-MX"/>
      </w:rPr>
      <w:t xml:space="preserve">                 </w:t>
    </w:r>
    <w:r>
      <w:rPr>
        <w:sz w:val="22"/>
        <w:szCs w:val="22"/>
        <w:lang w:val="es-MX"/>
      </w:rPr>
      <w:tab/>
      <w:t xml:space="preserve">                           </w:t>
    </w:r>
    <w:r w:rsidR="003045B0">
      <w:rPr>
        <w:sz w:val="22"/>
        <w:szCs w:val="22"/>
        <w:lang w:val="es-MX"/>
      </w:rPr>
      <w:t xml:space="preserve">                         Boris Danev (3db Access)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A4221" w14:textId="77777777" w:rsidR="00E65722" w:rsidRDefault="00E65722">
      <w:r>
        <w:separator/>
      </w:r>
    </w:p>
  </w:footnote>
  <w:footnote w:type="continuationSeparator" w:id="0">
    <w:p w14:paraId="47E0AD8C" w14:textId="77777777" w:rsidR="00E65722" w:rsidRDefault="00E65722">
      <w:r>
        <w:continuationSeparator/>
      </w:r>
    </w:p>
  </w:footnote>
  <w:footnote w:type="continuationNotice" w:id="1">
    <w:p w14:paraId="5EB41611" w14:textId="77777777" w:rsidR="00E65722" w:rsidRDefault="00E657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D8C0" w14:textId="353E9173" w:rsidR="002309D5" w:rsidRDefault="00554539" w:rsidP="00525DC5">
    <w:r>
      <w:rPr>
        <w:rFonts w:eastAsia="Malgun Gothic"/>
        <w:b/>
        <w:u w:val="single"/>
      </w:rPr>
      <w:t>June</w:t>
    </w:r>
    <w:r w:rsidR="002309D5">
      <w:rPr>
        <w:rFonts w:eastAsia="Malgun Gothic"/>
        <w:b/>
        <w:u w:val="single"/>
      </w:rPr>
      <w:t xml:space="preserve"> 2019</w:t>
    </w:r>
    <w:r w:rsidR="002309D5">
      <w:rPr>
        <w:rFonts w:eastAsia="Malgun Gothic"/>
        <w:b/>
        <w:u w:val="single"/>
      </w:rPr>
      <w:tab/>
    </w:r>
    <w:r w:rsidR="002309D5">
      <w:rPr>
        <w:rFonts w:eastAsia="Malgun Gothic"/>
        <w:b/>
        <w:u w:val="single"/>
      </w:rPr>
      <w:tab/>
      <w:t xml:space="preserve">                                    </w:t>
    </w:r>
    <w:r w:rsidR="002309D5">
      <w:rPr>
        <w:rFonts w:eastAsia="Malgun Gothic"/>
        <w:b/>
        <w:u w:val="single"/>
      </w:rPr>
      <w:tab/>
    </w:r>
    <w:r w:rsidR="002309D5">
      <w:rPr>
        <w:rFonts w:eastAsia="Malgun Gothic"/>
        <w:b/>
        <w:u w:val="single"/>
      </w:rPr>
      <w:tab/>
      <w:t xml:space="preserve"> </w:t>
    </w:r>
    <w:r w:rsidR="002309D5" w:rsidRPr="00EB5519">
      <w:rPr>
        <w:rFonts w:eastAsia="Malgun Gothic"/>
        <w:b/>
        <w:u w:val="single"/>
      </w:rPr>
      <w:t>IEEE P802.</w:t>
    </w:r>
    <w:r w:rsidR="002309D5" w:rsidRPr="00EB5519">
      <w:rPr>
        <w:rFonts w:ascii="Verdana" w:hAnsi="Verdana"/>
        <w:b/>
        <w:bCs/>
        <w:color w:val="000000"/>
        <w:sz w:val="20"/>
        <w:szCs w:val="20"/>
        <w:u w:val="single"/>
        <w:shd w:val="clear" w:color="auto" w:fill="FFFFFF"/>
      </w:rPr>
      <w:t xml:space="preserve"> </w:t>
    </w:r>
    <w:r w:rsidR="00171C2E">
      <w:rPr>
        <w:rStyle w:val="highlight"/>
        <w:b/>
        <w:u w:val="single"/>
      </w:rPr>
      <w:t>15-19-0261-02</w:t>
    </w:r>
    <w:r w:rsidR="00EB5519" w:rsidRPr="00EB5519">
      <w:rPr>
        <w:rStyle w:val="highlight"/>
        <w:b/>
        <w:u w:val="single"/>
      </w:rPr>
      <w:t>-004z</w:t>
    </w:r>
  </w:p>
  <w:p w14:paraId="5CC1DD4B" w14:textId="7738C635" w:rsidR="002309D5" w:rsidRDefault="002309D5" w:rsidP="00E0059F">
    <w:pPr>
      <w:tabs>
        <w:tab w:val="left" w:pos="1820"/>
      </w:tabs>
    </w:pPr>
    <w:r>
      <w:tab/>
    </w:r>
  </w:p>
  <w:p w14:paraId="0597FC96" w14:textId="7109BC30" w:rsidR="002309D5" w:rsidRDefault="00230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7"/>
  </w:num>
  <w:num w:numId="17">
    <w:abstractNumId w:val="15"/>
  </w:num>
  <w:num w:numId="18">
    <w:abstractNumId w:val="9"/>
  </w:num>
  <w:num w:numId="19">
    <w:abstractNumId w:val="17"/>
  </w:num>
  <w:num w:numId="20">
    <w:abstractNumId w:val="21"/>
  </w:num>
  <w:num w:numId="21">
    <w:abstractNumId w:val="35"/>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6"/>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100F9"/>
    <w:rsid w:val="000114EA"/>
    <w:rsid w:val="00026F60"/>
    <w:rsid w:val="00031158"/>
    <w:rsid w:val="0003152C"/>
    <w:rsid w:val="0003628D"/>
    <w:rsid w:val="00042AA6"/>
    <w:rsid w:val="00044FC7"/>
    <w:rsid w:val="00045B88"/>
    <w:rsid w:val="0005067E"/>
    <w:rsid w:val="00062896"/>
    <w:rsid w:val="00062F6C"/>
    <w:rsid w:val="00067931"/>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1E5B"/>
    <w:rsid w:val="00093AD9"/>
    <w:rsid w:val="00094370"/>
    <w:rsid w:val="00095DD6"/>
    <w:rsid w:val="0009733B"/>
    <w:rsid w:val="00097E5D"/>
    <w:rsid w:val="000A30B8"/>
    <w:rsid w:val="000A69C9"/>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0F4E9E"/>
    <w:rsid w:val="001015B2"/>
    <w:rsid w:val="00101C8C"/>
    <w:rsid w:val="001124D4"/>
    <w:rsid w:val="001129DE"/>
    <w:rsid w:val="00112F7D"/>
    <w:rsid w:val="00113013"/>
    <w:rsid w:val="00113D9E"/>
    <w:rsid w:val="00114EF2"/>
    <w:rsid w:val="0013610B"/>
    <w:rsid w:val="0014383C"/>
    <w:rsid w:val="00143DC8"/>
    <w:rsid w:val="00144078"/>
    <w:rsid w:val="0014446F"/>
    <w:rsid w:val="001474F6"/>
    <w:rsid w:val="001513EF"/>
    <w:rsid w:val="001525E6"/>
    <w:rsid w:val="00152AB6"/>
    <w:rsid w:val="00152E13"/>
    <w:rsid w:val="00155F65"/>
    <w:rsid w:val="001573F2"/>
    <w:rsid w:val="00157A3F"/>
    <w:rsid w:val="0016113D"/>
    <w:rsid w:val="00164BFE"/>
    <w:rsid w:val="00167A1E"/>
    <w:rsid w:val="00170597"/>
    <w:rsid w:val="00171C2E"/>
    <w:rsid w:val="00171D8D"/>
    <w:rsid w:val="00173311"/>
    <w:rsid w:val="00177326"/>
    <w:rsid w:val="0018113B"/>
    <w:rsid w:val="00183C19"/>
    <w:rsid w:val="00187149"/>
    <w:rsid w:val="001873A0"/>
    <w:rsid w:val="00192AA3"/>
    <w:rsid w:val="001A0B0D"/>
    <w:rsid w:val="001A0C53"/>
    <w:rsid w:val="001A56F0"/>
    <w:rsid w:val="001A617D"/>
    <w:rsid w:val="001B3A17"/>
    <w:rsid w:val="001B475B"/>
    <w:rsid w:val="001B5613"/>
    <w:rsid w:val="001B6DDB"/>
    <w:rsid w:val="001B7B8C"/>
    <w:rsid w:val="001C0233"/>
    <w:rsid w:val="001C129B"/>
    <w:rsid w:val="001C1E26"/>
    <w:rsid w:val="001C214F"/>
    <w:rsid w:val="001C339A"/>
    <w:rsid w:val="001C3C76"/>
    <w:rsid w:val="001C7E82"/>
    <w:rsid w:val="001D0429"/>
    <w:rsid w:val="001D0DB7"/>
    <w:rsid w:val="001D324B"/>
    <w:rsid w:val="001E0505"/>
    <w:rsid w:val="001E30EF"/>
    <w:rsid w:val="001E663A"/>
    <w:rsid w:val="001F5CA9"/>
    <w:rsid w:val="0020678A"/>
    <w:rsid w:val="002076CD"/>
    <w:rsid w:val="0021162C"/>
    <w:rsid w:val="00213D53"/>
    <w:rsid w:val="002146DD"/>
    <w:rsid w:val="00214B93"/>
    <w:rsid w:val="00217A97"/>
    <w:rsid w:val="00221229"/>
    <w:rsid w:val="00221CED"/>
    <w:rsid w:val="00224AC3"/>
    <w:rsid w:val="002250F0"/>
    <w:rsid w:val="002309D5"/>
    <w:rsid w:val="00231075"/>
    <w:rsid w:val="0023258D"/>
    <w:rsid w:val="00232756"/>
    <w:rsid w:val="002330DB"/>
    <w:rsid w:val="00233688"/>
    <w:rsid w:val="00237176"/>
    <w:rsid w:val="0023789A"/>
    <w:rsid w:val="00240222"/>
    <w:rsid w:val="002402B9"/>
    <w:rsid w:val="002414A8"/>
    <w:rsid w:val="002426AD"/>
    <w:rsid w:val="002433D6"/>
    <w:rsid w:val="0025187E"/>
    <w:rsid w:val="002567C6"/>
    <w:rsid w:val="002571F7"/>
    <w:rsid w:val="00261E68"/>
    <w:rsid w:val="0026506D"/>
    <w:rsid w:val="00265A5C"/>
    <w:rsid w:val="00267E97"/>
    <w:rsid w:val="00267FEE"/>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2963"/>
    <w:rsid w:val="002D600E"/>
    <w:rsid w:val="002D7CAA"/>
    <w:rsid w:val="002E409B"/>
    <w:rsid w:val="002E712A"/>
    <w:rsid w:val="00300DCB"/>
    <w:rsid w:val="00303F12"/>
    <w:rsid w:val="003045B0"/>
    <w:rsid w:val="003056E3"/>
    <w:rsid w:val="0031071F"/>
    <w:rsid w:val="00311275"/>
    <w:rsid w:val="00312A7F"/>
    <w:rsid w:val="00313536"/>
    <w:rsid w:val="00314DCE"/>
    <w:rsid w:val="00315841"/>
    <w:rsid w:val="00316631"/>
    <w:rsid w:val="00321ABE"/>
    <w:rsid w:val="00321C66"/>
    <w:rsid w:val="003236BF"/>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08F3"/>
    <w:rsid w:val="00374FDF"/>
    <w:rsid w:val="003830E8"/>
    <w:rsid w:val="003869FF"/>
    <w:rsid w:val="0038740A"/>
    <w:rsid w:val="003912DC"/>
    <w:rsid w:val="0039294C"/>
    <w:rsid w:val="00395288"/>
    <w:rsid w:val="00396BA0"/>
    <w:rsid w:val="003A2409"/>
    <w:rsid w:val="003A2E37"/>
    <w:rsid w:val="003A4F3A"/>
    <w:rsid w:val="003B0137"/>
    <w:rsid w:val="003B072C"/>
    <w:rsid w:val="003B07D3"/>
    <w:rsid w:val="003C0599"/>
    <w:rsid w:val="003C13EC"/>
    <w:rsid w:val="003D05BD"/>
    <w:rsid w:val="003D1DE2"/>
    <w:rsid w:val="003D2B4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316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6EE0"/>
    <w:rsid w:val="004D74F8"/>
    <w:rsid w:val="004D7B75"/>
    <w:rsid w:val="004E0240"/>
    <w:rsid w:val="004E4504"/>
    <w:rsid w:val="004E45E0"/>
    <w:rsid w:val="004F0C6E"/>
    <w:rsid w:val="004F273D"/>
    <w:rsid w:val="004F34AE"/>
    <w:rsid w:val="0050353D"/>
    <w:rsid w:val="00503E1C"/>
    <w:rsid w:val="0051315B"/>
    <w:rsid w:val="00513A4E"/>
    <w:rsid w:val="0052258B"/>
    <w:rsid w:val="00525CF5"/>
    <w:rsid w:val="00525DC5"/>
    <w:rsid w:val="00525FAA"/>
    <w:rsid w:val="00527099"/>
    <w:rsid w:val="005272BD"/>
    <w:rsid w:val="00527920"/>
    <w:rsid w:val="00527E01"/>
    <w:rsid w:val="00532CCE"/>
    <w:rsid w:val="00533E52"/>
    <w:rsid w:val="00543D96"/>
    <w:rsid w:val="00545FA0"/>
    <w:rsid w:val="00547E6A"/>
    <w:rsid w:val="005531C9"/>
    <w:rsid w:val="00554539"/>
    <w:rsid w:val="005562AD"/>
    <w:rsid w:val="00562D15"/>
    <w:rsid w:val="00564B33"/>
    <w:rsid w:val="00572E68"/>
    <w:rsid w:val="00572FE2"/>
    <w:rsid w:val="00573CD3"/>
    <w:rsid w:val="005748FC"/>
    <w:rsid w:val="00581274"/>
    <w:rsid w:val="005879B6"/>
    <w:rsid w:val="00587C25"/>
    <w:rsid w:val="00591404"/>
    <w:rsid w:val="00593803"/>
    <w:rsid w:val="00593A7C"/>
    <w:rsid w:val="00596A82"/>
    <w:rsid w:val="005A1A33"/>
    <w:rsid w:val="005A753F"/>
    <w:rsid w:val="005B0140"/>
    <w:rsid w:val="005B121B"/>
    <w:rsid w:val="005B262F"/>
    <w:rsid w:val="005B3025"/>
    <w:rsid w:val="005B522B"/>
    <w:rsid w:val="005C12EC"/>
    <w:rsid w:val="005C4C01"/>
    <w:rsid w:val="005C5092"/>
    <w:rsid w:val="005C6E75"/>
    <w:rsid w:val="005E0B0F"/>
    <w:rsid w:val="005E25E0"/>
    <w:rsid w:val="005E2FBC"/>
    <w:rsid w:val="005E36B8"/>
    <w:rsid w:val="005E421C"/>
    <w:rsid w:val="005E4AE5"/>
    <w:rsid w:val="005E77C2"/>
    <w:rsid w:val="005F242C"/>
    <w:rsid w:val="005F38AE"/>
    <w:rsid w:val="005F63D6"/>
    <w:rsid w:val="005F72E2"/>
    <w:rsid w:val="00602620"/>
    <w:rsid w:val="00614811"/>
    <w:rsid w:val="00615999"/>
    <w:rsid w:val="00616CA5"/>
    <w:rsid w:val="006221B5"/>
    <w:rsid w:val="00623C0E"/>
    <w:rsid w:val="00625C3D"/>
    <w:rsid w:val="006265D9"/>
    <w:rsid w:val="006268BD"/>
    <w:rsid w:val="006278A9"/>
    <w:rsid w:val="006333B6"/>
    <w:rsid w:val="006368A6"/>
    <w:rsid w:val="00637732"/>
    <w:rsid w:val="00640FB0"/>
    <w:rsid w:val="00654480"/>
    <w:rsid w:val="00655D0F"/>
    <w:rsid w:val="0065699D"/>
    <w:rsid w:val="006600D4"/>
    <w:rsid w:val="00660228"/>
    <w:rsid w:val="006642F8"/>
    <w:rsid w:val="00666CFD"/>
    <w:rsid w:val="00671B6D"/>
    <w:rsid w:val="00671E3B"/>
    <w:rsid w:val="00672CA0"/>
    <w:rsid w:val="006762AE"/>
    <w:rsid w:val="0067774A"/>
    <w:rsid w:val="00682BF3"/>
    <w:rsid w:val="00684CAD"/>
    <w:rsid w:val="00685194"/>
    <w:rsid w:val="006924EB"/>
    <w:rsid w:val="006937C2"/>
    <w:rsid w:val="006976ED"/>
    <w:rsid w:val="00697AC6"/>
    <w:rsid w:val="006A019C"/>
    <w:rsid w:val="006A0B5D"/>
    <w:rsid w:val="006A17F4"/>
    <w:rsid w:val="006A51BF"/>
    <w:rsid w:val="006A7070"/>
    <w:rsid w:val="006B2FBB"/>
    <w:rsid w:val="006C1FBD"/>
    <w:rsid w:val="006C2D8B"/>
    <w:rsid w:val="006C409F"/>
    <w:rsid w:val="006C4197"/>
    <w:rsid w:val="006C4651"/>
    <w:rsid w:val="006C4F9B"/>
    <w:rsid w:val="006C6E3E"/>
    <w:rsid w:val="006C72AC"/>
    <w:rsid w:val="006D06BD"/>
    <w:rsid w:val="006D2398"/>
    <w:rsid w:val="006E1144"/>
    <w:rsid w:val="006E347E"/>
    <w:rsid w:val="006F1F88"/>
    <w:rsid w:val="006F334B"/>
    <w:rsid w:val="006F338D"/>
    <w:rsid w:val="006F55FD"/>
    <w:rsid w:val="006F5D7C"/>
    <w:rsid w:val="006F6B48"/>
    <w:rsid w:val="00705881"/>
    <w:rsid w:val="0071087C"/>
    <w:rsid w:val="00717923"/>
    <w:rsid w:val="007214DF"/>
    <w:rsid w:val="00721B04"/>
    <w:rsid w:val="00722635"/>
    <w:rsid w:val="00723C9F"/>
    <w:rsid w:val="0073434F"/>
    <w:rsid w:val="00734F8F"/>
    <w:rsid w:val="0073769A"/>
    <w:rsid w:val="00737803"/>
    <w:rsid w:val="0074283D"/>
    <w:rsid w:val="00743D2A"/>
    <w:rsid w:val="00746D22"/>
    <w:rsid w:val="00753202"/>
    <w:rsid w:val="00754702"/>
    <w:rsid w:val="00766B3C"/>
    <w:rsid w:val="0076720A"/>
    <w:rsid w:val="0076769A"/>
    <w:rsid w:val="00767C02"/>
    <w:rsid w:val="0077492A"/>
    <w:rsid w:val="00774C86"/>
    <w:rsid w:val="007751AB"/>
    <w:rsid w:val="0077666B"/>
    <w:rsid w:val="00776DB4"/>
    <w:rsid w:val="00777262"/>
    <w:rsid w:val="00780D19"/>
    <w:rsid w:val="00781C14"/>
    <w:rsid w:val="00784ABE"/>
    <w:rsid w:val="00784CCC"/>
    <w:rsid w:val="00784EF4"/>
    <w:rsid w:val="00796A9B"/>
    <w:rsid w:val="007975AD"/>
    <w:rsid w:val="007A1A7B"/>
    <w:rsid w:val="007A3941"/>
    <w:rsid w:val="007A7EE9"/>
    <w:rsid w:val="007B0A74"/>
    <w:rsid w:val="007B0EE8"/>
    <w:rsid w:val="007B10F3"/>
    <w:rsid w:val="007B1566"/>
    <w:rsid w:val="007B3899"/>
    <w:rsid w:val="007B3C72"/>
    <w:rsid w:val="007B488C"/>
    <w:rsid w:val="007B790C"/>
    <w:rsid w:val="007C0FEC"/>
    <w:rsid w:val="007C3040"/>
    <w:rsid w:val="007C7629"/>
    <w:rsid w:val="007D267B"/>
    <w:rsid w:val="007D407B"/>
    <w:rsid w:val="007D5335"/>
    <w:rsid w:val="007D74C3"/>
    <w:rsid w:val="007E124D"/>
    <w:rsid w:val="007E13BA"/>
    <w:rsid w:val="007E1C80"/>
    <w:rsid w:val="007E41A3"/>
    <w:rsid w:val="007E711E"/>
    <w:rsid w:val="007F4A59"/>
    <w:rsid w:val="007F7A31"/>
    <w:rsid w:val="00801820"/>
    <w:rsid w:val="00802021"/>
    <w:rsid w:val="00803040"/>
    <w:rsid w:val="008055BA"/>
    <w:rsid w:val="00806D4D"/>
    <w:rsid w:val="00807FBF"/>
    <w:rsid w:val="00811D57"/>
    <w:rsid w:val="0082071F"/>
    <w:rsid w:val="0082245F"/>
    <w:rsid w:val="00825278"/>
    <w:rsid w:val="00830AA7"/>
    <w:rsid w:val="00832CAE"/>
    <w:rsid w:val="008372A0"/>
    <w:rsid w:val="008436D2"/>
    <w:rsid w:val="00846713"/>
    <w:rsid w:val="008475B5"/>
    <w:rsid w:val="008511F4"/>
    <w:rsid w:val="0085297E"/>
    <w:rsid w:val="00853035"/>
    <w:rsid w:val="00855622"/>
    <w:rsid w:val="00856CC1"/>
    <w:rsid w:val="00864DD7"/>
    <w:rsid w:val="00865C9C"/>
    <w:rsid w:val="00866D54"/>
    <w:rsid w:val="00867F88"/>
    <w:rsid w:val="00870E30"/>
    <w:rsid w:val="00871D3B"/>
    <w:rsid w:val="008741EB"/>
    <w:rsid w:val="008760EA"/>
    <w:rsid w:val="00877954"/>
    <w:rsid w:val="008819FA"/>
    <w:rsid w:val="00883991"/>
    <w:rsid w:val="00886632"/>
    <w:rsid w:val="0089207B"/>
    <w:rsid w:val="008928D0"/>
    <w:rsid w:val="008931B4"/>
    <w:rsid w:val="00893A16"/>
    <w:rsid w:val="008A4A75"/>
    <w:rsid w:val="008B4309"/>
    <w:rsid w:val="008B4817"/>
    <w:rsid w:val="008B65FA"/>
    <w:rsid w:val="008C1936"/>
    <w:rsid w:val="008D0047"/>
    <w:rsid w:val="008D04AE"/>
    <w:rsid w:val="008D519E"/>
    <w:rsid w:val="008E00CC"/>
    <w:rsid w:val="008E0F24"/>
    <w:rsid w:val="008E264A"/>
    <w:rsid w:val="008E3BA1"/>
    <w:rsid w:val="008E4B74"/>
    <w:rsid w:val="008F1881"/>
    <w:rsid w:val="00903DAD"/>
    <w:rsid w:val="009061A3"/>
    <w:rsid w:val="0090629F"/>
    <w:rsid w:val="009064B9"/>
    <w:rsid w:val="00912238"/>
    <w:rsid w:val="00913F56"/>
    <w:rsid w:val="00916096"/>
    <w:rsid w:val="009161B1"/>
    <w:rsid w:val="00916DC6"/>
    <w:rsid w:val="0091737A"/>
    <w:rsid w:val="00922004"/>
    <w:rsid w:val="009222DF"/>
    <w:rsid w:val="00922FA2"/>
    <w:rsid w:val="00941E21"/>
    <w:rsid w:val="009450C3"/>
    <w:rsid w:val="009455DB"/>
    <w:rsid w:val="009500FB"/>
    <w:rsid w:val="00952B51"/>
    <w:rsid w:val="00952EC8"/>
    <w:rsid w:val="00953D37"/>
    <w:rsid w:val="009615B5"/>
    <w:rsid w:val="00962BCD"/>
    <w:rsid w:val="009657B4"/>
    <w:rsid w:val="00970D3B"/>
    <w:rsid w:val="00972DE9"/>
    <w:rsid w:val="0097489A"/>
    <w:rsid w:val="00974EBB"/>
    <w:rsid w:val="009764C2"/>
    <w:rsid w:val="0097741C"/>
    <w:rsid w:val="009814D0"/>
    <w:rsid w:val="00982437"/>
    <w:rsid w:val="00982B94"/>
    <w:rsid w:val="00983577"/>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3C18"/>
    <w:rsid w:val="009D7A43"/>
    <w:rsid w:val="009D7F89"/>
    <w:rsid w:val="009E0B36"/>
    <w:rsid w:val="009E318A"/>
    <w:rsid w:val="009F02FC"/>
    <w:rsid w:val="009F5609"/>
    <w:rsid w:val="00A02974"/>
    <w:rsid w:val="00A049B5"/>
    <w:rsid w:val="00A10DDE"/>
    <w:rsid w:val="00A11595"/>
    <w:rsid w:val="00A15472"/>
    <w:rsid w:val="00A1686A"/>
    <w:rsid w:val="00A168C8"/>
    <w:rsid w:val="00A16AE7"/>
    <w:rsid w:val="00A20330"/>
    <w:rsid w:val="00A22B4D"/>
    <w:rsid w:val="00A265E9"/>
    <w:rsid w:val="00A330C5"/>
    <w:rsid w:val="00A413C4"/>
    <w:rsid w:val="00A41B70"/>
    <w:rsid w:val="00A447F2"/>
    <w:rsid w:val="00A52B2F"/>
    <w:rsid w:val="00A531FC"/>
    <w:rsid w:val="00A547DF"/>
    <w:rsid w:val="00A6240F"/>
    <w:rsid w:val="00A651C8"/>
    <w:rsid w:val="00A663A0"/>
    <w:rsid w:val="00A6705E"/>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C57B3"/>
    <w:rsid w:val="00AD00F2"/>
    <w:rsid w:val="00AD4189"/>
    <w:rsid w:val="00AD709F"/>
    <w:rsid w:val="00AD73E4"/>
    <w:rsid w:val="00AD7469"/>
    <w:rsid w:val="00AD7843"/>
    <w:rsid w:val="00AF0B3C"/>
    <w:rsid w:val="00AF1DDC"/>
    <w:rsid w:val="00AF211C"/>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5086B"/>
    <w:rsid w:val="00B603A2"/>
    <w:rsid w:val="00B622FD"/>
    <w:rsid w:val="00B675C3"/>
    <w:rsid w:val="00B71F4B"/>
    <w:rsid w:val="00B77D19"/>
    <w:rsid w:val="00B80007"/>
    <w:rsid w:val="00B8421F"/>
    <w:rsid w:val="00B91984"/>
    <w:rsid w:val="00B93327"/>
    <w:rsid w:val="00B9759E"/>
    <w:rsid w:val="00BA5599"/>
    <w:rsid w:val="00BA59CB"/>
    <w:rsid w:val="00BB42D6"/>
    <w:rsid w:val="00BB55F5"/>
    <w:rsid w:val="00BB5AC4"/>
    <w:rsid w:val="00BB5B59"/>
    <w:rsid w:val="00BB67E9"/>
    <w:rsid w:val="00BC3AF2"/>
    <w:rsid w:val="00BC437A"/>
    <w:rsid w:val="00BC5634"/>
    <w:rsid w:val="00BE0047"/>
    <w:rsid w:val="00BE0210"/>
    <w:rsid w:val="00BE1001"/>
    <w:rsid w:val="00BF0738"/>
    <w:rsid w:val="00BF0EBD"/>
    <w:rsid w:val="00BF107A"/>
    <w:rsid w:val="00BF2D44"/>
    <w:rsid w:val="00C01FE1"/>
    <w:rsid w:val="00C0364F"/>
    <w:rsid w:val="00C05A3E"/>
    <w:rsid w:val="00C101DE"/>
    <w:rsid w:val="00C1102D"/>
    <w:rsid w:val="00C16F50"/>
    <w:rsid w:val="00C20854"/>
    <w:rsid w:val="00C219BB"/>
    <w:rsid w:val="00C27709"/>
    <w:rsid w:val="00C32FF2"/>
    <w:rsid w:val="00C37B64"/>
    <w:rsid w:val="00C40220"/>
    <w:rsid w:val="00C41586"/>
    <w:rsid w:val="00C42999"/>
    <w:rsid w:val="00C46DFF"/>
    <w:rsid w:val="00C47AD8"/>
    <w:rsid w:val="00C63065"/>
    <w:rsid w:val="00C67667"/>
    <w:rsid w:val="00C71637"/>
    <w:rsid w:val="00C764B6"/>
    <w:rsid w:val="00C76A61"/>
    <w:rsid w:val="00C83E9D"/>
    <w:rsid w:val="00C84603"/>
    <w:rsid w:val="00C847ED"/>
    <w:rsid w:val="00C862FB"/>
    <w:rsid w:val="00C90E90"/>
    <w:rsid w:val="00C92B14"/>
    <w:rsid w:val="00C94A5E"/>
    <w:rsid w:val="00CA1D3A"/>
    <w:rsid w:val="00CA3958"/>
    <w:rsid w:val="00CA59C8"/>
    <w:rsid w:val="00CA5B32"/>
    <w:rsid w:val="00CA6E10"/>
    <w:rsid w:val="00CB36FC"/>
    <w:rsid w:val="00CB68DA"/>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126DA"/>
    <w:rsid w:val="00D20935"/>
    <w:rsid w:val="00D211AD"/>
    <w:rsid w:val="00D2285C"/>
    <w:rsid w:val="00D261E4"/>
    <w:rsid w:val="00D31FF9"/>
    <w:rsid w:val="00D3474B"/>
    <w:rsid w:val="00D43DF8"/>
    <w:rsid w:val="00D47A7C"/>
    <w:rsid w:val="00D520E6"/>
    <w:rsid w:val="00D5303A"/>
    <w:rsid w:val="00D542A9"/>
    <w:rsid w:val="00D5436F"/>
    <w:rsid w:val="00D545B4"/>
    <w:rsid w:val="00D5592A"/>
    <w:rsid w:val="00D637CD"/>
    <w:rsid w:val="00D73944"/>
    <w:rsid w:val="00D764A9"/>
    <w:rsid w:val="00D771D9"/>
    <w:rsid w:val="00D805F7"/>
    <w:rsid w:val="00D81A5B"/>
    <w:rsid w:val="00D83E5D"/>
    <w:rsid w:val="00D85071"/>
    <w:rsid w:val="00D86E4D"/>
    <w:rsid w:val="00D87451"/>
    <w:rsid w:val="00D904F8"/>
    <w:rsid w:val="00D90D2D"/>
    <w:rsid w:val="00D9685B"/>
    <w:rsid w:val="00DA74F3"/>
    <w:rsid w:val="00DB3FD7"/>
    <w:rsid w:val="00DB75C9"/>
    <w:rsid w:val="00DC121B"/>
    <w:rsid w:val="00DC178C"/>
    <w:rsid w:val="00DC36D4"/>
    <w:rsid w:val="00DC5B8D"/>
    <w:rsid w:val="00DD06EE"/>
    <w:rsid w:val="00DD09B4"/>
    <w:rsid w:val="00DD34CE"/>
    <w:rsid w:val="00DD4006"/>
    <w:rsid w:val="00DE28B0"/>
    <w:rsid w:val="00DE575A"/>
    <w:rsid w:val="00DE7742"/>
    <w:rsid w:val="00DF39E9"/>
    <w:rsid w:val="00DF3EE8"/>
    <w:rsid w:val="00DF4100"/>
    <w:rsid w:val="00DF4B73"/>
    <w:rsid w:val="00DF79F9"/>
    <w:rsid w:val="00E0059F"/>
    <w:rsid w:val="00E032DE"/>
    <w:rsid w:val="00E06713"/>
    <w:rsid w:val="00E072AB"/>
    <w:rsid w:val="00E124B2"/>
    <w:rsid w:val="00E12C35"/>
    <w:rsid w:val="00E16620"/>
    <w:rsid w:val="00E200CD"/>
    <w:rsid w:val="00E23074"/>
    <w:rsid w:val="00E260C8"/>
    <w:rsid w:val="00E30021"/>
    <w:rsid w:val="00E305B5"/>
    <w:rsid w:val="00E366FE"/>
    <w:rsid w:val="00E370EE"/>
    <w:rsid w:val="00E37124"/>
    <w:rsid w:val="00E45AEF"/>
    <w:rsid w:val="00E51199"/>
    <w:rsid w:val="00E51C39"/>
    <w:rsid w:val="00E5338A"/>
    <w:rsid w:val="00E562D4"/>
    <w:rsid w:val="00E61AFC"/>
    <w:rsid w:val="00E65722"/>
    <w:rsid w:val="00E67269"/>
    <w:rsid w:val="00E70B52"/>
    <w:rsid w:val="00E721CA"/>
    <w:rsid w:val="00E72D1E"/>
    <w:rsid w:val="00E800FF"/>
    <w:rsid w:val="00E840AE"/>
    <w:rsid w:val="00E84D15"/>
    <w:rsid w:val="00E87CBB"/>
    <w:rsid w:val="00E90264"/>
    <w:rsid w:val="00E93A78"/>
    <w:rsid w:val="00EA1889"/>
    <w:rsid w:val="00EA3BC7"/>
    <w:rsid w:val="00EB3ACA"/>
    <w:rsid w:val="00EB5519"/>
    <w:rsid w:val="00EB5A7A"/>
    <w:rsid w:val="00EC4653"/>
    <w:rsid w:val="00EC483A"/>
    <w:rsid w:val="00EC700E"/>
    <w:rsid w:val="00ED28CB"/>
    <w:rsid w:val="00ED3AD6"/>
    <w:rsid w:val="00ED45DC"/>
    <w:rsid w:val="00ED5050"/>
    <w:rsid w:val="00ED771B"/>
    <w:rsid w:val="00EE009C"/>
    <w:rsid w:val="00EE0119"/>
    <w:rsid w:val="00EE0535"/>
    <w:rsid w:val="00EE5ADB"/>
    <w:rsid w:val="00EE613E"/>
    <w:rsid w:val="00EE6934"/>
    <w:rsid w:val="00EF118B"/>
    <w:rsid w:val="00EF2699"/>
    <w:rsid w:val="00EF61AD"/>
    <w:rsid w:val="00F03479"/>
    <w:rsid w:val="00F03667"/>
    <w:rsid w:val="00F0487B"/>
    <w:rsid w:val="00F04A4C"/>
    <w:rsid w:val="00F076FB"/>
    <w:rsid w:val="00F10339"/>
    <w:rsid w:val="00F10B89"/>
    <w:rsid w:val="00F12BC0"/>
    <w:rsid w:val="00F13424"/>
    <w:rsid w:val="00F14720"/>
    <w:rsid w:val="00F15961"/>
    <w:rsid w:val="00F1635D"/>
    <w:rsid w:val="00F22671"/>
    <w:rsid w:val="00F27291"/>
    <w:rsid w:val="00F42358"/>
    <w:rsid w:val="00F500AB"/>
    <w:rsid w:val="00F500AF"/>
    <w:rsid w:val="00F516BE"/>
    <w:rsid w:val="00F522A3"/>
    <w:rsid w:val="00F52ADC"/>
    <w:rsid w:val="00F53F97"/>
    <w:rsid w:val="00F56FF0"/>
    <w:rsid w:val="00F600FC"/>
    <w:rsid w:val="00F6029E"/>
    <w:rsid w:val="00F739FA"/>
    <w:rsid w:val="00F80FBD"/>
    <w:rsid w:val="00F8489A"/>
    <w:rsid w:val="00F84F5C"/>
    <w:rsid w:val="00F8613B"/>
    <w:rsid w:val="00F95049"/>
    <w:rsid w:val="00F9578C"/>
    <w:rsid w:val="00F95F63"/>
    <w:rsid w:val="00F97556"/>
    <w:rsid w:val="00FA6462"/>
    <w:rsid w:val="00FA7ECB"/>
    <w:rsid w:val="00FB3562"/>
    <w:rsid w:val="00FB6635"/>
    <w:rsid w:val="00FB68F6"/>
    <w:rsid w:val="00FC1C14"/>
    <w:rsid w:val="00FC7ECA"/>
    <w:rsid w:val="00FD41EC"/>
    <w:rsid w:val="00FD55F5"/>
    <w:rsid w:val="00FD57E0"/>
    <w:rsid w:val="00FE36F2"/>
    <w:rsid w:val="00FE3C09"/>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ighlight">
    <w:name w:val="highlight"/>
    <w:basedOn w:val="DefaultParagraphFont"/>
    <w:rsid w:val="007B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4812">
      <w:bodyDiv w:val="1"/>
      <w:marLeft w:val="0"/>
      <w:marRight w:val="0"/>
      <w:marTop w:val="0"/>
      <w:marBottom w:val="0"/>
      <w:divBdr>
        <w:top w:val="none" w:sz="0" w:space="0" w:color="auto"/>
        <w:left w:val="none" w:sz="0" w:space="0" w:color="auto"/>
        <w:bottom w:val="none" w:sz="0" w:space="0" w:color="auto"/>
        <w:right w:val="none" w:sz="0" w:space="0" w:color="auto"/>
      </w:divBdr>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27474824">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63CE39-DA40-4BEF-9C33-7FB48B7A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4787</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Danev</dc:creator>
  <cp:lastModifiedBy>Boris Danev</cp:lastModifiedBy>
  <cp:revision>3</cp:revision>
  <cp:lastPrinted>2019-06-18T09:05:00Z</cp:lastPrinted>
  <dcterms:created xsi:type="dcterms:W3CDTF">2019-07-15T16:47:00Z</dcterms:created>
  <dcterms:modified xsi:type="dcterms:W3CDTF">2019-07-15T16:47:00Z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