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9450" w:type="dxa"/>
        <w:tblInd w:w="108" w:type="dxa"/>
        <w:tblLayout w:type="fixed"/>
        <w:tblLook w:val="0000" w:firstRow="0" w:lastRow="0" w:firstColumn="0" w:lastColumn="0" w:noHBand="0" w:noVBand="0"/>
      </w:tblPr>
      <w:tblGrid>
        <w:gridCol w:w="1260"/>
        <w:gridCol w:w="4869"/>
        <w:gridCol w:w="3321"/>
      </w:tblGrid>
      <w:tr w:rsidR="000671A9" w:rsidTr="00BE2863">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IEEE P802.15 Working Group for Wireless Personal Area Networks (WPANs)</w:t>
            </w:r>
          </w:p>
        </w:tc>
      </w:tr>
      <w:tr w:rsidR="000671A9" w:rsidTr="00BE2863">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480C6C" w:rsidP="00EE025E">
            <w:pPr>
              <w:pStyle w:val="covertext"/>
            </w:pPr>
            <w:r>
              <w:t>Proposed new Table D.5</w:t>
            </w:r>
            <w:r w:rsidR="0036379A" w:rsidRPr="0036379A">
              <w:rPr>
                <w:lang w:val="en-IE"/>
              </w:rPr>
              <w:t xml:space="preserve"> for LRP UWB</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rsidTr="00BE2863">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6A5286">
            <w:pPr>
              <w:pStyle w:val="covertext"/>
            </w:pPr>
            <w:r>
              <w:t>[</w:t>
            </w:r>
            <w:r w:rsidR="00480C6C">
              <w:rPr>
                <w:lang w:eastAsia="ja-JP"/>
              </w:rPr>
              <w:t>March</w:t>
            </w:r>
            <w:r w:rsidR="00DE65E6">
              <w:rPr>
                <w:lang w:eastAsia="ja-JP"/>
              </w:rPr>
              <w:t xml:space="preserve"> 14,</w:t>
            </w:r>
            <w:r>
              <w:t xml:space="preserve"> </w:t>
            </w:r>
            <w:r w:rsidR="006A5286">
              <w:t>201</w:t>
            </w:r>
            <w:r w:rsidR="00480C6C">
              <w:t>9</w:t>
            </w:r>
            <w:r>
              <w:t>]</w:t>
            </w:r>
          </w:p>
        </w:tc>
      </w:tr>
      <w:tr w:rsidR="000671A9" w:rsidRPr="000806AF" w:rsidTr="00BE2863">
        <w:tc>
          <w:tcPr>
            <w:tcW w:w="1260" w:type="dxa"/>
            <w:tcBorders>
              <w:top w:val="single" w:sz="4" w:space="0" w:color="auto"/>
              <w:bottom w:val="single" w:sz="4" w:space="0" w:color="auto"/>
            </w:tcBorders>
          </w:tcPr>
          <w:p w:rsidR="000671A9" w:rsidRDefault="0079297D">
            <w:pPr>
              <w:pStyle w:val="covertext"/>
            </w:pPr>
            <w:r>
              <w:t>Source</w:t>
            </w:r>
          </w:p>
        </w:tc>
        <w:tc>
          <w:tcPr>
            <w:tcW w:w="4869" w:type="dxa"/>
            <w:tcBorders>
              <w:top w:val="single" w:sz="4" w:space="0" w:color="auto"/>
              <w:bottom w:val="single" w:sz="4" w:space="0" w:color="auto"/>
            </w:tcBorders>
          </w:tcPr>
          <w:p w:rsidR="00471B04" w:rsidRPr="00DE47C1" w:rsidRDefault="00BE2863" w:rsidP="00C13FFD">
            <w:pPr>
              <w:pStyle w:val="covertext"/>
              <w:spacing w:before="0" w:after="0"/>
            </w:pPr>
            <w:r w:rsidRPr="00DE47C1">
              <w:rPr>
                <w:rFonts w:hint="eastAsia"/>
                <w:lang w:eastAsia="ja-JP"/>
              </w:rPr>
              <w:t>H.-B. Li</w:t>
            </w:r>
            <w:r w:rsidR="00673382">
              <w:rPr>
                <w:lang w:eastAsia="ja-JP"/>
              </w:rPr>
              <w:t xml:space="preserve"> (NICT</w:t>
            </w:r>
            <w:r w:rsidR="00C13FFD">
              <w:rPr>
                <w:lang w:eastAsia="ja-JP"/>
              </w:rPr>
              <w:t>, Japan</w:t>
            </w:r>
            <w:r w:rsidR="00673382">
              <w:rPr>
                <w:lang w:eastAsia="ja-JP"/>
              </w:rPr>
              <w:t>)</w:t>
            </w:r>
            <w:r w:rsidRPr="00DE47C1">
              <w:rPr>
                <w:rFonts w:hint="eastAsia"/>
                <w:lang w:eastAsia="ja-JP"/>
              </w:rPr>
              <w:t xml:space="preserve">, </w:t>
            </w:r>
            <w:r w:rsidR="00673382" w:rsidRPr="00673382">
              <w:rPr>
                <w:lang w:eastAsia="ja-JP"/>
              </w:rPr>
              <w:t>Dav</w:t>
            </w:r>
            <w:bookmarkStart w:id="0" w:name="_GoBack"/>
            <w:bookmarkEnd w:id="0"/>
            <w:r w:rsidR="00673382" w:rsidRPr="00673382">
              <w:rPr>
                <w:lang w:eastAsia="ja-JP"/>
              </w:rPr>
              <w:t xml:space="preserve">id Barras </w:t>
            </w:r>
            <w:r w:rsidR="00673382">
              <w:rPr>
                <w:lang w:eastAsia="ja-JP"/>
              </w:rPr>
              <w:t>(</w:t>
            </w:r>
            <w:r w:rsidR="00673382" w:rsidRPr="00673382">
              <w:rPr>
                <w:lang w:eastAsia="ja-JP"/>
              </w:rPr>
              <w:t>3db Access, Switzerland</w:t>
            </w:r>
            <w:r w:rsidR="00673382">
              <w:rPr>
                <w:lang w:eastAsia="ja-JP"/>
              </w:rPr>
              <w:t xml:space="preserve">), </w:t>
            </w:r>
            <w:r w:rsidRPr="00DE47C1">
              <w:rPr>
                <w:rFonts w:hint="eastAsia"/>
                <w:lang w:eastAsia="ja-JP"/>
              </w:rPr>
              <w:t>K. Takizawa</w:t>
            </w:r>
            <w:r w:rsidR="00673382">
              <w:rPr>
                <w:lang w:eastAsia="ja-JP"/>
              </w:rPr>
              <w:t xml:space="preserve"> (NICT</w:t>
            </w:r>
            <w:r w:rsidR="00C13FFD">
              <w:rPr>
                <w:lang w:eastAsia="ja-JP"/>
              </w:rPr>
              <w:t>, Japan</w:t>
            </w:r>
            <w:r w:rsidR="00673382">
              <w:rPr>
                <w:lang w:eastAsia="ja-JP"/>
              </w:rPr>
              <w:t xml:space="preserve">), </w:t>
            </w:r>
            <w:r w:rsidRPr="00DE47C1">
              <w:rPr>
                <w:lang w:eastAsia="ja-JP"/>
              </w:rPr>
              <w:t>F. Kojima</w:t>
            </w:r>
            <w:r w:rsidR="00EE025E" w:rsidRPr="00DE47C1">
              <w:t xml:space="preserve"> (</w:t>
            </w:r>
            <w:r w:rsidRPr="00DE47C1">
              <w:t>NICT</w:t>
            </w:r>
            <w:r w:rsidR="00C13FFD">
              <w:t>, Japan</w:t>
            </w:r>
            <w:r w:rsidR="00EE025E" w:rsidRPr="00DE47C1">
              <w:t>)</w:t>
            </w:r>
            <w:r w:rsidR="00673382">
              <w:t xml:space="preserve">, </w:t>
            </w:r>
            <w:r w:rsidR="00C13FFD" w:rsidRPr="00C13FFD">
              <w:t xml:space="preserve">Boris Danev </w:t>
            </w:r>
            <w:r w:rsidR="00C13FFD">
              <w:t>(</w:t>
            </w:r>
            <w:r w:rsidR="00C13FFD" w:rsidRPr="00C13FFD">
              <w:t>3db Access, Switzerland</w:t>
            </w:r>
            <w:r w:rsidR="00C13FFD">
              <w:t>)</w:t>
            </w:r>
            <w:r w:rsidR="00C13FFD" w:rsidRPr="00C13FFD">
              <w:t>,</w:t>
            </w:r>
            <w:r w:rsidR="00C13FFD">
              <w:t xml:space="preserve"> </w:t>
            </w:r>
            <w:r w:rsidRPr="00DE47C1">
              <w:t>H. Nishikawa</w:t>
            </w:r>
            <w:r w:rsidR="00EE025E" w:rsidRPr="00DE47C1">
              <w:t xml:space="preserve"> (</w:t>
            </w:r>
            <w:r w:rsidRPr="00DE47C1">
              <w:t xml:space="preserve">GIT </w:t>
            </w:r>
            <w:r w:rsidR="00DE47C1" w:rsidRPr="00DE47C1">
              <w:rPr>
                <w:rFonts w:hint="eastAsia"/>
                <w:lang w:eastAsia="ja-JP"/>
              </w:rPr>
              <w:t>Japan</w:t>
            </w:r>
            <w:r w:rsidR="00DE47C1" w:rsidRPr="00DE47C1">
              <w:t xml:space="preserve"> </w:t>
            </w:r>
            <w:r w:rsidRPr="00DE47C1">
              <w:t>Inc.</w:t>
            </w:r>
            <w:r w:rsidR="00EE025E" w:rsidRPr="00DE47C1">
              <w:t>)</w:t>
            </w:r>
            <w:r w:rsidR="00C13FFD">
              <w:t xml:space="preserve">, </w:t>
            </w:r>
            <w:r w:rsidR="00C13FFD" w:rsidRPr="00C13FFD">
              <w:rPr>
                <w:lang w:val="fr-CH"/>
              </w:rPr>
              <w:t xml:space="preserve">Bernd Baer </w:t>
            </w:r>
            <w:r w:rsidR="00C13FFD">
              <w:rPr>
                <w:lang w:val="fr-CH"/>
              </w:rPr>
              <w:t>(</w:t>
            </w:r>
            <w:r w:rsidR="00C13FFD" w:rsidRPr="00C13FFD">
              <w:rPr>
                <w:lang w:val="fr-CH"/>
              </w:rPr>
              <w:t>Marquardt, Germany</w:t>
            </w:r>
            <w:r w:rsidR="00C13FFD">
              <w:rPr>
                <w:lang w:val="fr-CH"/>
              </w:rPr>
              <w:t>)</w:t>
            </w:r>
            <w:r w:rsidR="00C13FFD" w:rsidRPr="00C13FFD">
              <w:rPr>
                <w:lang w:val="fr-CH"/>
              </w:rPr>
              <w:t>,</w:t>
            </w:r>
            <w:r w:rsidR="00C13FFD">
              <w:rPr>
                <w:lang w:val="fr-CH"/>
              </w:rPr>
              <w:t xml:space="preserve"> </w:t>
            </w:r>
            <w:r w:rsidR="00C13FFD" w:rsidRPr="00C13FFD">
              <w:rPr>
                <w:lang w:val="fr-CH"/>
              </w:rPr>
              <w:t xml:space="preserve">Peter Sauer </w:t>
            </w:r>
            <w:r w:rsidR="00C13FFD">
              <w:rPr>
                <w:lang w:val="fr-CH"/>
              </w:rPr>
              <w:t>(</w:t>
            </w:r>
            <w:r w:rsidR="00C13FFD" w:rsidRPr="00C13FFD">
              <w:rPr>
                <w:lang w:val="fr-CH"/>
              </w:rPr>
              <w:t>Microchip Technology, Germany</w:t>
            </w:r>
            <w:r w:rsidR="00C13FFD">
              <w:rPr>
                <w:lang w:val="fr-CH"/>
              </w:rPr>
              <w:t>).</w:t>
            </w:r>
          </w:p>
        </w:tc>
        <w:tc>
          <w:tcPr>
            <w:tcW w:w="3321" w:type="dxa"/>
            <w:tcBorders>
              <w:top w:val="single" w:sz="4" w:space="0" w:color="auto"/>
              <w:bottom w:val="single" w:sz="4" w:space="0" w:color="auto"/>
            </w:tcBorders>
          </w:tcPr>
          <w:p w:rsidR="000671A9" w:rsidRPr="000806AF" w:rsidRDefault="0016327F">
            <w:pPr>
              <w:pStyle w:val="covertext"/>
              <w:tabs>
                <w:tab w:val="left" w:pos="1152"/>
              </w:tabs>
              <w:spacing w:before="0" w:after="0"/>
              <w:rPr>
                <w:sz w:val="18"/>
                <w:lang w:val="de-CH"/>
              </w:rPr>
            </w:pPr>
            <w:r w:rsidRPr="0016327F">
              <w:rPr>
                <w:sz w:val="18"/>
                <w:lang w:val="de-CH"/>
              </w:rPr>
              <w:t>E-Mail:[lee (at) nict.go.jp</w:t>
            </w:r>
          </w:p>
        </w:tc>
      </w:tr>
      <w:tr w:rsidR="000671A9" w:rsidTr="00BE2863">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w:t>
            </w:r>
            <w:r w:rsidR="007C7C79">
              <w:t xml:space="preserve">This is a proposal for updating </w:t>
            </w:r>
            <w:r w:rsidR="007C7C79">
              <w:rPr>
                <w:lang w:val="en-IE"/>
              </w:rPr>
              <w:t>Table D.5 in</w:t>
            </w:r>
            <w:r w:rsidR="00CC6E27">
              <w:rPr>
                <w:lang w:val="en-IE"/>
              </w:rPr>
              <w:t xml:space="preserve"> the draft of 15.4z </w:t>
            </w:r>
            <w:r w:rsidR="007C7C79">
              <w:rPr>
                <w:lang w:val="en-IE"/>
              </w:rPr>
              <w:t>to reflect all channelization for</w:t>
            </w:r>
            <w:r w:rsidR="00CC6E27" w:rsidRPr="0036379A">
              <w:rPr>
                <w:lang w:val="en-IE"/>
              </w:rPr>
              <w:t xml:space="preserve"> LRP UWB</w:t>
            </w:r>
            <w:r>
              <w:t>]</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rsidTr="00BE2863">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79297D">
            <w:pPr>
              <w:pStyle w:val="covertext"/>
            </w:pPr>
            <w:r>
              <w:t>[</w:t>
            </w:r>
            <w:r w:rsidR="006E5DA6" w:rsidRPr="006E5DA6">
              <w:t>Contribute a proposal to the enhanced impulse radio group 15.4z</w:t>
            </w:r>
            <w:r>
              <w:t>]</w:t>
            </w:r>
          </w:p>
        </w:tc>
      </w:tr>
      <w:tr w:rsidR="000671A9" w:rsidTr="00BE2863">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79297D" w:rsidP="00EE025E">
            <w:pPr>
              <w:pStyle w:val="covertext"/>
            </w:pPr>
            <w:r>
              <w:t>[</w:t>
            </w:r>
            <w:r w:rsidR="006E5DA6" w:rsidRPr="006E5DA6">
              <w:t>Propose</w:t>
            </w:r>
            <w:r w:rsidR="00312699">
              <w:rPr>
                <w:rFonts w:hint="eastAsia"/>
                <w:lang w:eastAsia="ja-JP"/>
              </w:rPr>
              <w:t>d</w:t>
            </w:r>
            <w:r w:rsidR="006E5DA6" w:rsidRPr="006E5DA6">
              <w:t xml:space="preserve"> </w:t>
            </w:r>
            <w:r w:rsidR="007C7C79">
              <w:t>new Table D.5 for</w:t>
            </w:r>
            <w:r w:rsidR="006E5DA6" w:rsidRPr="006E5DA6">
              <w:t xml:space="preserve"> LRP UWB</w:t>
            </w:r>
            <w:r>
              <w:t>]</w:t>
            </w:r>
          </w:p>
        </w:tc>
      </w:tr>
      <w:tr w:rsidR="000671A9" w:rsidTr="00BE2863">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rsidTr="00BE2863">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9D03E8" w:rsidRDefault="009D03E8" w:rsidP="009D03E8">
      <w:pPr>
        <w:pStyle w:val="IEEEStdsParagraph"/>
        <w:rPr>
          <w:b/>
          <w:sz w:val="24"/>
        </w:rPr>
      </w:pPr>
    </w:p>
    <w:p w:rsidR="009D03E8" w:rsidRDefault="009D03E8" w:rsidP="009D03E8">
      <w:pPr>
        <w:pStyle w:val="IEEEStdsParagraph"/>
        <w:rPr>
          <w:b/>
          <w:sz w:val="24"/>
        </w:rPr>
      </w:pPr>
      <w:r w:rsidRPr="009D03E8">
        <w:rPr>
          <w:b/>
          <w:sz w:val="24"/>
        </w:rPr>
        <w:t xml:space="preserve">Proposed </w:t>
      </w:r>
      <w:r w:rsidR="00E30CA4">
        <w:rPr>
          <w:b/>
          <w:sz w:val="24"/>
        </w:rPr>
        <w:t xml:space="preserve">changes are </w:t>
      </w:r>
      <w:r w:rsidR="00C13FFD">
        <w:rPr>
          <w:b/>
          <w:sz w:val="24"/>
        </w:rPr>
        <w:t>show</w:t>
      </w:r>
      <w:r w:rsidR="00E30CA4">
        <w:rPr>
          <w:b/>
          <w:sz w:val="24"/>
        </w:rPr>
        <w:t xml:space="preserve">n </w:t>
      </w:r>
      <w:r w:rsidR="00C13FFD">
        <w:rPr>
          <w:b/>
          <w:sz w:val="24"/>
        </w:rPr>
        <w:t xml:space="preserve">in </w:t>
      </w:r>
      <w:r w:rsidR="00C13FFD" w:rsidRPr="00C13FFD">
        <w:rPr>
          <w:b/>
          <w:color w:val="0070C0"/>
          <w:sz w:val="24"/>
        </w:rPr>
        <w:t>blue</w:t>
      </w:r>
      <w:r w:rsidR="00DA4522">
        <w:rPr>
          <w:b/>
          <w:color w:val="000000" w:themeColor="text1"/>
          <w:sz w:val="24"/>
        </w:rPr>
        <w:t>.</w:t>
      </w:r>
    </w:p>
    <w:p w:rsidR="00B167F8" w:rsidRPr="00A30A01" w:rsidRDefault="0079297D" w:rsidP="00A30A01">
      <w:pPr>
        <w:pStyle w:val="IEEEStdsLevel1Header"/>
      </w:pPr>
      <w:r>
        <w:br w:type="page"/>
      </w:r>
    </w:p>
    <w:p w:rsidR="00BC5895" w:rsidRDefault="00480C6C" w:rsidP="00143112">
      <w:pPr>
        <w:pStyle w:val="IEEEStdsParagraph"/>
      </w:pPr>
      <w:r>
        <w:lastRenderedPageBreak/>
        <w:t>Table D.5 in IEEE 802.15.4-2015 is given as follows</w:t>
      </w:r>
    </w:p>
    <w:p w:rsidR="003B2F82" w:rsidRDefault="003B2F82" w:rsidP="00143112">
      <w:pPr>
        <w:pStyle w:val="IEEEStdsParagraph"/>
      </w:pPr>
    </w:p>
    <w:p w:rsidR="00480C6C" w:rsidRPr="003B2F82" w:rsidRDefault="00480C6C" w:rsidP="00480C6C">
      <w:pPr>
        <w:pStyle w:val="IEEEStdsParagraph"/>
        <w:spacing w:after="0"/>
        <w:jc w:val="center"/>
      </w:pPr>
      <w:r w:rsidRPr="003B2F82">
        <w:rPr>
          <w:rFonts w:eastAsia="Arial-BoldMT"/>
          <w:b/>
          <w:bCs/>
        </w:rPr>
        <w:t>Table D.5</w:t>
      </w:r>
      <w:r w:rsidRPr="003B2F82">
        <w:rPr>
          <w:rFonts w:eastAsia="ＭＳ 明朝"/>
          <w:b/>
          <w:bCs/>
        </w:rPr>
        <w:t>—</w:t>
      </w:r>
      <w:r w:rsidRPr="003B2F82">
        <w:rPr>
          <w:rFonts w:eastAsia="Arial-BoldMT"/>
          <w:b/>
          <w:bCs/>
        </w:rPr>
        <w:t>LRP UWB channels</w:t>
      </w:r>
    </w:p>
    <w:p w:rsidR="00480C6C" w:rsidRDefault="00480C6C" w:rsidP="00143112">
      <w:pPr>
        <w:pStyle w:val="IEEEStdsParagraph"/>
      </w:pPr>
      <w:r>
        <w:rPr>
          <w:rFonts w:hint="eastAsia"/>
          <w:noProof/>
        </w:rPr>
        <w:drawing>
          <wp:inline distT="0" distB="0" distL="0" distR="0">
            <wp:extent cx="5457190" cy="138874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190" cy="1388745"/>
                    </a:xfrm>
                    <a:prstGeom prst="rect">
                      <a:avLst/>
                    </a:prstGeom>
                    <a:noFill/>
                    <a:ln>
                      <a:noFill/>
                    </a:ln>
                  </pic:spPr>
                </pic:pic>
              </a:graphicData>
            </a:graphic>
          </wp:inline>
        </w:drawing>
      </w:r>
    </w:p>
    <w:p w:rsidR="003B2F82" w:rsidRDefault="003B2F82" w:rsidP="00143112">
      <w:pPr>
        <w:pStyle w:val="IEEEStdsParagraph"/>
      </w:pPr>
    </w:p>
    <w:p w:rsidR="003B2F82" w:rsidRPr="00480C6C" w:rsidRDefault="003B2F82" w:rsidP="00143112">
      <w:pPr>
        <w:pStyle w:val="IEEEStdsParagraph"/>
      </w:pPr>
      <w:r>
        <w:t xml:space="preserve">This table needs to be updated to reflect </w:t>
      </w:r>
      <w:r w:rsidR="00D66C74">
        <w:t xml:space="preserve">the </w:t>
      </w:r>
      <w:r>
        <w:t xml:space="preserve">added channel numbers as agreed within TG4z. Also, the above table includes incorrect references that need to be modified. </w:t>
      </w:r>
      <w:r>
        <w:rPr>
          <w:rFonts w:hint="eastAsia"/>
        </w:rPr>
        <w:t>T</w:t>
      </w:r>
      <w:r>
        <w:t>he new Table D.5 is as follows.</w:t>
      </w:r>
    </w:p>
    <w:p w:rsidR="00480C6C" w:rsidRDefault="00480C6C" w:rsidP="00143112">
      <w:pPr>
        <w:pStyle w:val="IEEEStdsParagraph"/>
      </w:pPr>
    </w:p>
    <w:p w:rsidR="00C13FFD" w:rsidRDefault="00C13FFD" w:rsidP="00C13FFD">
      <w:pPr>
        <w:pStyle w:val="IEEEStdsParagraph"/>
        <w:spacing w:after="0"/>
        <w:jc w:val="center"/>
      </w:pPr>
      <w:r w:rsidRPr="003B2F82">
        <w:rPr>
          <w:rFonts w:eastAsia="Arial-BoldMT"/>
          <w:b/>
          <w:bCs/>
        </w:rPr>
        <w:t>Table D.5</w:t>
      </w:r>
      <w:r w:rsidRPr="003B2F82">
        <w:rPr>
          <w:rFonts w:eastAsia="ＭＳ 明朝"/>
          <w:b/>
          <w:bCs/>
        </w:rPr>
        <w:t>—</w:t>
      </w:r>
      <w:r w:rsidRPr="003B2F82">
        <w:rPr>
          <w:rFonts w:eastAsia="Arial-BoldMT"/>
          <w:b/>
          <w:bCs/>
        </w:rPr>
        <w:t>LRP UWB channels</w:t>
      </w:r>
    </w:p>
    <w:tbl>
      <w:tblPr>
        <w:tblStyle w:val="a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61"/>
        <w:gridCol w:w="1757"/>
        <w:gridCol w:w="1336"/>
        <w:gridCol w:w="1336"/>
        <w:gridCol w:w="794"/>
        <w:gridCol w:w="794"/>
        <w:gridCol w:w="794"/>
      </w:tblGrid>
      <w:tr w:rsidR="003B2F82" w:rsidRPr="003B2F82" w:rsidTr="00C13FFD">
        <w:trPr>
          <w:trHeight w:val="454"/>
          <w:jc w:val="center"/>
        </w:trPr>
        <w:tc>
          <w:tcPr>
            <w:tcW w:w="1361" w:type="dxa"/>
            <w:vMerge w:val="restart"/>
            <w:vAlign w:val="center"/>
          </w:tcPr>
          <w:p w:rsidR="003B2F82" w:rsidRPr="003B2F82" w:rsidRDefault="003B2F82" w:rsidP="003B2F82">
            <w:pPr>
              <w:pStyle w:val="IEEEStdsParagraph"/>
              <w:spacing w:after="0"/>
              <w:jc w:val="center"/>
              <w:rPr>
                <w:b/>
              </w:rPr>
            </w:pPr>
            <w:r w:rsidRPr="003B2F82">
              <w:rPr>
                <w:rFonts w:hint="eastAsia"/>
                <w:b/>
              </w:rPr>
              <w:t>I</w:t>
            </w:r>
            <w:r w:rsidRPr="003B2F82">
              <w:rPr>
                <w:b/>
              </w:rPr>
              <w:t>tem number</w:t>
            </w:r>
          </w:p>
        </w:tc>
        <w:tc>
          <w:tcPr>
            <w:tcW w:w="1757" w:type="dxa"/>
            <w:vMerge w:val="restart"/>
            <w:vAlign w:val="center"/>
          </w:tcPr>
          <w:p w:rsidR="003B2F82" w:rsidRPr="003B2F82" w:rsidRDefault="003B2F82" w:rsidP="003B2F82">
            <w:pPr>
              <w:pStyle w:val="IEEEStdsParagraph"/>
              <w:spacing w:after="0"/>
              <w:jc w:val="center"/>
              <w:rPr>
                <w:b/>
              </w:rPr>
            </w:pPr>
            <w:r w:rsidRPr="003B2F82">
              <w:rPr>
                <w:rFonts w:hint="eastAsia"/>
                <w:b/>
              </w:rPr>
              <w:t>I</w:t>
            </w:r>
            <w:r w:rsidRPr="003B2F82">
              <w:rPr>
                <w:b/>
              </w:rPr>
              <w:t>tem description</w:t>
            </w:r>
          </w:p>
        </w:tc>
        <w:tc>
          <w:tcPr>
            <w:tcW w:w="1336" w:type="dxa"/>
            <w:vMerge w:val="restart"/>
            <w:vAlign w:val="center"/>
          </w:tcPr>
          <w:p w:rsidR="003B2F82" w:rsidRPr="003B2F82" w:rsidRDefault="003B2F82" w:rsidP="003B2F82">
            <w:pPr>
              <w:pStyle w:val="IEEEStdsParagraph"/>
              <w:spacing w:after="0"/>
              <w:jc w:val="center"/>
              <w:rPr>
                <w:b/>
              </w:rPr>
            </w:pPr>
            <w:r w:rsidRPr="003B2F82">
              <w:rPr>
                <w:rFonts w:hint="eastAsia"/>
                <w:b/>
              </w:rPr>
              <w:t>R</w:t>
            </w:r>
            <w:r w:rsidRPr="003B2F82">
              <w:rPr>
                <w:b/>
              </w:rPr>
              <w:t>eference</w:t>
            </w:r>
          </w:p>
        </w:tc>
        <w:tc>
          <w:tcPr>
            <w:tcW w:w="1336" w:type="dxa"/>
            <w:vMerge w:val="restart"/>
            <w:vAlign w:val="center"/>
          </w:tcPr>
          <w:p w:rsidR="003B2F82" w:rsidRPr="003B2F82" w:rsidRDefault="003B2F82" w:rsidP="003B2F82">
            <w:pPr>
              <w:pStyle w:val="IEEEStdsParagraph"/>
              <w:spacing w:after="0"/>
              <w:jc w:val="center"/>
              <w:rPr>
                <w:b/>
              </w:rPr>
            </w:pPr>
            <w:r w:rsidRPr="003B2F82">
              <w:rPr>
                <w:rFonts w:hint="eastAsia"/>
                <w:b/>
              </w:rPr>
              <w:t>S</w:t>
            </w:r>
            <w:r w:rsidRPr="003B2F82">
              <w:rPr>
                <w:b/>
              </w:rPr>
              <w:t>tatus</w:t>
            </w:r>
          </w:p>
        </w:tc>
        <w:tc>
          <w:tcPr>
            <w:tcW w:w="2382" w:type="dxa"/>
            <w:gridSpan w:val="3"/>
            <w:vAlign w:val="center"/>
          </w:tcPr>
          <w:p w:rsidR="003B2F82" w:rsidRPr="003B2F82" w:rsidRDefault="0039243C" w:rsidP="003B2F82">
            <w:pPr>
              <w:pStyle w:val="IEEEStdsParagraph"/>
              <w:spacing w:after="0"/>
              <w:jc w:val="center"/>
              <w:rPr>
                <w:b/>
              </w:rPr>
            </w:pPr>
            <w:r>
              <w:rPr>
                <w:rFonts w:hint="eastAsia"/>
                <w:b/>
              </w:rPr>
              <w:t>S</w:t>
            </w:r>
            <w:r>
              <w:rPr>
                <w:b/>
              </w:rPr>
              <w:t>upport</w:t>
            </w:r>
          </w:p>
        </w:tc>
      </w:tr>
      <w:tr w:rsidR="003B2F82" w:rsidRPr="003B2F82" w:rsidTr="00C13FFD">
        <w:trPr>
          <w:trHeight w:val="454"/>
          <w:jc w:val="center"/>
        </w:trPr>
        <w:tc>
          <w:tcPr>
            <w:tcW w:w="1361" w:type="dxa"/>
            <w:vMerge/>
            <w:vAlign w:val="center"/>
          </w:tcPr>
          <w:p w:rsidR="003B2F82" w:rsidRPr="003B2F82" w:rsidRDefault="003B2F82" w:rsidP="003B2F82">
            <w:pPr>
              <w:pStyle w:val="IEEEStdsParagraph"/>
              <w:spacing w:after="0"/>
              <w:jc w:val="center"/>
              <w:rPr>
                <w:b/>
              </w:rPr>
            </w:pPr>
          </w:p>
        </w:tc>
        <w:tc>
          <w:tcPr>
            <w:tcW w:w="1757" w:type="dxa"/>
            <w:vMerge/>
            <w:vAlign w:val="center"/>
          </w:tcPr>
          <w:p w:rsidR="003B2F82" w:rsidRPr="003B2F82" w:rsidRDefault="003B2F82" w:rsidP="003B2F82">
            <w:pPr>
              <w:pStyle w:val="IEEEStdsParagraph"/>
              <w:spacing w:after="0"/>
              <w:jc w:val="center"/>
              <w:rPr>
                <w:b/>
              </w:rPr>
            </w:pPr>
          </w:p>
        </w:tc>
        <w:tc>
          <w:tcPr>
            <w:tcW w:w="1336" w:type="dxa"/>
            <w:vMerge/>
            <w:vAlign w:val="center"/>
          </w:tcPr>
          <w:p w:rsidR="003B2F82" w:rsidRPr="003B2F82" w:rsidRDefault="003B2F82" w:rsidP="003B2F82">
            <w:pPr>
              <w:pStyle w:val="IEEEStdsParagraph"/>
              <w:spacing w:after="0"/>
              <w:jc w:val="center"/>
              <w:rPr>
                <w:b/>
              </w:rPr>
            </w:pPr>
          </w:p>
        </w:tc>
        <w:tc>
          <w:tcPr>
            <w:tcW w:w="1336" w:type="dxa"/>
            <w:vMerge/>
            <w:vAlign w:val="center"/>
          </w:tcPr>
          <w:p w:rsidR="003B2F82" w:rsidRPr="003B2F82" w:rsidRDefault="003B2F82" w:rsidP="003B2F82">
            <w:pPr>
              <w:pStyle w:val="IEEEStdsParagraph"/>
              <w:spacing w:after="0"/>
              <w:jc w:val="center"/>
              <w:rPr>
                <w:b/>
              </w:rPr>
            </w:pPr>
          </w:p>
        </w:tc>
        <w:tc>
          <w:tcPr>
            <w:tcW w:w="794" w:type="dxa"/>
            <w:vAlign w:val="center"/>
          </w:tcPr>
          <w:p w:rsidR="003B2F82" w:rsidRPr="003B2F82" w:rsidRDefault="0039243C" w:rsidP="003B2F82">
            <w:pPr>
              <w:pStyle w:val="IEEEStdsParagraph"/>
              <w:spacing w:after="0"/>
              <w:jc w:val="center"/>
              <w:rPr>
                <w:b/>
              </w:rPr>
            </w:pPr>
            <w:r>
              <w:rPr>
                <w:rFonts w:hint="eastAsia"/>
                <w:b/>
              </w:rPr>
              <w:t>N</w:t>
            </w:r>
            <w:r>
              <w:rPr>
                <w:b/>
              </w:rPr>
              <w:t>/A</w:t>
            </w:r>
          </w:p>
        </w:tc>
        <w:tc>
          <w:tcPr>
            <w:tcW w:w="794" w:type="dxa"/>
            <w:vAlign w:val="center"/>
          </w:tcPr>
          <w:p w:rsidR="003B2F82" w:rsidRPr="003B2F82" w:rsidRDefault="0039243C" w:rsidP="003B2F82">
            <w:pPr>
              <w:pStyle w:val="IEEEStdsParagraph"/>
              <w:spacing w:after="0"/>
              <w:jc w:val="center"/>
              <w:rPr>
                <w:b/>
              </w:rPr>
            </w:pPr>
            <w:r>
              <w:rPr>
                <w:rFonts w:hint="eastAsia"/>
                <w:b/>
              </w:rPr>
              <w:t>Y</w:t>
            </w:r>
            <w:r>
              <w:rPr>
                <w:b/>
              </w:rPr>
              <w:t>es</w:t>
            </w:r>
          </w:p>
        </w:tc>
        <w:tc>
          <w:tcPr>
            <w:tcW w:w="794" w:type="dxa"/>
            <w:vAlign w:val="center"/>
          </w:tcPr>
          <w:p w:rsidR="003B2F82" w:rsidRPr="003B2F82" w:rsidRDefault="0039243C" w:rsidP="003B2F82">
            <w:pPr>
              <w:pStyle w:val="IEEEStdsParagraph"/>
              <w:spacing w:after="0"/>
              <w:jc w:val="center"/>
              <w:rPr>
                <w:b/>
              </w:rPr>
            </w:pPr>
            <w:r>
              <w:rPr>
                <w:rFonts w:hint="eastAsia"/>
                <w:b/>
              </w:rPr>
              <w:t>N</w:t>
            </w:r>
            <w:r>
              <w:rPr>
                <w:b/>
              </w:rPr>
              <w:t>o</w:t>
            </w:r>
          </w:p>
        </w:tc>
      </w:tr>
      <w:tr w:rsidR="003B2F82" w:rsidTr="00C13FFD">
        <w:trPr>
          <w:trHeight w:val="454"/>
          <w:jc w:val="center"/>
        </w:trPr>
        <w:tc>
          <w:tcPr>
            <w:tcW w:w="1361" w:type="dxa"/>
            <w:vAlign w:val="center"/>
          </w:tcPr>
          <w:p w:rsidR="003B2F82" w:rsidRDefault="0039243C" w:rsidP="003B2F82">
            <w:pPr>
              <w:pStyle w:val="IEEEStdsParagraph"/>
              <w:spacing w:after="0"/>
            </w:pPr>
            <w:r>
              <w:rPr>
                <w:rFonts w:hint="eastAsia"/>
              </w:rPr>
              <w:t>P</w:t>
            </w:r>
            <w:r>
              <w:t>CH17</w:t>
            </w:r>
          </w:p>
        </w:tc>
        <w:tc>
          <w:tcPr>
            <w:tcW w:w="1757" w:type="dxa"/>
            <w:vAlign w:val="center"/>
          </w:tcPr>
          <w:p w:rsidR="003B2F82" w:rsidRDefault="0039243C" w:rsidP="003B2F82">
            <w:pPr>
              <w:pStyle w:val="IEEEStdsParagraph"/>
              <w:spacing w:after="0"/>
            </w:pPr>
            <w:r>
              <w:t>Channel number 0</w:t>
            </w:r>
          </w:p>
        </w:tc>
        <w:tc>
          <w:tcPr>
            <w:tcW w:w="1336" w:type="dxa"/>
            <w:vAlign w:val="center"/>
          </w:tcPr>
          <w:p w:rsidR="003B2F82" w:rsidRDefault="0039243C" w:rsidP="003B2F82">
            <w:pPr>
              <w:pStyle w:val="IEEEStdsParagraph"/>
              <w:spacing w:after="0"/>
            </w:pPr>
            <w:r>
              <w:rPr>
                <w:rFonts w:hint="eastAsia"/>
              </w:rPr>
              <w:t>T</w:t>
            </w:r>
            <w:r>
              <w:t xml:space="preserve">able </w:t>
            </w:r>
            <w:r w:rsidRPr="0039243C">
              <w:rPr>
                <w:color w:val="0070C0"/>
              </w:rPr>
              <w:t>19-9</w:t>
            </w:r>
          </w:p>
        </w:tc>
        <w:tc>
          <w:tcPr>
            <w:tcW w:w="1336" w:type="dxa"/>
            <w:vAlign w:val="center"/>
          </w:tcPr>
          <w:p w:rsidR="003B2F82" w:rsidRDefault="0039243C" w:rsidP="003B2F82">
            <w:pPr>
              <w:pStyle w:val="IEEEStdsParagraph"/>
              <w:spacing w:after="0"/>
            </w:pPr>
            <w:r>
              <w:rPr>
                <w:rFonts w:hint="eastAsia"/>
              </w:rPr>
              <w:t>R</w:t>
            </w:r>
            <w:r>
              <w:t>F9: O.10</w:t>
            </w: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r>
      <w:tr w:rsidR="003B2F82" w:rsidTr="00C13FFD">
        <w:trPr>
          <w:trHeight w:val="454"/>
          <w:jc w:val="center"/>
        </w:trPr>
        <w:tc>
          <w:tcPr>
            <w:tcW w:w="1361" w:type="dxa"/>
            <w:vAlign w:val="center"/>
          </w:tcPr>
          <w:p w:rsidR="003B2F82" w:rsidRDefault="0039243C" w:rsidP="003B2F82">
            <w:pPr>
              <w:pStyle w:val="IEEEStdsParagraph"/>
              <w:spacing w:after="0"/>
            </w:pPr>
            <w:r>
              <w:rPr>
                <w:rFonts w:hint="eastAsia"/>
              </w:rPr>
              <w:t>P</w:t>
            </w:r>
            <w:r>
              <w:t>CH18</w:t>
            </w:r>
          </w:p>
        </w:tc>
        <w:tc>
          <w:tcPr>
            <w:tcW w:w="1757" w:type="dxa"/>
            <w:vAlign w:val="center"/>
          </w:tcPr>
          <w:p w:rsidR="003B2F82" w:rsidRDefault="0039243C" w:rsidP="003B2F82">
            <w:pPr>
              <w:pStyle w:val="IEEEStdsParagraph"/>
              <w:spacing w:after="0"/>
            </w:pPr>
            <w:r>
              <w:t>Channel number 1</w:t>
            </w:r>
          </w:p>
        </w:tc>
        <w:tc>
          <w:tcPr>
            <w:tcW w:w="1336" w:type="dxa"/>
            <w:vAlign w:val="center"/>
          </w:tcPr>
          <w:p w:rsidR="003B2F82" w:rsidRDefault="0039243C" w:rsidP="003B2F82">
            <w:pPr>
              <w:pStyle w:val="IEEEStdsParagraph"/>
              <w:spacing w:after="0"/>
            </w:pPr>
            <w:r>
              <w:rPr>
                <w:rFonts w:hint="eastAsia"/>
              </w:rPr>
              <w:t>T</w:t>
            </w:r>
            <w:r>
              <w:t xml:space="preserve">able </w:t>
            </w:r>
            <w:r w:rsidRPr="0039243C">
              <w:rPr>
                <w:color w:val="0070C0"/>
              </w:rPr>
              <w:t>19-9</w:t>
            </w:r>
          </w:p>
        </w:tc>
        <w:tc>
          <w:tcPr>
            <w:tcW w:w="1336" w:type="dxa"/>
            <w:vAlign w:val="center"/>
          </w:tcPr>
          <w:p w:rsidR="003B2F82" w:rsidRDefault="0039243C" w:rsidP="003B2F82">
            <w:pPr>
              <w:pStyle w:val="IEEEStdsParagraph"/>
              <w:spacing w:after="0"/>
            </w:pPr>
            <w:r>
              <w:rPr>
                <w:rFonts w:hint="eastAsia"/>
              </w:rPr>
              <w:t>R</w:t>
            </w:r>
            <w:r>
              <w:t>F9: O.10</w:t>
            </w: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r>
      <w:tr w:rsidR="003B2F82" w:rsidTr="00C13FFD">
        <w:trPr>
          <w:trHeight w:val="454"/>
          <w:jc w:val="center"/>
        </w:trPr>
        <w:tc>
          <w:tcPr>
            <w:tcW w:w="1361" w:type="dxa"/>
            <w:vAlign w:val="center"/>
          </w:tcPr>
          <w:p w:rsidR="003B2F82" w:rsidRDefault="0039243C" w:rsidP="003B2F82">
            <w:pPr>
              <w:pStyle w:val="IEEEStdsParagraph"/>
              <w:spacing w:after="0"/>
            </w:pPr>
            <w:r>
              <w:rPr>
                <w:rFonts w:hint="eastAsia"/>
              </w:rPr>
              <w:t>P</w:t>
            </w:r>
            <w:r>
              <w:t>CH19</w:t>
            </w:r>
          </w:p>
        </w:tc>
        <w:tc>
          <w:tcPr>
            <w:tcW w:w="1757" w:type="dxa"/>
            <w:vAlign w:val="center"/>
          </w:tcPr>
          <w:p w:rsidR="003B2F82" w:rsidRDefault="0039243C" w:rsidP="003B2F82">
            <w:pPr>
              <w:pStyle w:val="IEEEStdsParagraph"/>
              <w:spacing w:after="0"/>
            </w:pPr>
            <w:r>
              <w:t>Channel number 2</w:t>
            </w:r>
          </w:p>
        </w:tc>
        <w:tc>
          <w:tcPr>
            <w:tcW w:w="1336" w:type="dxa"/>
            <w:vAlign w:val="center"/>
          </w:tcPr>
          <w:p w:rsidR="003B2F82" w:rsidRDefault="0039243C" w:rsidP="003B2F82">
            <w:pPr>
              <w:pStyle w:val="IEEEStdsParagraph"/>
              <w:spacing w:after="0"/>
            </w:pPr>
            <w:r>
              <w:rPr>
                <w:rFonts w:hint="eastAsia"/>
              </w:rPr>
              <w:t>T</w:t>
            </w:r>
            <w:r>
              <w:t xml:space="preserve">able </w:t>
            </w:r>
            <w:r w:rsidRPr="0039243C">
              <w:rPr>
                <w:color w:val="0070C0"/>
              </w:rPr>
              <w:t>19-9</w:t>
            </w:r>
          </w:p>
        </w:tc>
        <w:tc>
          <w:tcPr>
            <w:tcW w:w="1336" w:type="dxa"/>
            <w:vAlign w:val="center"/>
          </w:tcPr>
          <w:p w:rsidR="003B2F82" w:rsidRDefault="0039243C" w:rsidP="003B2F82">
            <w:pPr>
              <w:pStyle w:val="IEEEStdsParagraph"/>
              <w:spacing w:after="0"/>
            </w:pPr>
            <w:r>
              <w:rPr>
                <w:rFonts w:hint="eastAsia"/>
              </w:rPr>
              <w:t>R</w:t>
            </w:r>
            <w:r>
              <w:t>F9: O.10</w:t>
            </w: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r>
      <w:tr w:rsidR="003B2F82" w:rsidTr="00C13FFD">
        <w:trPr>
          <w:trHeight w:val="454"/>
          <w:jc w:val="center"/>
        </w:trPr>
        <w:tc>
          <w:tcPr>
            <w:tcW w:w="1361" w:type="dxa"/>
            <w:vAlign w:val="center"/>
          </w:tcPr>
          <w:p w:rsidR="003B2F82" w:rsidRPr="0039243C" w:rsidRDefault="0039243C" w:rsidP="003B2F82">
            <w:pPr>
              <w:pStyle w:val="IEEEStdsParagraph"/>
              <w:spacing w:after="0"/>
              <w:rPr>
                <w:color w:val="0070C0"/>
              </w:rPr>
            </w:pPr>
            <w:r w:rsidRPr="0039243C">
              <w:rPr>
                <w:rFonts w:hint="eastAsia"/>
                <w:color w:val="0070C0"/>
              </w:rPr>
              <w:t>P</w:t>
            </w:r>
            <w:r w:rsidRPr="0039243C">
              <w:rPr>
                <w:color w:val="0070C0"/>
              </w:rPr>
              <w:t>CH20</w:t>
            </w:r>
          </w:p>
        </w:tc>
        <w:tc>
          <w:tcPr>
            <w:tcW w:w="1757" w:type="dxa"/>
            <w:vAlign w:val="center"/>
          </w:tcPr>
          <w:p w:rsidR="003B2F82" w:rsidRPr="0039243C" w:rsidRDefault="0039243C" w:rsidP="003B2F82">
            <w:pPr>
              <w:pStyle w:val="IEEEStdsParagraph"/>
              <w:spacing w:after="0"/>
              <w:rPr>
                <w:color w:val="0070C0"/>
              </w:rPr>
            </w:pPr>
            <w:r w:rsidRPr="0039243C">
              <w:rPr>
                <w:color w:val="0070C0"/>
              </w:rPr>
              <w:t>Channel number 3</w:t>
            </w:r>
          </w:p>
        </w:tc>
        <w:tc>
          <w:tcPr>
            <w:tcW w:w="1336" w:type="dxa"/>
            <w:vAlign w:val="center"/>
          </w:tcPr>
          <w:p w:rsidR="003B2F82" w:rsidRPr="0039243C" w:rsidRDefault="0039243C" w:rsidP="003B2F82">
            <w:pPr>
              <w:pStyle w:val="IEEEStdsParagraph"/>
              <w:spacing w:after="0"/>
              <w:rPr>
                <w:color w:val="0070C0"/>
              </w:rPr>
            </w:pPr>
            <w:r w:rsidRPr="0039243C">
              <w:rPr>
                <w:rFonts w:hint="eastAsia"/>
                <w:color w:val="0070C0"/>
              </w:rPr>
              <w:t>T</w:t>
            </w:r>
            <w:r w:rsidRPr="0039243C">
              <w:rPr>
                <w:color w:val="0070C0"/>
              </w:rPr>
              <w:t>able 19-9</w:t>
            </w:r>
          </w:p>
        </w:tc>
        <w:tc>
          <w:tcPr>
            <w:tcW w:w="1336" w:type="dxa"/>
            <w:vAlign w:val="center"/>
          </w:tcPr>
          <w:p w:rsidR="003B2F82" w:rsidRDefault="0039243C" w:rsidP="003B2F82">
            <w:pPr>
              <w:pStyle w:val="IEEEStdsParagraph"/>
              <w:spacing w:after="0"/>
            </w:pPr>
            <w:r w:rsidRPr="0039243C">
              <w:rPr>
                <w:rFonts w:hint="eastAsia"/>
                <w:color w:val="0070C0"/>
              </w:rPr>
              <w:t>R</w:t>
            </w:r>
            <w:r w:rsidRPr="0039243C">
              <w:rPr>
                <w:color w:val="0070C0"/>
              </w:rPr>
              <w:t>F9: O.10</w:t>
            </w: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r>
      <w:tr w:rsidR="003B2F82" w:rsidTr="00C13FFD">
        <w:trPr>
          <w:trHeight w:val="454"/>
          <w:jc w:val="center"/>
        </w:trPr>
        <w:tc>
          <w:tcPr>
            <w:tcW w:w="1361" w:type="dxa"/>
            <w:vAlign w:val="center"/>
          </w:tcPr>
          <w:p w:rsidR="003B2F82" w:rsidRPr="0039243C" w:rsidRDefault="0039243C" w:rsidP="003B2F82">
            <w:pPr>
              <w:pStyle w:val="IEEEStdsParagraph"/>
              <w:spacing w:after="0"/>
              <w:rPr>
                <w:color w:val="0070C0"/>
              </w:rPr>
            </w:pPr>
            <w:r w:rsidRPr="0039243C">
              <w:rPr>
                <w:rFonts w:hint="eastAsia"/>
                <w:color w:val="0070C0"/>
              </w:rPr>
              <w:t>P</w:t>
            </w:r>
            <w:r w:rsidRPr="0039243C">
              <w:rPr>
                <w:color w:val="0070C0"/>
              </w:rPr>
              <w:t>CH21</w:t>
            </w:r>
          </w:p>
        </w:tc>
        <w:tc>
          <w:tcPr>
            <w:tcW w:w="1757" w:type="dxa"/>
            <w:vAlign w:val="center"/>
          </w:tcPr>
          <w:p w:rsidR="003B2F82" w:rsidRPr="0039243C" w:rsidRDefault="0039243C" w:rsidP="003B2F82">
            <w:pPr>
              <w:pStyle w:val="IEEEStdsParagraph"/>
              <w:spacing w:after="0"/>
              <w:rPr>
                <w:color w:val="0070C0"/>
              </w:rPr>
            </w:pPr>
            <w:r w:rsidRPr="0039243C">
              <w:rPr>
                <w:color w:val="0070C0"/>
              </w:rPr>
              <w:t>Channel number 4</w:t>
            </w:r>
          </w:p>
        </w:tc>
        <w:tc>
          <w:tcPr>
            <w:tcW w:w="1336" w:type="dxa"/>
            <w:vAlign w:val="center"/>
          </w:tcPr>
          <w:p w:rsidR="003B2F82" w:rsidRPr="0039243C" w:rsidRDefault="0039243C" w:rsidP="003B2F82">
            <w:pPr>
              <w:pStyle w:val="IEEEStdsParagraph"/>
              <w:spacing w:after="0"/>
              <w:rPr>
                <w:color w:val="0070C0"/>
              </w:rPr>
            </w:pPr>
            <w:r w:rsidRPr="0039243C">
              <w:rPr>
                <w:rFonts w:hint="eastAsia"/>
                <w:color w:val="0070C0"/>
              </w:rPr>
              <w:t>T</w:t>
            </w:r>
            <w:r w:rsidRPr="0039243C">
              <w:rPr>
                <w:color w:val="0070C0"/>
              </w:rPr>
              <w:t>able 29</w:t>
            </w:r>
          </w:p>
        </w:tc>
        <w:tc>
          <w:tcPr>
            <w:tcW w:w="1336" w:type="dxa"/>
            <w:vAlign w:val="center"/>
          </w:tcPr>
          <w:p w:rsidR="003B2F82" w:rsidRDefault="0039243C" w:rsidP="003B2F82">
            <w:pPr>
              <w:pStyle w:val="IEEEStdsParagraph"/>
              <w:spacing w:after="0"/>
            </w:pPr>
            <w:r w:rsidRPr="0039243C">
              <w:rPr>
                <w:rFonts w:hint="eastAsia"/>
                <w:color w:val="0070C0"/>
              </w:rPr>
              <w:t>R</w:t>
            </w:r>
            <w:r w:rsidRPr="0039243C">
              <w:rPr>
                <w:color w:val="0070C0"/>
              </w:rPr>
              <w:t>F9: O.10</w:t>
            </w: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r>
      <w:tr w:rsidR="003B2F82" w:rsidTr="00C13FFD">
        <w:trPr>
          <w:trHeight w:val="454"/>
          <w:jc w:val="center"/>
        </w:trPr>
        <w:tc>
          <w:tcPr>
            <w:tcW w:w="1361" w:type="dxa"/>
            <w:vAlign w:val="center"/>
          </w:tcPr>
          <w:p w:rsidR="003B2F82" w:rsidRPr="0039243C" w:rsidRDefault="0039243C" w:rsidP="003B2F82">
            <w:pPr>
              <w:pStyle w:val="IEEEStdsParagraph"/>
              <w:spacing w:after="0"/>
              <w:rPr>
                <w:color w:val="0070C0"/>
              </w:rPr>
            </w:pPr>
            <w:r w:rsidRPr="0039243C">
              <w:rPr>
                <w:rFonts w:hint="eastAsia"/>
                <w:color w:val="0070C0"/>
              </w:rPr>
              <w:t>P</w:t>
            </w:r>
            <w:r w:rsidRPr="0039243C">
              <w:rPr>
                <w:color w:val="0070C0"/>
              </w:rPr>
              <w:t>CH22</w:t>
            </w:r>
          </w:p>
        </w:tc>
        <w:tc>
          <w:tcPr>
            <w:tcW w:w="1757" w:type="dxa"/>
            <w:vAlign w:val="center"/>
          </w:tcPr>
          <w:p w:rsidR="003B2F82" w:rsidRPr="0039243C" w:rsidRDefault="0039243C" w:rsidP="003B2F82">
            <w:pPr>
              <w:pStyle w:val="IEEEStdsParagraph"/>
              <w:spacing w:after="0"/>
              <w:rPr>
                <w:color w:val="0070C0"/>
              </w:rPr>
            </w:pPr>
            <w:r w:rsidRPr="0039243C">
              <w:rPr>
                <w:color w:val="0070C0"/>
              </w:rPr>
              <w:t>Channel number 5</w:t>
            </w:r>
          </w:p>
        </w:tc>
        <w:tc>
          <w:tcPr>
            <w:tcW w:w="1336" w:type="dxa"/>
            <w:vAlign w:val="center"/>
          </w:tcPr>
          <w:p w:rsidR="003B2F82" w:rsidRPr="0039243C" w:rsidRDefault="0039243C" w:rsidP="003B2F82">
            <w:pPr>
              <w:pStyle w:val="IEEEStdsParagraph"/>
              <w:spacing w:after="0"/>
              <w:rPr>
                <w:color w:val="0070C0"/>
              </w:rPr>
            </w:pPr>
            <w:r w:rsidRPr="0039243C">
              <w:rPr>
                <w:rFonts w:hint="eastAsia"/>
                <w:color w:val="0070C0"/>
              </w:rPr>
              <w:t>T</w:t>
            </w:r>
            <w:r w:rsidRPr="0039243C">
              <w:rPr>
                <w:color w:val="0070C0"/>
              </w:rPr>
              <w:t>able 29</w:t>
            </w:r>
          </w:p>
        </w:tc>
        <w:tc>
          <w:tcPr>
            <w:tcW w:w="1336" w:type="dxa"/>
            <w:vAlign w:val="center"/>
          </w:tcPr>
          <w:p w:rsidR="003B2F82" w:rsidRDefault="0039243C" w:rsidP="003B2F82">
            <w:pPr>
              <w:pStyle w:val="IEEEStdsParagraph"/>
              <w:spacing w:after="0"/>
            </w:pPr>
            <w:r w:rsidRPr="0039243C">
              <w:rPr>
                <w:rFonts w:hint="eastAsia"/>
                <w:color w:val="0070C0"/>
              </w:rPr>
              <w:t>R</w:t>
            </w:r>
            <w:r w:rsidRPr="0039243C">
              <w:rPr>
                <w:color w:val="0070C0"/>
              </w:rPr>
              <w:t>F9: O.10</w:t>
            </w: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r>
      <w:tr w:rsidR="003B2F82" w:rsidTr="00C13FFD">
        <w:trPr>
          <w:trHeight w:val="454"/>
          <w:jc w:val="center"/>
        </w:trPr>
        <w:tc>
          <w:tcPr>
            <w:tcW w:w="1361" w:type="dxa"/>
            <w:vAlign w:val="center"/>
          </w:tcPr>
          <w:p w:rsidR="003B2F82" w:rsidRPr="0039243C" w:rsidRDefault="0039243C" w:rsidP="003B2F82">
            <w:pPr>
              <w:pStyle w:val="IEEEStdsParagraph"/>
              <w:spacing w:after="0"/>
              <w:rPr>
                <w:color w:val="0070C0"/>
              </w:rPr>
            </w:pPr>
            <w:r w:rsidRPr="0039243C">
              <w:rPr>
                <w:rFonts w:hint="eastAsia"/>
                <w:color w:val="0070C0"/>
              </w:rPr>
              <w:t>P</w:t>
            </w:r>
            <w:r w:rsidRPr="0039243C">
              <w:rPr>
                <w:color w:val="0070C0"/>
              </w:rPr>
              <w:t>CH23</w:t>
            </w:r>
          </w:p>
        </w:tc>
        <w:tc>
          <w:tcPr>
            <w:tcW w:w="1757" w:type="dxa"/>
            <w:vAlign w:val="center"/>
          </w:tcPr>
          <w:p w:rsidR="003B2F82" w:rsidRPr="0039243C" w:rsidRDefault="0039243C" w:rsidP="003B2F82">
            <w:pPr>
              <w:pStyle w:val="IEEEStdsParagraph"/>
              <w:spacing w:after="0"/>
              <w:rPr>
                <w:color w:val="0070C0"/>
              </w:rPr>
            </w:pPr>
            <w:r w:rsidRPr="0039243C">
              <w:rPr>
                <w:color w:val="0070C0"/>
              </w:rPr>
              <w:t>Channel number 6</w:t>
            </w:r>
          </w:p>
        </w:tc>
        <w:tc>
          <w:tcPr>
            <w:tcW w:w="1336" w:type="dxa"/>
            <w:vAlign w:val="center"/>
          </w:tcPr>
          <w:p w:rsidR="003B2F82" w:rsidRPr="0039243C" w:rsidRDefault="0039243C" w:rsidP="003B2F82">
            <w:pPr>
              <w:pStyle w:val="IEEEStdsParagraph"/>
              <w:spacing w:after="0"/>
              <w:rPr>
                <w:color w:val="0070C0"/>
              </w:rPr>
            </w:pPr>
            <w:r w:rsidRPr="0039243C">
              <w:rPr>
                <w:rFonts w:hint="eastAsia"/>
                <w:color w:val="0070C0"/>
              </w:rPr>
              <w:t>T</w:t>
            </w:r>
            <w:r w:rsidRPr="0039243C">
              <w:rPr>
                <w:color w:val="0070C0"/>
              </w:rPr>
              <w:t>able 29</w:t>
            </w:r>
          </w:p>
        </w:tc>
        <w:tc>
          <w:tcPr>
            <w:tcW w:w="1336" w:type="dxa"/>
            <w:vAlign w:val="center"/>
          </w:tcPr>
          <w:p w:rsidR="003B2F82" w:rsidRDefault="0039243C" w:rsidP="003B2F82">
            <w:pPr>
              <w:pStyle w:val="IEEEStdsParagraph"/>
              <w:spacing w:after="0"/>
            </w:pPr>
            <w:r w:rsidRPr="0039243C">
              <w:rPr>
                <w:rFonts w:hint="eastAsia"/>
                <w:color w:val="0070C0"/>
              </w:rPr>
              <w:t>R</w:t>
            </w:r>
            <w:r w:rsidRPr="0039243C">
              <w:rPr>
                <w:color w:val="0070C0"/>
              </w:rPr>
              <w:t>F9: O.10</w:t>
            </w: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c>
          <w:tcPr>
            <w:tcW w:w="794" w:type="dxa"/>
            <w:vAlign w:val="center"/>
          </w:tcPr>
          <w:p w:rsidR="003B2F82" w:rsidRDefault="003B2F82" w:rsidP="003B2F82">
            <w:pPr>
              <w:pStyle w:val="IEEEStdsParagraph"/>
              <w:spacing w:after="0"/>
            </w:pPr>
          </w:p>
        </w:tc>
      </w:tr>
      <w:tr w:rsidR="0039243C" w:rsidTr="00C13FFD">
        <w:trPr>
          <w:trHeight w:val="454"/>
          <w:jc w:val="center"/>
        </w:trPr>
        <w:tc>
          <w:tcPr>
            <w:tcW w:w="1361" w:type="dxa"/>
            <w:vAlign w:val="center"/>
          </w:tcPr>
          <w:p w:rsidR="0039243C" w:rsidRPr="0039243C" w:rsidRDefault="0039243C" w:rsidP="003B2F82">
            <w:pPr>
              <w:pStyle w:val="IEEEStdsParagraph"/>
              <w:spacing w:after="0"/>
              <w:rPr>
                <w:color w:val="0070C0"/>
              </w:rPr>
            </w:pPr>
            <w:r w:rsidRPr="0039243C">
              <w:rPr>
                <w:rFonts w:hint="eastAsia"/>
                <w:color w:val="0070C0"/>
              </w:rPr>
              <w:t>P</w:t>
            </w:r>
            <w:r w:rsidRPr="0039243C">
              <w:rPr>
                <w:color w:val="0070C0"/>
              </w:rPr>
              <w:t>CH24</w:t>
            </w:r>
          </w:p>
        </w:tc>
        <w:tc>
          <w:tcPr>
            <w:tcW w:w="1757" w:type="dxa"/>
            <w:vAlign w:val="center"/>
          </w:tcPr>
          <w:p w:rsidR="0039243C" w:rsidRPr="0039243C" w:rsidRDefault="0039243C" w:rsidP="003B2F82">
            <w:pPr>
              <w:pStyle w:val="IEEEStdsParagraph"/>
              <w:spacing w:after="0"/>
              <w:rPr>
                <w:color w:val="0070C0"/>
              </w:rPr>
            </w:pPr>
            <w:r w:rsidRPr="0039243C">
              <w:rPr>
                <w:color w:val="0070C0"/>
              </w:rPr>
              <w:t>Channel number 7</w:t>
            </w:r>
          </w:p>
        </w:tc>
        <w:tc>
          <w:tcPr>
            <w:tcW w:w="1336" w:type="dxa"/>
            <w:vAlign w:val="center"/>
          </w:tcPr>
          <w:p w:rsidR="0039243C" w:rsidRPr="0039243C" w:rsidRDefault="0039243C" w:rsidP="003B2F82">
            <w:pPr>
              <w:pStyle w:val="IEEEStdsParagraph"/>
              <w:spacing w:after="0"/>
              <w:rPr>
                <w:color w:val="0070C0"/>
              </w:rPr>
            </w:pPr>
            <w:r w:rsidRPr="0039243C">
              <w:rPr>
                <w:rFonts w:hint="eastAsia"/>
                <w:color w:val="0070C0"/>
              </w:rPr>
              <w:t>T</w:t>
            </w:r>
            <w:r w:rsidRPr="0039243C">
              <w:rPr>
                <w:color w:val="0070C0"/>
              </w:rPr>
              <w:t>able 29</w:t>
            </w:r>
          </w:p>
        </w:tc>
        <w:tc>
          <w:tcPr>
            <w:tcW w:w="1336" w:type="dxa"/>
            <w:vAlign w:val="center"/>
          </w:tcPr>
          <w:p w:rsidR="0039243C" w:rsidRDefault="0039243C" w:rsidP="003B2F82">
            <w:pPr>
              <w:pStyle w:val="IEEEStdsParagraph"/>
              <w:spacing w:after="0"/>
            </w:pPr>
            <w:r w:rsidRPr="0039243C">
              <w:rPr>
                <w:rFonts w:hint="eastAsia"/>
                <w:color w:val="0070C0"/>
              </w:rPr>
              <w:t>R</w:t>
            </w:r>
            <w:r w:rsidRPr="0039243C">
              <w:rPr>
                <w:color w:val="0070C0"/>
              </w:rPr>
              <w:t>F9: O.10</w:t>
            </w:r>
          </w:p>
        </w:tc>
        <w:tc>
          <w:tcPr>
            <w:tcW w:w="794" w:type="dxa"/>
            <w:vAlign w:val="center"/>
          </w:tcPr>
          <w:p w:rsidR="0039243C" w:rsidRDefault="0039243C" w:rsidP="003B2F82">
            <w:pPr>
              <w:pStyle w:val="IEEEStdsParagraph"/>
              <w:spacing w:after="0"/>
            </w:pPr>
          </w:p>
        </w:tc>
        <w:tc>
          <w:tcPr>
            <w:tcW w:w="794" w:type="dxa"/>
            <w:vAlign w:val="center"/>
          </w:tcPr>
          <w:p w:rsidR="0039243C" w:rsidRDefault="0039243C" w:rsidP="003B2F82">
            <w:pPr>
              <w:pStyle w:val="IEEEStdsParagraph"/>
              <w:spacing w:after="0"/>
            </w:pPr>
          </w:p>
        </w:tc>
        <w:tc>
          <w:tcPr>
            <w:tcW w:w="794" w:type="dxa"/>
            <w:vAlign w:val="center"/>
          </w:tcPr>
          <w:p w:rsidR="0039243C" w:rsidRDefault="0039243C" w:rsidP="003B2F82">
            <w:pPr>
              <w:pStyle w:val="IEEEStdsParagraph"/>
              <w:spacing w:after="0"/>
            </w:pPr>
          </w:p>
        </w:tc>
      </w:tr>
      <w:tr w:rsidR="0039243C" w:rsidTr="00C13FFD">
        <w:trPr>
          <w:trHeight w:val="454"/>
          <w:jc w:val="center"/>
        </w:trPr>
        <w:tc>
          <w:tcPr>
            <w:tcW w:w="1361" w:type="dxa"/>
            <w:vAlign w:val="center"/>
          </w:tcPr>
          <w:p w:rsidR="0039243C" w:rsidRPr="0039243C" w:rsidRDefault="0039243C" w:rsidP="003B2F82">
            <w:pPr>
              <w:pStyle w:val="IEEEStdsParagraph"/>
              <w:spacing w:after="0"/>
              <w:rPr>
                <w:color w:val="0070C0"/>
              </w:rPr>
            </w:pPr>
            <w:r w:rsidRPr="0039243C">
              <w:rPr>
                <w:rFonts w:hint="eastAsia"/>
                <w:color w:val="0070C0"/>
              </w:rPr>
              <w:t>P</w:t>
            </w:r>
            <w:r w:rsidRPr="0039243C">
              <w:rPr>
                <w:color w:val="0070C0"/>
              </w:rPr>
              <w:t>CH25</w:t>
            </w:r>
          </w:p>
        </w:tc>
        <w:tc>
          <w:tcPr>
            <w:tcW w:w="1757" w:type="dxa"/>
            <w:vAlign w:val="center"/>
          </w:tcPr>
          <w:p w:rsidR="0039243C" w:rsidRPr="0039243C" w:rsidRDefault="0039243C" w:rsidP="003B2F82">
            <w:pPr>
              <w:pStyle w:val="IEEEStdsParagraph"/>
              <w:spacing w:after="0"/>
              <w:rPr>
                <w:color w:val="0070C0"/>
              </w:rPr>
            </w:pPr>
            <w:r w:rsidRPr="0039243C">
              <w:rPr>
                <w:color w:val="0070C0"/>
              </w:rPr>
              <w:t>Channel number 8</w:t>
            </w:r>
          </w:p>
        </w:tc>
        <w:tc>
          <w:tcPr>
            <w:tcW w:w="1336" w:type="dxa"/>
            <w:vAlign w:val="center"/>
          </w:tcPr>
          <w:p w:rsidR="0039243C" w:rsidRPr="0039243C" w:rsidRDefault="0039243C" w:rsidP="003B2F82">
            <w:pPr>
              <w:pStyle w:val="IEEEStdsParagraph"/>
              <w:spacing w:after="0"/>
              <w:rPr>
                <w:color w:val="0070C0"/>
              </w:rPr>
            </w:pPr>
            <w:r w:rsidRPr="0039243C">
              <w:rPr>
                <w:rFonts w:hint="eastAsia"/>
                <w:color w:val="0070C0"/>
              </w:rPr>
              <w:t>T</w:t>
            </w:r>
            <w:r w:rsidRPr="0039243C">
              <w:rPr>
                <w:color w:val="0070C0"/>
              </w:rPr>
              <w:t>able 29</w:t>
            </w:r>
          </w:p>
        </w:tc>
        <w:tc>
          <w:tcPr>
            <w:tcW w:w="1336" w:type="dxa"/>
            <w:vAlign w:val="center"/>
          </w:tcPr>
          <w:p w:rsidR="0039243C" w:rsidRDefault="0039243C" w:rsidP="003B2F82">
            <w:pPr>
              <w:pStyle w:val="IEEEStdsParagraph"/>
              <w:spacing w:after="0"/>
            </w:pPr>
            <w:r w:rsidRPr="0039243C">
              <w:rPr>
                <w:rFonts w:hint="eastAsia"/>
                <w:color w:val="0070C0"/>
              </w:rPr>
              <w:t>R</w:t>
            </w:r>
            <w:r w:rsidRPr="0039243C">
              <w:rPr>
                <w:color w:val="0070C0"/>
              </w:rPr>
              <w:t>F9: O.10</w:t>
            </w:r>
          </w:p>
        </w:tc>
        <w:tc>
          <w:tcPr>
            <w:tcW w:w="794" w:type="dxa"/>
            <w:vAlign w:val="center"/>
          </w:tcPr>
          <w:p w:rsidR="0039243C" w:rsidRDefault="0039243C" w:rsidP="003B2F82">
            <w:pPr>
              <w:pStyle w:val="IEEEStdsParagraph"/>
              <w:spacing w:after="0"/>
            </w:pPr>
          </w:p>
        </w:tc>
        <w:tc>
          <w:tcPr>
            <w:tcW w:w="794" w:type="dxa"/>
            <w:vAlign w:val="center"/>
          </w:tcPr>
          <w:p w:rsidR="0039243C" w:rsidRDefault="0039243C" w:rsidP="003B2F82">
            <w:pPr>
              <w:pStyle w:val="IEEEStdsParagraph"/>
              <w:spacing w:after="0"/>
            </w:pPr>
          </w:p>
        </w:tc>
        <w:tc>
          <w:tcPr>
            <w:tcW w:w="794" w:type="dxa"/>
            <w:vAlign w:val="center"/>
          </w:tcPr>
          <w:p w:rsidR="0039243C" w:rsidRDefault="0039243C" w:rsidP="003B2F82">
            <w:pPr>
              <w:pStyle w:val="IEEEStdsParagraph"/>
              <w:spacing w:after="0"/>
            </w:pPr>
          </w:p>
        </w:tc>
      </w:tr>
      <w:tr w:rsidR="0039243C" w:rsidTr="00C13FFD">
        <w:trPr>
          <w:trHeight w:val="454"/>
          <w:jc w:val="center"/>
        </w:trPr>
        <w:tc>
          <w:tcPr>
            <w:tcW w:w="1361" w:type="dxa"/>
            <w:vAlign w:val="center"/>
          </w:tcPr>
          <w:p w:rsidR="0039243C" w:rsidRPr="0039243C" w:rsidRDefault="0039243C" w:rsidP="003B2F82">
            <w:pPr>
              <w:pStyle w:val="IEEEStdsParagraph"/>
              <w:spacing w:after="0"/>
              <w:rPr>
                <w:color w:val="0070C0"/>
              </w:rPr>
            </w:pPr>
            <w:r w:rsidRPr="0039243C">
              <w:rPr>
                <w:rFonts w:hint="eastAsia"/>
                <w:color w:val="0070C0"/>
              </w:rPr>
              <w:t>P</w:t>
            </w:r>
            <w:r w:rsidRPr="0039243C">
              <w:rPr>
                <w:color w:val="0070C0"/>
              </w:rPr>
              <w:t>CH26</w:t>
            </w:r>
          </w:p>
        </w:tc>
        <w:tc>
          <w:tcPr>
            <w:tcW w:w="1757" w:type="dxa"/>
            <w:vAlign w:val="center"/>
          </w:tcPr>
          <w:p w:rsidR="0039243C" w:rsidRPr="0039243C" w:rsidRDefault="0039243C" w:rsidP="003B2F82">
            <w:pPr>
              <w:pStyle w:val="IEEEStdsParagraph"/>
              <w:spacing w:after="0"/>
              <w:rPr>
                <w:color w:val="0070C0"/>
              </w:rPr>
            </w:pPr>
            <w:r w:rsidRPr="0039243C">
              <w:rPr>
                <w:color w:val="0070C0"/>
              </w:rPr>
              <w:t>Channel number 9</w:t>
            </w:r>
          </w:p>
        </w:tc>
        <w:tc>
          <w:tcPr>
            <w:tcW w:w="1336" w:type="dxa"/>
            <w:vAlign w:val="center"/>
          </w:tcPr>
          <w:p w:rsidR="0039243C" w:rsidRPr="0039243C" w:rsidRDefault="0039243C" w:rsidP="003B2F82">
            <w:pPr>
              <w:pStyle w:val="IEEEStdsParagraph"/>
              <w:spacing w:after="0"/>
              <w:rPr>
                <w:color w:val="0070C0"/>
              </w:rPr>
            </w:pPr>
            <w:r w:rsidRPr="0039243C">
              <w:rPr>
                <w:rFonts w:hint="eastAsia"/>
                <w:color w:val="0070C0"/>
              </w:rPr>
              <w:t>T</w:t>
            </w:r>
            <w:r w:rsidRPr="0039243C">
              <w:rPr>
                <w:color w:val="0070C0"/>
              </w:rPr>
              <w:t>able 29</w:t>
            </w:r>
          </w:p>
        </w:tc>
        <w:tc>
          <w:tcPr>
            <w:tcW w:w="1336" w:type="dxa"/>
            <w:vAlign w:val="center"/>
          </w:tcPr>
          <w:p w:rsidR="0039243C" w:rsidRDefault="0039243C" w:rsidP="003B2F82">
            <w:pPr>
              <w:pStyle w:val="IEEEStdsParagraph"/>
              <w:spacing w:after="0"/>
            </w:pPr>
            <w:r w:rsidRPr="0039243C">
              <w:rPr>
                <w:rFonts w:hint="eastAsia"/>
                <w:color w:val="0070C0"/>
              </w:rPr>
              <w:t>R</w:t>
            </w:r>
            <w:r w:rsidRPr="0039243C">
              <w:rPr>
                <w:color w:val="0070C0"/>
              </w:rPr>
              <w:t>F9: O.10</w:t>
            </w:r>
          </w:p>
        </w:tc>
        <w:tc>
          <w:tcPr>
            <w:tcW w:w="794" w:type="dxa"/>
            <w:vAlign w:val="center"/>
          </w:tcPr>
          <w:p w:rsidR="0039243C" w:rsidRDefault="0039243C" w:rsidP="003B2F82">
            <w:pPr>
              <w:pStyle w:val="IEEEStdsParagraph"/>
              <w:spacing w:after="0"/>
            </w:pPr>
          </w:p>
        </w:tc>
        <w:tc>
          <w:tcPr>
            <w:tcW w:w="794" w:type="dxa"/>
            <w:vAlign w:val="center"/>
          </w:tcPr>
          <w:p w:rsidR="0039243C" w:rsidRDefault="0039243C" w:rsidP="003B2F82">
            <w:pPr>
              <w:pStyle w:val="IEEEStdsParagraph"/>
              <w:spacing w:after="0"/>
            </w:pPr>
          </w:p>
        </w:tc>
        <w:tc>
          <w:tcPr>
            <w:tcW w:w="794" w:type="dxa"/>
            <w:vAlign w:val="center"/>
          </w:tcPr>
          <w:p w:rsidR="0039243C" w:rsidRDefault="0039243C" w:rsidP="003B2F82">
            <w:pPr>
              <w:pStyle w:val="IEEEStdsParagraph"/>
              <w:spacing w:after="0"/>
            </w:pPr>
          </w:p>
        </w:tc>
      </w:tr>
    </w:tbl>
    <w:p w:rsidR="00480C6C" w:rsidRPr="00A6369D" w:rsidRDefault="00480C6C" w:rsidP="00143112">
      <w:pPr>
        <w:pStyle w:val="IEEEStdsParagraph"/>
      </w:pPr>
    </w:p>
    <w:sectPr w:rsidR="00480C6C" w:rsidRPr="00A6369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681" w:rsidRDefault="00670681">
      <w:r>
        <w:separator/>
      </w:r>
    </w:p>
  </w:endnote>
  <w:endnote w:type="continuationSeparator" w:id="0">
    <w:p w:rsidR="00670681" w:rsidRDefault="0067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 ADGothicJP Mediu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Pr="00EE025E" w:rsidRDefault="0079297D">
    <w:pPr>
      <w:pStyle w:val="a3"/>
      <w:widowControl w:val="0"/>
      <w:pBdr>
        <w:top w:val="single" w:sz="6" w:space="0" w:color="auto"/>
      </w:pBdr>
      <w:tabs>
        <w:tab w:val="clear" w:pos="4320"/>
        <w:tab w:val="clear" w:pos="8640"/>
        <w:tab w:val="center" w:pos="4680"/>
        <w:tab w:val="right" w:pos="9360"/>
      </w:tabs>
      <w:spacing w:before="240"/>
      <w:rPr>
        <w:lang w:val="fr-CH"/>
      </w:rPr>
    </w:pPr>
    <w:r w:rsidRPr="00EE025E">
      <w:rPr>
        <w:lang w:val="fr-CH"/>
      </w:rPr>
      <w:t>Submission</w:t>
    </w:r>
    <w:r w:rsidRPr="00EE025E">
      <w:rPr>
        <w:lang w:val="fr-CH"/>
      </w:rPr>
      <w:tab/>
      <w:t xml:space="preserve">Page </w:t>
    </w:r>
    <w:r>
      <w:pgNum/>
    </w:r>
    <w:r w:rsidRPr="00EE025E">
      <w:rPr>
        <w:lang w:val="fr-CH"/>
      </w:rPr>
      <w:tab/>
    </w:r>
    <w:r w:rsidR="005803F0">
      <w:fldChar w:fldCharType="begin"/>
    </w:r>
    <w:r w:rsidR="005803F0" w:rsidRPr="00EE025E">
      <w:rPr>
        <w:lang w:val="fr-CH"/>
      </w:rPr>
      <w:instrText xml:space="preserve"> AUTHOR  \* MERGEFORMAT </w:instrText>
    </w:r>
    <w:r w:rsidR="005803F0">
      <w:fldChar w:fldCharType="end"/>
    </w:r>
    <w:r w:rsidR="00D22AA4">
      <w:t>NICT and GIT Japan</w:t>
    </w:r>
    <w:r w:rsidR="00B3222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Pr="00EE025E" w:rsidRDefault="0079297D">
    <w:pPr>
      <w:pStyle w:val="a3"/>
      <w:widowControl w:val="0"/>
      <w:pBdr>
        <w:top w:val="single" w:sz="6" w:space="0" w:color="auto"/>
      </w:pBdr>
      <w:tabs>
        <w:tab w:val="clear" w:pos="4320"/>
        <w:tab w:val="clear" w:pos="8640"/>
        <w:tab w:val="center" w:pos="4680"/>
        <w:tab w:val="right" w:pos="9360"/>
      </w:tabs>
      <w:spacing w:before="240"/>
      <w:rPr>
        <w:rFonts w:ascii="Times" w:hAnsi="Times"/>
        <w:lang w:val="fr-CH"/>
      </w:rPr>
    </w:pPr>
    <w:r w:rsidRPr="00EE025E">
      <w:rPr>
        <w:lang w:val="fr-CH"/>
      </w:rPr>
      <w:t>Submission</w:t>
    </w:r>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681" w:rsidRDefault="00670681">
      <w:r>
        <w:separator/>
      </w:r>
    </w:p>
  </w:footnote>
  <w:footnote w:type="continuationSeparator" w:id="0">
    <w:p w:rsidR="00670681" w:rsidRDefault="0067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Default="00480C6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March</w:t>
    </w:r>
    <w:r w:rsidR="007C7C79">
      <w:rPr>
        <w:b/>
        <w:sz w:val="28"/>
        <w:lang w:eastAsia="ja-JP"/>
      </w:rPr>
      <w:t xml:space="preserve"> 14</w:t>
    </w:r>
    <w:r w:rsidR="006D4C1C">
      <w:rPr>
        <w:b/>
        <w:sz w:val="28"/>
      </w:rPr>
      <w:t>, 201</w:t>
    </w:r>
    <w:r>
      <w:rPr>
        <w:b/>
        <w:sz w:val="28"/>
      </w:rPr>
      <w:t>9</w:t>
    </w:r>
    <w:r w:rsidR="0034241F">
      <w:rPr>
        <w:b/>
        <w:sz w:val="28"/>
      </w:rPr>
      <w:tab/>
      <w:t xml:space="preserve"> IEEE P802.</w:t>
    </w:r>
    <w:r w:rsidR="0034241F" w:rsidRPr="0034241F">
      <w:t xml:space="preserve"> </w:t>
    </w:r>
    <w:r w:rsidR="0034241F" w:rsidRPr="0034241F">
      <w:rPr>
        <w:b/>
        <w:sz w:val="28"/>
      </w:rPr>
      <w:t>15-1</w:t>
    </w:r>
    <w:r>
      <w:rPr>
        <w:b/>
        <w:sz w:val="28"/>
      </w:rPr>
      <w:t>9</w:t>
    </w:r>
    <w:r w:rsidR="0034241F" w:rsidRPr="0034241F">
      <w:rPr>
        <w:b/>
        <w:sz w:val="28"/>
      </w:rPr>
      <w:t>-</w:t>
    </w:r>
    <w:r w:rsidR="00471B04">
      <w:rPr>
        <w:b/>
        <w:sz w:val="28"/>
      </w:rPr>
      <w:t>0</w:t>
    </w:r>
    <w:r w:rsidR="00DE65E6">
      <w:rPr>
        <w:rFonts w:hint="eastAsia"/>
        <w:b/>
        <w:sz w:val="28"/>
        <w:lang w:eastAsia="ja-JP"/>
      </w:rPr>
      <w:t>1</w:t>
    </w:r>
    <w:r w:rsidR="00DE65E6">
      <w:rPr>
        <w:b/>
        <w:sz w:val="28"/>
        <w:lang w:eastAsia="ja-JP"/>
      </w:rPr>
      <w:t>61</w:t>
    </w:r>
    <w:r w:rsidR="0034241F" w:rsidRPr="0034241F">
      <w:rPr>
        <w:b/>
        <w:sz w:val="28"/>
      </w:rPr>
      <w:t>-00-004z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Default="0079297D">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B7DA9"/>
    <w:multiLevelType w:val="multilevel"/>
    <w:tmpl w:val="1F9C282E"/>
    <w:numStyleLink w:val="Headings"/>
  </w:abstractNum>
  <w:abstractNum w:abstractNumId="9" w15:restartNumberingAfterBreak="0">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92971"/>
    <w:multiLevelType w:val="hybridMultilevel"/>
    <w:tmpl w:val="51F249BE"/>
    <w:lvl w:ilvl="0" w:tplc="D30612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F956C21"/>
    <w:multiLevelType w:val="multilevel"/>
    <w:tmpl w:val="9B06C7DA"/>
    <w:lvl w:ilvl="0">
      <w:start w:val="1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83613A9"/>
    <w:multiLevelType w:val="multilevel"/>
    <w:tmpl w:val="526429CE"/>
    <w:lvl w:ilvl="0">
      <w:start w:val="1"/>
      <w:numFmt w:val="decimal"/>
      <w:pStyle w:val="1"/>
      <w:lvlText w:val="%1"/>
      <w:lvlJc w:val="left"/>
      <w:pPr>
        <w:ind w:left="357" w:hanging="357"/>
      </w:pPr>
      <w:rPr>
        <w:rFonts w:hint="default"/>
      </w:rPr>
    </w:lvl>
    <w:lvl w:ilvl="1">
      <w:start w:val="1"/>
      <w:numFmt w:val="decimal"/>
      <w:lvlRestart w:val="0"/>
      <w:pStyle w:val="2"/>
      <w:lvlText w:val="%1.%2"/>
      <w:lvlJc w:val="left"/>
      <w:pPr>
        <w:ind w:left="357" w:hanging="357"/>
      </w:pPr>
      <w:rPr>
        <w:rFonts w:hint="default"/>
      </w:rPr>
    </w:lvl>
    <w:lvl w:ilvl="2">
      <w:start w:val="1"/>
      <w:numFmt w:val="decimal"/>
      <w:lvlRestart w:val="0"/>
      <w:pStyle w:val="3"/>
      <w:lvlText w:val="%1.%2.%3"/>
      <w:lvlJc w:val="left"/>
      <w:pPr>
        <w:ind w:left="357" w:hanging="357"/>
      </w:pPr>
      <w:rPr>
        <w:rFonts w:hint="default"/>
      </w:rPr>
    </w:lvl>
    <w:lvl w:ilvl="3">
      <w:start w:val="1"/>
      <w:numFmt w:val="decimal"/>
      <w:lvlRestart w:val="0"/>
      <w:pStyle w:val="4"/>
      <w:lvlText w:val="%1.%2.%3.%4"/>
      <w:lvlJc w:val="left"/>
      <w:pPr>
        <w:ind w:left="357" w:hanging="357"/>
      </w:pPr>
      <w:rPr>
        <w:rFonts w:hint="default"/>
      </w:rPr>
    </w:lvl>
    <w:lvl w:ilvl="4">
      <w:start w:val="1"/>
      <w:numFmt w:val="upperLetter"/>
      <w:lvlRestart w:val="0"/>
      <w:pStyle w:val="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
  </w:num>
  <w:num w:numId="3">
    <w:abstractNumId w:val="5"/>
  </w:num>
  <w:num w:numId="4">
    <w:abstractNumId w:val="7"/>
  </w:num>
  <w:num w:numId="5">
    <w:abstractNumId w:val="0"/>
  </w:num>
  <w:num w:numId="6">
    <w:abstractNumId w:val="8"/>
  </w:num>
  <w:num w:numId="7">
    <w:abstractNumId w:val="13"/>
  </w:num>
  <w:num w:numId="8">
    <w:abstractNumId w:val="3"/>
  </w:num>
  <w:num w:numId="9">
    <w:abstractNumId w:val="9"/>
  </w:num>
  <w:num w:numId="10">
    <w:abstractNumId w:val="2"/>
  </w:num>
  <w:num w:numId="11">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2"/>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B7"/>
    <w:rsid w:val="00041860"/>
    <w:rsid w:val="000671A9"/>
    <w:rsid w:val="000806AF"/>
    <w:rsid w:val="0008728D"/>
    <w:rsid w:val="000A3E4A"/>
    <w:rsid w:val="000B187A"/>
    <w:rsid w:val="000D6225"/>
    <w:rsid w:val="0012115A"/>
    <w:rsid w:val="00124AB5"/>
    <w:rsid w:val="00143112"/>
    <w:rsid w:val="0015034F"/>
    <w:rsid w:val="001513B7"/>
    <w:rsid w:val="0016327F"/>
    <w:rsid w:val="00187BD4"/>
    <w:rsid w:val="001C52EE"/>
    <w:rsid w:val="001F3F74"/>
    <w:rsid w:val="00200B94"/>
    <w:rsid w:val="00204495"/>
    <w:rsid w:val="00205ACC"/>
    <w:rsid w:val="00246EB2"/>
    <w:rsid w:val="0025237A"/>
    <w:rsid w:val="0025468D"/>
    <w:rsid w:val="002910CF"/>
    <w:rsid w:val="002A369B"/>
    <w:rsid w:val="002E07E6"/>
    <w:rsid w:val="00307422"/>
    <w:rsid w:val="00312093"/>
    <w:rsid w:val="00312699"/>
    <w:rsid w:val="003166DB"/>
    <w:rsid w:val="0034241F"/>
    <w:rsid w:val="00351975"/>
    <w:rsid w:val="0036379A"/>
    <w:rsid w:val="003675E9"/>
    <w:rsid w:val="00380EB4"/>
    <w:rsid w:val="0039243C"/>
    <w:rsid w:val="00396B7A"/>
    <w:rsid w:val="003A147C"/>
    <w:rsid w:val="003B2F82"/>
    <w:rsid w:val="003B613F"/>
    <w:rsid w:val="003F0936"/>
    <w:rsid w:val="003F7BBC"/>
    <w:rsid w:val="0040290D"/>
    <w:rsid w:val="00414C8B"/>
    <w:rsid w:val="00471B04"/>
    <w:rsid w:val="00480C6C"/>
    <w:rsid w:val="004A5BA4"/>
    <w:rsid w:val="004B5EE9"/>
    <w:rsid w:val="004B6C95"/>
    <w:rsid w:val="004C6307"/>
    <w:rsid w:val="004D669A"/>
    <w:rsid w:val="004F4FC1"/>
    <w:rsid w:val="00505979"/>
    <w:rsid w:val="00524A88"/>
    <w:rsid w:val="0055757C"/>
    <w:rsid w:val="005648C2"/>
    <w:rsid w:val="00573A4F"/>
    <w:rsid w:val="005803F0"/>
    <w:rsid w:val="00580794"/>
    <w:rsid w:val="00593768"/>
    <w:rsid w:val="005C73D2"/>
    <w:rsid w:val="005D0A39"/>
    <w:rsid w:val="005D475E"/>
    <w:rsid w:val="005E38C3"/>
    <w:rsid w:val="005E4AFF"/>
    <w:rsid w:val="005E5E73"/>
    <w:rsid w:val="00620D88"/>
    <w:rsid w:val="00665B69"/>
    <w:rsid w:val="00670681"/>
    <w:rsid w:val="00673382"/>
    <w:rsid w:val="0068597F"/>
    <w:rsid w:val="006A272C"/>
    <w:rsid w:val="006A5286"/>
    <w:rsid w:val="006A535C"/>
    <w:rsid w:val="006D0FED"/>
    <w:rsid w:val="006D4C1C"/>
    <w:rsid w:val="006E2346"/>
    <w:rsid w:val="006E5DA6"/>
    <w:rsid w:val="006F17E7"/>
    <w:rsid w:val="007142AC"/>
    <w:rsid w:val="0073608E"/>
    <w:rsid w:val="0076107F"/>
    <w:rsid w:val="0079297D"/>
    <w:rsid w:val="007C27DF"/>
    <w:rsid w:val="007C7C79"/>
    <w:rsid w:val="007D2621"/>
    <w:rsid w:val="0080439C"/>
    <w:rsid w:val="008301BD"/>
    <w:rsid w:val="00833A0D"/>
    <w:rsid w:val="00835A69"/>
    <w:rsid w:val="00847575"/>
    <w:rsid w:val="00851423"/>
    <w:rsid w:val="00890E21"/>
    <w:rsid w:val="0089240C"/>
    <w:rsid w:val="00896E2B"/>
    <w:rsid w:val="008E13C8"/>
    <w:rsid w:val="008E598A"/>
    <w:rsid w:val="008F06DB"/>
    <w:rsid w:val="0093689F"/>
    <w:rsid w:val="00961926"/>
    <w:rsid w:val="0097201C"/>
    <w:rsid w:val="0097724A"/>
    <w:rsid w:val="009934C6"/>
    <w:rsid w:val="009D03E8"/>
    <w:rsid w:val="009F1AE5"/>
    <w:rsid w:val="00A22970"/>
    <w:rsid w:val="00A30A01"/>
    <w:rsid w:val="00A56467"/>
    <w:rsid w:val="00A60F5F"/>
    <w:rsid w:val="00A62124"/>
    <w:rsid w:val="00A6369D"/>
    <w:rsid w:val="00A755E9"/>
    <w:rsid w:val="00A815D3"/>
    <w:rsid w:val="00A87358"/>
    <w:rsid w:val="00A93B1A"/>
    <w:rsid w:val="00AA20C6"/>
    <w:rsid w:val="00AC3123"/>
    <w:rsid w:val="00AD7B58"/>
    <w:rsid w:val="00AF744A"/>
    <w:rsid w:val="00B167F8"/>
    <w:rsid w:val="00B32221"/>
    <w:rsid w:val="00B37507"/>
    <w:rsid w:val="00B47E41"/>
    <w:rsid w:val="00BA2B23"/>
    <w:rsid w:val="00BB4384"/>
    <w:rsid w:val="00BC5895"/>
    <w:rsid w:val="00BE2863"/>
    <w:rsid w:val="00BF41F7"/>
    <w:rsid w:val="00C13FFD"/>
    <w:rsid w:val="00C15CA3"/>
    <w:rsid w:val="00C31041"/>
    <w:rsid w:val="00C3568A"/>
    <w:rsid w:val="00C547A6"/>
    <w:rsid w:val="00C55476"/>
    <w:rsid w:val="00C57A27"/>
    <w:rsid w:val="00C62F2F"/>
    <w:rsid w:val="00C707E0"/>
    <w:rsid w:val="00C7356D"/>
    <w:rsid w:val="00C75263"/>
    <w:rsid w:val="00C83D57"/>
    <w:rsid w:val="00C84738"/>
    <w:rsid w:val="00CB588D"/>
    <w:rsid w:val="00CC50D6"/>
    <w:rsid w:val="00CC6E27"/>
    <w:rsid w:val="00CE378E"/>
    <w:rsid w:val="00D01953"/>
    <w:rsid w:val="00D21EDA"/>
    <w:rsid w:val="00D22AA4"/>
    <w:rsid w:val="00D26F39"/>
    <w:rsid w:val="00D47BB8"/>
    <w:rsid w:val="00D66C74"/>
    <w:rsid w:val="00D9170C"/>
    <w:rsid w:val="00D95E33"/>
    <w:rsid w:val="00DA2BC5"/>
    <w:rsid w:val="00DA4522"/>
    <w:rsid w:val="00DC23B9"/>
    <w:rsid w:val="00DE47C1"/>
    <w:rsid w:val="00DE65E6"/>
    <w:rsid w:val="00DF20A8"/>
    <w:rsid w:val="00E01D95"/>
    <w:rsid w:val="00E05C44"/>
    <w:rsid w:val="00E13840"/>
    <w:rsid w:val="00E20B35"/>
    <w:rsid w:val="00E220B0"/>
    <w:rsid w:val="00E27C6E"/>
    <w:rsid w:val="00E30CA4"/>
    <w:rsid w:val="00E54D63"/>
    <w:rsid w:val="00E85A55"/>
    <w:rsid w:val="00EA0C4F"/>
    <w:rsid w:val="00ED203D"/>
    <w:rsid w:val="00EE025E"/>
    <w:rsid w:val="00EE4A79"/>
    <w:rsid w:val="00EE7637"/>
    <w:rsid w:val="00EF79E2"/>
    <w:rsid w:val="00F444DB"/>
    <w:rsid w:val="00F60329"/>
    <w:rsid w:val="00F63073"/>
    <w:rsid w:val="00F86491"/>
    <w:rsid w:val="00F87100"/>
    <w:rsid w:val="00F8798E"/>
    <w:rsid w:val="00F922CC"/>
    <w:rsid w:val="00F939E0"/>
    <w:rsid w:val="00FD14C6"/>
    <w:rsid w:val="00FD6A58"/>
    <w:rsid w:val="00FE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BC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rPr>
  </w:style>
  <w:style w:type="paragraph" w:styleId="1">
    <w:name w:val="heading 1"/>
    <w:next w:val="a"/>
    <w:qFormat/>
    <w:rsid w:val="00187BD4"/>
    <w:pPr>
      <w:keepNext/>
      <w:numPr>
        <w:numId w:val="7"/>
      </w:numPr>
      <w:spacing w:before="240" w:after="60"/>
      <w:outlineLvl w:val="0"/>
    </w:pPr>
    <w:rPr>
      <w:rFonts w:ascii="Times New Roman" w:hAnsi="Times New Roman"/>
      <w:b/>
      <w:kern w:val="28"/>
      <w:sz w:val="32"/>
    </w:rPr>
  </w:style>
  <w:style w:type="paragraph" w:styleId="2">
    <w:name w:val="heading 2"/>
    <w:basedOn w:val="1"/>
    <w:next w:val="a"/>
    <w:qFormat/>
    <w:rsid w:val="00593768"/>
    <w:pPr>
      <w:numPr>
        <w:ilvl w:val="1"/>
      </w:numPr>
      <w:outlineLvl w:val="1"/>
    </w:pPr>
  </w:style>
  <w:style w:type="paragraph" w:styleId="3">
    <w:name w:val="heading 3"/>
    <w:basedOn w:val="2"/>
    <w:next w:val="a"/>
    <w:qFormat/>
    <w:rsid w:val="00187BD4"/>
    <w:pPr>
      <w:numPr>
        <w:ilvl w:val="2"/>
      </w:numPr>
      <w:tabs>
        <w:tab w:val="left" w:pos="792"/>
      </w:tabs>
      <w:outlineLvl w:val="2"/>
    </w:pPr>
    <w:rPr>
      <w:sz w:val="28"/>
    </w:rPr>
  </w:style>
  <w:style w:type="paragraph" w:styleId="4">
    <w:name w:val="heading 4"/>
    <w:basedOn w:val="3"/>
    <w:next w:val="a"/>
    <w:qFormat/>
    <w:rsid w:val="00593768"/>
    <w:pPr>
      <w:numPr>
        <w:ilvl w:val="3"/>
      </w:numPr>
      <w:outlineLvl w:val="3"/>
    </w:pPr>
    <w:rPr>
      <w:rFonts w:ascii="Times" w:hAnsi="Times"/>
      <w:sz w:val="24"/>
    </w:rPr>
  </w:style>
  <w:style w:type="paragraph" w:styleId="5">
    <w:name w:val="heading 5"/>
    <w:basedOn w:val="4"/>
    <w:next w:val="a"/>
    <w:qFormat/>
    <w:rsid w:val="00187BD4"/>
    <w:pPr>
      <w:numPr>
        <w:ilvl w:val="4"/>
      </w:numPr>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numbering" w:customStyle="1" w:styleId="Headings">
    <w:name w:val="Headings"/>
    <w:uiPriority w:val="99"/>
    <w:rsid w:val="00187BD4"/>
    <w:pPr>
      <w:numPr>
        <w:numId w:val="5"/>
      </w:numPr>
    </w:pPr>
  </w:style>
  <w:style w:type="paragraph" w:styleId="a8">
    <w:name w:val="Balloon Text"/>
    <w:basedOn w:val="a"/>
    <w:link w:val="a9"/>
    <w:uiPriority w:val="99"/>
    <w:semiHidden/>
    <w:unhideWhenUsed/>
    <w:rsid w:val="00CC50D6"/>
    <w:rPr>
      <w:rFonts w:ascii="Tahoma" w:hAnsi="Tahoma" w:cs="Tahoma"/>
      <w:sz w:val="16"/>
      <w:szCs w:val="16"/>
    </w:rPr>
  </w:style>
  <w:style w:type="character" w:customStyle="1" w:styleId="a9">
    <w:name w:val="吹き出し (文字)"/>
    <w:basedOn w:val="a0"/>
    <w:link w:val="a8"/>
    <w:uiPriority w:val="99"/>
    <w:semiHidden/>
    <w:rsid w:val="00CC50D6"/>
    <w:rPr>
      <w:rFonts w:ascii="Tahoma" w:hAnsi="Tahoma" w:cs="Tahoma"/>
      <w:sz w:val="16"/>
      <w:szCs w:val="16"/>
    </w:rPr>
  </w:style>
  <w:style w:type="paragraph" w:styleId="Web">
    <w:name w:val="Normal (Web)"/>
    <w:basedOn w:val="a"/>
    <w:uiPriority w:val="99"/>
    <w:unhideWhenUsed/>
    <w:rsid w:val="00A755E9"/>
    <w:pPr>
      <w:spacing w:before="100" w:beforeAutospacing="1" w:after="100" w:afterAutospacing="1"/>
    </w:pPr>
    <w:rPr>
      <w:szCs w:val="24"/>
      <w:lang w:val="de-AT" w:eastAsia="de-AT"/>
    </w:rPr>
  </w:style>
  <w:style w:type="table" w:styleId="aa">
    <w:name w:val="Table Grid"/>
    <w:basedOn w:val="a1"/>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nhideWhenUsed/>
    <w:qFormat/>
    <w:rsid w:val="00C15CA3"/>
    <w:pPr>
      <w:spacing w:after="200"/>
    </w:pPr>
    <w:rPr>
      <w:i/>
      <w:iCs/>
      <w:color w:val="1F497D" w:themeColor="text2"/>
      <w:sz w:val="18"/>
      <w:szCs w:val="18"/>
      <w:lang w:val="en-GB"/>
    </w:rPr>
  </w:style>
  <w:style w:type="character" w:styleId="ac">
    <w:name w:val="annotation reference"/>
    <w:basedOn w:val="a0"/>
    <w:unhideWhenUsed/>
    <w:rsid w:val="00C15CA3"/>
    <w:rPr>
      <w:sz w:val="16"/>
      <w:szCs w:val="16"/>
    </w:rPr>
  </w:style>
  <w:style w:type="paragraph" w:styleId="ad">
    <w:name w:val="annotation text"/>
    <w:basedOn w:val="a"/>
    <w:link w:val="ae"/>
    <w:unhideWhenUsed/>
    <w:rsid w:val="00C15CA3"/>
    <w:rPr>
      <w:sz w:val="20"/>
      <w:lang w:val="en-GB"/>
    </w:rPr>
  </w:style>
  <w:style w:type="character" w:customStyle="1" w:styleId="ae">
    <w:name w:val="コメント文字列 (文字)"/>
    <w:basedOn w:val="a0"/>
    <w:link w:val="ad"/>
    <w:rsid w:val="00C15CA3"/>
    <w:rPr>
      <w:rFonts w:ascii="Times New Roman" w:hAnsi="Times New Roman"/>
      <w:lang w:val="en-GB"/>
    </w:rPr>
  </w:style>
  <w:style w:type="paragraph" w:styleId="af">
    <w:name w:val="List Paragraph"/>
    <w:basedOn w:val="a"/>
    <w:uiPriority w:val="34"/>
    <w:qFormat/>
    <w:rsid w:val="00593768"/>
    <w:pPr>
      <w:ind w:left="720"/>
      <w:contextualSpacing/>
    </w:pPr>
  </w:style>
  <w:style w:type="paragraph" w:customStyle="1" w:styleId="ReqTxt">
    <w:name w:val="ReqTxt"/>
    <w:basedOn w:val="a"/>
    <w:link w:val="ReqTxtChar"/>
    <w:qFormat/>
    <w:rsid w:val="00C3568A"/>
    <w:pPr>
      <w:spacing w:before="100" w:after="80" w:line="250" w:lineRule="exact"/>
    </w:pPr>
    <w:rPr>
      <w:rFonts w:ascii="Arial" w:hAnsi="Arial" w:cs="Arial"/>
      <w:sz w:val="20"/>
    </w:rPr>
  </w:style>
  <w:style w:type="character" w:customStyle="1" w:styleId="ReqTxtChar">
    <w:name w:val="ReqTxt Char"/>
    <w:basedOn w:val="a0"/>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1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af0">
    <w:name w:val="annotation subject"/>
    <w:basedOn w:val="ad"/>
    <w:next w:val="ad"/>
    <w:link w:val="af1"/>
    <w:uiPriority w:val="99"/>
    <w:semiHidden/>
    <w:unhideWhenUsed/>
    <w:rsid w:val="00F444DB"/>
    <w:rPr>
      <w:b/>
      <w:bCs/>
      <w:lang w:val="en-US"/>
    </w:rPr>
  </w:style>
  <w:style w:type="character" w:customStyle="1" w:styleId="af1">
    <w:name w:val="コメント内容 (文字)"/>
    <w:basedOn w:val="ae"/>
    <w:link w:val="af0"/>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a0"/>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488834630">
      <w:bodyDiv w:val="1"/>
      <w:marLeft w:val="0"/>
      <w:marRight w:val="0"/>
      <w:marTop w:val="0"/>
      <w:marBottom w:val="0"/>
      <w:divBdr>
        <w:top w:val="none" w:sz="0" w:space="0" w:color="auto"/>
        <w:left w:val="none" w:sz="0" w:space="0" w:color="auto"/>
        <w:bottom w:val="none" w:sz="0" w:space="0" w:color="auto"/>
        <w:right w:val="none" w:sz="0" w:space="0" w:color="auto"/>
      </w:divBdr>
    </w:div>
    <w:div w:id="10195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3368-5424-4A07-BE5A-B68F09BC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2090</Characters>
  <Application>Microsoft Office Word</Application>
  <DocSecurity>0</DocSecurity>
  <Lines>17</Lines>
  <Paragraphs>4</Paragraphs>
  <ScaleCrop>false</ScaleCrop>
  <HeadingPairs>
    <vt:vector size="8" baseType="variant">
      <vt:variant>
        <vt:lpstr>タイトル</vt:lpstr>
      </vt:variant>
      <vt:variant>
        <vt:i4>1</vt:i4>
      </vt:variant>
      <vt:variant>
        <vt:lpstr>Titre</vt:lpstr>
      </vt:variant>
      <vt:variant>
        <vt:i4>1</vt:i4>
      </vt:variant>
      <vt:variant>
        <vt:lpstr>Titres</vt:lpstr>
      </vt:variant>
      <vt:variant>
        <vt:i4>16</vt:i4>
      </vt:variant>
      <vt:variant>
        <vt:lpstr>Title</vt:lpstr>
      </vt:variant>
      <vt:variant>
        <vt:i4>1</vt:i4>
      </vt:variant>
    </vt:vector>
  </HeadingPairs>
  <TitlesOfParts>
    <vt:vector size="19" baseType="lpstr">
      <vt:lpstr/>
      <vt:lpstr/>
      <vt:lpstr/>
      <vt:lpstr>General radio specifications</vt:lpstr>
      <vt:lpstr>    Rx-to-Tx Loopback  Time</vt:lpstr>
      <vt:lpstr>PHY Service</vt:lpstr>
      <vt:lpstr>    PHY PIB attributes</vt:lpstr>
      <vt:lpstr>LRP UWB PHY specification</vt:lpstr>
      <vt:lpstr>    LRP UWB PHY symbol structure</vt:lpstr>
      <vt:lpstr>        Dual-frequency LRP UWB PHY symbol structure</vt:lpstr>
      <vt:lpstr>        Extended dual-frequency LRP UWB PHY symbol structure</vt:lpstr>
      <vt:lpstr>    LRP UWB transmitter specification</vt:lpstr>
      <vt:lpstr>        Pulse shape</vt:lpstr>
      <vt:lpstr>    LRP UWB receiver specification</vt:lpstr>
      <vt:lpstr>    LRP UWB Turnaround Requirements</vt:lpstr>
      <vt:lpstr>        Rx-to-Tx Loopback Time</vt:lpstr>
      <vt:lpstr>        Tx-to-Rx turnaround time</vt:lpstr>
      <vt:lpstr>    LRP UWB receiver specification</vt:lpstr>
      <vt:lpstr/>
    </vt:vector>
  </TitlesOfParts>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2019-03-13T23:32:00Z</dcterms:created>
  <dcterms:modified xsi:type="dcterms:W3CDTF">2019-03-14T13:30:00Z</dcterms:modified>
</cp:coreProperties>
</file>