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37" w:after="0"/>
        <w:ind w:left="120" w:hanging="0"/>
        <w:rPr/>
      </w:pPr>
      <w:bookmarkStart w:id="0" w:name="20160208064507-38606-40ucu66j"/>
      <w:bookmarkEnd w:id="0"/>
      <w:r>
        <w:rPr>
          <w:rFonts w:ascii="Times New Roman" w:hAnsi="Times New Roman"/>
          <w:b/>
          <w:sz w:val="29"/>
        </w:rPr>
        <w:t>P802.15.9</w:t>
      </w:r>
      <w:r>
        <w:rPr>
          <w:rFonts w:ascii="Times New Roman" w:hAnsi="Times New Roman"/>
          <w:b/>
          <w:sz w:val="29"/>
        </w:rPr>
        <w:t>REV1</w:t>
      </w:r>
    </w:p>
    <w:p>
      <w:pPr>
        <w:pStyle w:val="Normal"/>
        <w:spacing w:before="1" w:after="0"/>
        <w:rPr>
          <w:rFonts w:ascii="Times New Roman" w:hAnsi="Times New Roman" w:eastAsia="Times New Roman" w:cs="Times New Roman"/>
          <w:b/>
          <w:b/>
          <w:bCs/>
          <w:sz w:val="23"/>
          <w:szCs w:val="23"/>
        </w:rPr>
      </w:pPr>
      <w:r>
        <w:rPr>
          <w:rFonts w:eastAsia="Times New Roman" w:cs="Times New Roman" w:ascii="Times New Roman" w:hAnsi="Times New Roman"/>
          <w:b/>
          <w:bCs/>
          <w:sz w:val="23"/>
          <w:szCs w:val="23"/>
        </w:rPr>
      </w:r>
    </w:p>
    <w:p>
      <w:pPr>
        <w:pStyle w:val="Normal"/>
        <w:ind w:left="120" w:hanging="0"/>
        <w:rPr/>
      </w:pPr>
      <w:r>
        <w:rPr>
          <w:rFonts w:ascii="Times New Roman" w:hAnsi="Times New Roman"/>
          <w:b/>
          <w:sz w:val="20"/>
        </w:rPr>
        <w:t>Submitter Email:</w:t>
      </w:r>
      <w:r>
        <w:rPr>
          <w:rFonts w:ascii="Times New Roman" w:hAnsi="Times New Roman"/>
          <w:sz w:val="20"/>
          <w:u w:val="single" w:color="000000"/>
        </w:rPr>
        <w:t xml:space="preserve">  kivinen@iki.fi</w:t>
      </w:r>
    </w:p>
    <w:p>
      <w:pPr>
        <w:pStyle w:val="Normal"/>
        <w:spacing w:lineRule="auto" w:line="247" w:before="10" w:after="0"/>
        <w:ind w:left="120" w:right="5640" w:hanging="0"/>
        <w:rPr/>
      </w:pPr>
      <w:r>
        <w:rPr>
          <w:rFonts w:ascii="Times New Roman" w:hAnsi="Times New Roman"/>
          <w:b/>
          <w:sz w:val="20"/>
        </w:rPr>
        <w:t xml:space="preserve">Type of Project: </w:t>
      </w:r>
      <w:r>
        <w:rPr>
          <w:rFonts w:ascii="Times New Roman" w:hAnsi="Times New Roman"/>
          <w:sz w:val="20"/>
        </w:rPr>
        <w:t xml:space="preserve">New IEEE Standard </w:t>
      </w:r>
      <w:r>
        <w:rPr>
          <w:rFonts w:ascii="Times New Roman" w:hAnsi="Times New Roman"/>
          <w:b/>
          <w:sz w:val="20"/>
        </w:rPr>
        <w:t xml:space="preserve">PAR Request Date: </w:t>
      </w:r>
      <w:r>
        <w:rPr>
          <w:rFonts w:ascii="Times New Roman" w:hAnsi="Times New Roman"/>
          <w:sz w:val="20"/>
        </w:rPr>
        <w:t>14-Ma</w:t>
      </w:r>
      <w:r>
        <w:rPr>
          <w:rFonts w:ascii="Times New Roman" w:hAnsi="Times New Roman"/>
          <w:sz w:val="20"/>
        </w:rPr>
        <w:t>y</w:t>
      </w:r>
      <w:r>
        <w:rPr>
          <w:rFonts w:ascii="Times New Roman" w:hAnsi="Times New Roman"/>
          <w:sz w:val="20"/>
        </w:rPr>
        <w:t xml:space="preserve">-2019 </w:t>
      </w:r>
      <w:r>
        <w:rPr>
          <w:rFonts w:ascii="Times New Roman" w:hAnsi="Times New Roman"/>
          <w:b/>
          <w:sz w:val="20"/>
        </w:rPr>
        <w:t>PAR Approval Date:</w:t>
      </w:r>
    </w:p>
    <w:p>
      <w:pPr>
        <w:pStyle w:val="Heading1"/>
        <w:spacing w:before="0" w:after="0"/>
        <w:ind w:left="120" w:hanging="0"/>
        <w:rPr>
          <w:b w:val="false"/>
          <w:b w:val="false"/>
          <w:bCs w:val="false"/>
        </w:rPr>
      </w:pPr>
      <w:r>
        <w:rPr/>
        <w:t>PAR Expiration Date:</w:t>
      </w:r>
    </w:p>
    <w:p>
      <w:pPr>
        <w:pStyle w:val="TextBody"/>
        <w:ind w:left="120" w:hanging="0"/>
        <w:rPr/>
      </w:pPr>
      <w:r>
        <w:rPr>
          <w:b/>
        </w:rPr>
        <w:t xml:space="preserve">Status: </w:t>
      </w:r>
      <w:r>
        <w:rPr/>
        <w:t>Unapproved PAR, PAR for a New IEEE Standard</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6"/>
        </w:numPr>
        <w:tabs>
          <w:tab w:val="left" w:pos="420" w:leader="none"/>
        </w:tabs>
        <w:rPr/>
      </w:pPr>
      <w:r>
        <w:rPr>
          <w:rFonts w:ascii="Times New Roman" w:hAnsi="Times New Roman"/>
          <w:b/>
          <w:sz w:val="20"/>
        </w:rPr>
        <w:t xml:space="preserve">Project Number: </w:t>
      </w:r>
      <w:r>
        <w:rPr>
          <w:rFonts w:ascii="Times New Roman" w:hAnsi="Times New Roman"/>
          <w:sz w:val="20"/>
        </w:rPr>
        <w:t xml:space="preserve">P802.15.9 revision </w:t>
      </w:r>
      <w:r>
        <w:rPr>
          <w:rFonts w:ascii="Times New Roman" w:hAnsi="Times New Roman"/>
          <w:sz w:val="20"/>
        </w:rPr>
        <w:t>1</w:t>
      </w:r>
    </w:p>
    <w:p>
      <w:pPr>
        <w:pStyle w:val="Normal"/>
        <w:numPr>
          <w:ilvl w:val="1"/>
          <w:numId w:val="6"/>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Type of Document: </w:t>
      </w:r>
      <w:r>
        <w:rPr>
          <w:rFonts w:ascii="Times New Roman" w:hAnsi="Times New Roman"/>
          <w:sz w:val="20"/>
        </w:rPr>
        <w:t>Standard</w:t>
      </w:r>
    </w:p>
    <w:p>
      <w:pPr>
        <w:pStyle w:val="Normal"/>
        <w:numPr>
          <w:ilvl w:val="1"/>
          <w:numId w:val="6"/>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Life Cycle: </w:t>
      </w:r>
      <w:r>
        <w:rPr>
          <w:rFonts w:ascii="Times New Roman" w:hAnsi="Times New Roman"/>
          <w:sz w:val="20"/>
        </w:rPr>
        <w:t>Full Use</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extBody"/>
        <w:spacing w:before="0" w:after="0"/>
        <w:ind w:left="120" w:hanging="0"/>
        <w:rPr/>
      </w:pPr>
      <w:r>
        <w:rPr>
          <w:b/>
        </w:rPr>
        <w:t>2.1 Title: IEEE Standard for Transport of Key Management Protocol (KMP) Datagrams</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extBody"/>
        <w:numPr>
          <w:ilvl w:val="1"/>
          <w:numId w:val="5"/>
        </w:numPr>
        <w:tabs>
          <w:tab w:val="left" w:pos="420" w:leader="none"/>
        </w:tabs>
        <w:spacing w:before="0" w:after="0"/>
        <w:rPr/>
      </w:pPr>
      <w:r>
        <w:rPr>
          <w:b/>
        </w:rPr>
        <w:t xml:space="preserve">Working Group: </w:t>
      </w:r>
      <w:r>
        <w:rPr/>
        <w:t>Wireless Personal Area Network (WPAN) Working Group (C/LM/WG802.15)</w:t>
      </w:r>
    </w:p>
    <w:p>
      <w:pPr>
        <w:pStyle w:val="Heading1"/>
        <w:spacing w:lineRule="auto" w:line="247"/>
        <w:ind w:left="270" w:right="4173" w:hanging="150"/>
        <w:rPr>
          <w:rFonts w:cs="Times New Roman"/>
          <w:b w:val="false"/>
          <w:b w:val="false"/>
          <w:bCs w:val="false"/>
        </w:rPr>
      </w:pPr>
      <w:r>
        <w:rPr/>
        <w:t xml:space="preserve">Contact Information for Working Group Chair Name: </w:t>
      </w:r>
      <w:r>
        <w:rPr>
          <w:b w:val="false"/>
        </w:rPr>
        <w:t>Robert Heile</w:t>
      </w:r>
    </w:p>
    <w:p>
      <w:pPr>
        <w:pStyle w:val="Normal"/>
        <w:ind w:left="270" w:hanging="0"/>
        <w:rPr/>
      </w:pPr>
      <w:r>
        <w:rPr>
          <w:rFonts w:ascii="Times New Roman" w:hAnsi="Times New Roman"/>
          <w:b/>
          <w:sz w:val="20"/>
        </w:rPr>
        <w:t xml:space="preserve">Email Address: </w:t>
      </w:r>
      <w:hyperlink r:id="rId2">
        <w:r>
          <w:rPr>
            <w:rStyle w:val="InternetLink"/>
            <w:rFonts w:ascii="Times New Roman" w:hAnsi="Times New Roman"/>
            <w:sz w:val="20"/>
            <w:u w:val="single" w:color="000000"/>
          </w:rPr>
          <w:t>bheile@ieee.org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781-929-4832</w:t>
      </w:r>
    </w:p>
    <w:p>
      <w:pPr>
        <w:pStyle w:val="Normal"/>
        <w:spacing w:lineRule="auto" w:line="247" w:before="10" w:after="0"/>
        <w:ind w:left="270" w:right="4173" w:hanging="150"/>
        <w:rPr>
          <w:rFonts w:ascii="Times New Roman" w:hAnsi="Times New Roman" w:eastAsia="Times New Roman" w:cs="Times New Roman"/>
          <w:sz w:val="20"/>
          <w:szCs w:val="20"/>
        </w:rPr>
      </w:pPr>
      <w:r>
        <w:rPr>
          <w:rFonts w:ascii="Times New Roman" w:hAnsi="Times New Roman"/>
          <w:b/>
          <w:sz w:val="20"/>
        </w:rPr>
        <w:t xml:space="preserve">Contact Information for Working Group Vice-Chair Name: </w:t>
      </w:r>
      <w:r>
        <w:rPr>
          <w:rFonts w:ascii="Times New Roman" w:hAnsi="Times New Roman"/>
          <w:sz w:val="20"/>
        </w:rPr>
        <w:t>PATRICK KINNEY</w:t>
      </w:r>
    </w:p>
    <w:p>
      <w:pPr>
        <w:pStyle w:val="Normal"/>
        <w:ind w:left="270" w:hanging="0"/>
        <w:rPr/>
      </w:pPr>
      <w:r>
        <w:rPr>
          <w:rFonts w:ascii="Times New Roman" w:hAnsi="Times New Roman"/>
          <w:b/>
          <w:sz w:val="20"/>
        </w:rPr>
        <w:t xml:space="preserve">Email Address: </w:t>
      </w:r>
      <w:hyperlink r:id="rId3">
        <w:r>
          <w:rPr>
            <w:rStyle w:val="InternetLink"/>
            <w:rFonts w:ascii="Times New Roman" w:hAnsi="Times New Roman"/>
            <w:sz w:val="20"/>
            <w:u w:val="single" w:color="000000"/>
          </w:rPr>
          <w:t>pat.kinney@kinneyconsultingllc.com</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847-960-3715</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5"/>
        </w:numPr>
        <w:tabs>
          <w:tab w:val="left" w:pos="420" w:leader="none"/>
        </w:tabs>
        <w:rPr>
          <w:rFonts w:ascii="Times New Roman" w:hAnsi="Times New Roman" w:eastAsia="Times New Roman" w:cs="Times New Roman"/>
          <w:sz w:val="20"/>
          <w:szCs w:val="20"/>
        </w:rPr>
      </w:pPr>
      <w:r>
        <w:rPr>
          <w:rFonts w:ascii="Times New Roman" w:hAnsi="Times New Roman"/>
          <w:b/>
          <w:sz w:val="20"/>
        </w:rPr>
        <w:t xml:space="preserve">Sponsoring Society and Committee: </w:t>
      </w:r>
      <w:r>
        <w:rPr>
          <w:rFonts w:ascii="Times New Roman" w:hAnsi="Times New Roman"/>
          <w:sz w:val="20"/>
        </w:rPr>
        <w:t>IEEE Computer Society/LAN/MAN Standards Committee (C/LM)</w:t>
      </w:r>
    </w:p>
    <w:p>
      <w:pPr>
        <w:pStyle w:val="Normal"/>
        <w:spacing w:lineRule="auto" w:line="247" w:before="10" w:after="0"/>
        <w:ind w:left="270" w:right="4857" w:hanging="150"/>
        <w:rPr>
          <w:rFonts w:ascii="Times New Roman" w:hAnsi="Times New Roman" w:eastAsia="Times New Roman" w:cs="Times New Roman"/>
          <w:sz w:val="20"/>
          <w:szCs w:val="20"/>
        </w:rPr>
      </w:pPr>
      <w:r>
        <w:rPr>
          <w:rFonts w:ascii="Times New Roman" w:hAnsi="Times New Roman"/>
          <w:b/>
          <w:sz w:val="20"/>
        </w:rPr>
        <w:t xml:space="preserve">Contact Information for Sponsor Chair Name: </w:t>
      </w:r>
      <w:r>
        <w:rPr>
          <w:rFonts w:ascii="Times New Roman" w:hAnsi="Times New Roman"/>
          <w:sz w:val="20"/>
        </w:rPr>
        <w:t>Paul Nikolich</w:t>
      </w:r>
    </w:p>
    <w:p>
      <w:pPr>
        <w:pStyle w:val="Normal"/>
        <w:ind w:left="270" w:hanging="0"/>
        <w:rPr/>
      </w:pPr>
      <w:r>
        <w:rPr>
          <w:rFonts w:ascii="Times New Roman" w:hAnsi="Times New Roman"/>
          <w:b/>
          <w:sz w:val="20"/>
        </w:rPr>
        <w:t xml:space="preserve">Email Address: </w:t>
      </w:r>
      <w:hyperlink r:id="rId4">
        <w:r>
          <w:rPr>
            <w:rStyle w:val="InternetLink"/>
            <w:rFonts w:ascii="Times New Roman" w:hAnsi="Times New Roman"/>
            <w:sz w:val="20"/>
            <w:u w:val="single" w:color="000000"/>
          </w:rPr>
          <w:t>p.nikolich@ieee.org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8572050050</w:t>
      </w:r>
    </w:p>
    <w:p>
      <w:pPr>
        <w:pStyle w:val="Heading1"/>
        <w:spacing w:lineRule="auto" w:line="247"/>
        <w:ind w:left="270" w:right="4173" w:hanging="150"/>
        <w:rPr>
          <w:rFonts w:cs="Times New Roman"/>
          <w:b w:val="false"/>
          <w:b w:val="false"/>
          <w:bCs w:val="false"/>
        </w:rPr>
      </w:pPr>
      <w:r>
        <w:rPr/>
        <w:t xml:space="preserve">Contact Information for Standards Representative Name: </w:t>
      </w:r>
      <w:r>
        <w:rPr>
          <w:b w:val="false"/>
        </w:rPr>
        <w:t>James Gilb</w:t>
      </w:r>
    </w:p>
    <w:p>
      <w:pPr>
        <w:pStyle w:val="Normal"/>
        <w:ind w:left="270" w:hanging="0"/>
        <w:rPr/>
      </w:pPr>
      <w:r>
        <w:rPr>
          <w:rFonts w:ascii="Times New Roman" w:hAnsi="Times New Roman"/>
          <w:b/>
          <w:sz w:val="20"/>
        </w:rPr>
        <w:t xml:space="preserve">Email Address: </w:t>
      </w:r>
      <w:hyperlink r:id="rId5">
        <w:r>
          <w:rPr>
            <w:rStyle w:val="InternetLink"/>
            <w:rFonts w:ascii="Times New Roman" w:hAnsi="Times New Roman"/>
            <w:sz w:val="20"/>
            <w:u w:val="single" w:color="000000"/>
          </w:rPr>
          <w:t>gilb@ieee.org</w:t>
        </w:r>
      </w:hyperlink>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Phone: </w:t>
      </w:r>
      <w:r>
        <w:rPr>
          <w:rFonts w:ascii="Times New Roman" w:hAnsi="Times New Roman"/>
          <w:sz w:val="20"/>
        </w:rPr>
        <w:t>858-229-4822</w:t>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numPr>
          <w:ilvl w:val="1"/>
          <w:numId w:val="4"/>
        </w:numPr>
        <w:tabs>
          <w:tab w:val="left" w:pos="420" w:leader="none"/>
        </w:tabs>
        <w:rPr>
          <w:rFonts w:ascii="Times New Roman" w:hAnsi="Times New Roman" w:eastAsia="Times New Roman" w:cs="Times New Roman"/>
          <w:sz w:val="20"/>
          <w:szCs w:val="20"/>
        </w:rPr>
      </w:pPr>
      <w:r>
        <w:rPr>
          <w:rFonts w:ascii="Times New Roman" w:hAnsi="Times New Roman"/>
          <w:b/>
          <w:sz w:val="20"/>
        </w:rPr>
        <w:t xml:space="preserve">Type of Ballot: </w:t>
      </w:r>
      <w:r>
        <w:rPr>
          <w:rFonts w:ascii="Times New Roman" w:hAnsi="Times New Roman"/>
          <w:sz w:val="20"/>
        </w:rPr>
        <w:t>Individual</w:t>
      </w:r>
    </w:p>
    <w:p>
      <w:pPr>
        <w:pStyle w:val="Heading1"/>
        <w:numPr>
          <w:ilvl w:val="1"/>
          <w:numId w:val="4"/>
        </w:numPr>
        <w:tabs>
          <w:tab w:val="left" w:pos="420" w:leader="none"/>
        </w:tabs>
        <w:rPr/>
      </w:pPr>
      <w:r>
        <w:rPr/>
        <w:t xml:space="preserve">Expected Date of submission of draft to the IEEE-SA for Initial Sponsor Ballot: </w:t>
      </w:r>
      <w:r>
        <w:rPr>
          <w:b w:val="false"/>
        </w:rPr>
        <w:t>0</w:t>
      </w:r>
      <w:r>
        <w:rPr>
          <w:b w:val="false"/>
        </w:rPr>
        <w:t>3</w:t>
      </w:r>
      <w:r>
        <w:rPr>
          <w:b w:val="false"/>
        </w:rPr>
        <w:t>/202</w:t>
      </w:r>
      <w:r>
        <w:rPr>
          <w:b w:val="false"/>
        </w:rPr>
        <w:t>1</w:t>
      </w:r>
    </w:p>
    <w:p>
      <w:pPr>
        <w:pStyle w:val="Normal"/>
        <w:numPr>
          <w:ilvl w:val="1"/>
          <w:numId w:val="4"/>
        </w:numPr>
        <w:tabs>
          <w:tab w:val="left" w:pos="420" w:leader="none"/>
        </w:tabs>
        <w:spacing w:before="10" w:after="0"/>
        <w:rPr/>
      </w:pPr>
      <w:r>
        <w:rPr>
          <w:rFonts w:ascii="Times New Roman" w:hAnsi="Times New Roman"/>
          <w:b/>
          <w:sz w:val="20"/>
        </w:rPr>
        <w:t xml:space="preserve">Projected Completion Date for Submittal to RevCom: </w:t>
      </w:r>
      <w:r>
        <w:rPr>
          <w:rFonts w:ascii="Times New Roman" w:hAnsi="Times New Roman"/>
          <w:sz w:val="20"/>
        </w:rPr>
        <w:t>11</w:t>
      </w:r>
      <w:r>
        <w:rPr>
          <w:rFonts w:ascii="Times New Roman" w:hAnsi="Times New Roman"/>
          <w:sz w:val="20"/>
        </w:rPr>
        <w:t>/202</w:t>
      </w:r>
      <w:r>
        <w:rPr>
          <w:rFonts w:ascii="Times New Roman" w:hAnsi="Times New Roman"/>
          <w:sz w:val="20"/>
        </w:rPr>
        <w:t>1</w:t>
      </w:r>
    </w:p>
    <w:p>
      <w:pPr>
        <w:sectPr>
          <w:footerReference w:type="default" r:id="rId6"/>
          <w:type w:val="nextPage"/>
          <w:pgSz w:w="12240" w:h="15840"/>
          <w:pgMar w:left="240" w:right="240" w:header="0" w:top="780" w:footer="338" w:bottom="520" w:gutter="0"/>
          <w:pgNumType w:fmt="decimal"/>
          <w:cols w:num="2" w:equalWidth="false" w:sep="false">
            <w:col w:w="8904" w:space="134"/>
            <w:col w:w="2721"/>
          </w:cols>
          <w:formProt w:val="false"/>
          <w:textDirection w:val="lrTb"/>
          <w:docGrid w:type="default" w:linePitch="240" w:charSpace="4294965247"/>
        </w:sectPr>
        <w:pStyle w:val="Normal"/>
        <w:spacing w:before="201" w:after="0"/>
        <w:ind w:left="120" w:hanging="0"/>
        <w:rPr/>
      </w:pPr>
      <w:r>
        <w:rPr>
          <w:rFonts w:ascii="Arial" w:hAnsi="Arial"/>
          <w:spacing w:val="-1"/>
          <w:sz w:val="24"/>
        </w:rPr>
        <w:t>DCN:</w:t>
      </w:r>
      <w:r>
        <w:rPr>
          <w:rFonts w:ascii="Arial" w:hAnsi="Arial"/>
          <w:sz w:val="24"/>
        </w:rPr>
        <w:t xml:space="preserve"> </w:t>
      </w:r>
      <w:r>
        <w:rPr>
          <w:rFonts w:ascii="Arial" w:hAnsi="Arial"/>
          <w:spacing w:val="-1"/>
          <w:sz w:val="24"/>
        </w:rPr>
        <w:t>15-19-0082-0</w:t>
      </w:r>
      <w:r>
        <w:rPr>
          <w:rFonts w:ascii="Arial" w:hAnsi="Arial"/>
          <w:spacing w:val="-1"/>
          <w:sz w:val="24"/>
        </w:rPr>
        <w:t>2</w:t>
      </w:r>
    </w:p>
    <w:p>
      <w:pPr>
        <w:pStyle w:val="Normal"/>
        <w:spacing w:lineRule="atLeast" w:line="20"/>
        <w:ind w:left="111" w:hanging="0"/>
        <w:rPr>
          <w:rFonts w:ascii="Arial" w:hAnsi="Arial" w:eastAsia="Arial" w:cs="Arial"/>
          <w:sz w:val="2"/>
          <w:szCs w:val="2"/>
        </w:rPr>
      </w:pPr>
      <w:r>
        <w:rPr>
          <w:rFonts w:eastAsia="Arial" w:cs="Arial" w:ascii="Arial" w:hAnsi="Arial"/>
          <w:sz w:val="2"/>
          <w:szCs w:val="2"/>
        </w:rPr>
      </w:r>
    </w:p>
    <w:p>
      <w:pPr>
        <w:pStyle w:val="Heading1"/>
        <w:numPr>
          <w:ilvl w:val="1"/>
          <w:numId w:val="3"/>
        </w:numPr>
        <w:tabs>
          <w:tab w:val="left" w:pos="420" w:leader="none"/>
        </w:tabs>
        <w:spacing w:before="121" w:after="0"/>
        <w:ind w:left="420" w:hanging="0"/>
        <w:rPr>
          <w:rFonts w:cs="Times New Roman"/>
          <w:b w:val="false"/>
          <w:b w:val="false"/>
          <w:bCs w:val="false"/>
        </w:rPr>
      </w:pPr>
      <w:r>
        <w:rPr/>
        <w:t xml:space="preserve">Approximate number of people expected to be actively involved in the development of this project: </w:t>
      </w:r>
      <w:r>
        <w:rPr>
          <w:b w:val="false"/>
        </w:rPr>
        <w:t>25</w:t>
      </w:r>
    </w:p>
    <w:p>
      <w:pPr>
        <w:pStyle w:val="TextBody"/>
        <w:numPr>
          <w:ilvl w:val="1"/>
          <w:numId w:val="3"/>
        </w:numPr>
        <w:tabs>
          <w:tab w:val="left" w:pos="420" w:leader="none"/>
        </w:tabs>
        <w:spacing w:lineRule="auto" w:line="247"/>
        <w:ind w:left="120" w:right="134" w:hanging="0"/>
        <w:rPr/>
      </w:pPr>
      <w:r>
        <w:rPr>
          <w:b/>
        </w:rPr>
        <w:t xml:space="preserve">Scope: </w:t>
      </w:r>
      <w:r>
        <w:rPr/>
        <w:t xml:space="preserve">This revision </w:t>
      </w:r>
      <w:r>
        <w:rPr/>
        <w:t>changes</w:t>
      </w:r>
      <w:r>
        <w:rPr/>
        <w:t xml:space="preserve"> the 802.15.9 Recommen</w:t>
      </w:r>
      <w:r>
        <w:rPr/>
        <w:t>d</w:t>
      </w:r>
      <w:r>
        <w:rPr/>
        <w:t xml:space="preserve">ed Practice to </w:t>
      </w:r>
      <w:r>
        <w:rPr/>
        <w:t xml:space="preserve">802.15.9 </w:t>
      </w:r>
      <w:r>
        <w:rPr/>
        <w:t xml:space="preserve">Standard. </w:t>
      </w:r>
      <w:r>
        <w:rPr/>
        <w:t>Additionally</w:t>
      </w:r>
      <w:r>
        <w:rPr/>
        <w:t xml:space="preserve"> it defines security key management extensions to address session key generation (both 128 and 256 bit key lengths), creation </w:t>
      </w:r>
      <w:r>
        <w:rPr/>
        <w:t xml:space="preserve">and/or transport </w:t>
      </w:r>
      <w:r>
        <w:rPr/>
        <w:t xml:space="preserve">of broadcast/multicast keys, </w:t>
      </w:r>
      <w:r>
        <w:rPr/>
        <w:t>and</w:t>
      </w:r>
      <w:r>
        <w:rPr/>
        <w:t xml:space="preserve"> security algorithm </w:t>
      </w:r>
      <w:r>
        <w:rPr/>
        <w:t>agility</w:t>
      </w:r>
      <w:r>
        <w:rPr/>
        <w:t xml:space="preserve">. </w:t>
      </w:r>
      <w:r>
        <w:rPr/>
        <w:t xml:space="preserve">New KMPs may be added as part of this Standard. </w:t>
      </w:r>
      <w:r>
        <w:rPr/>
        <w:t xml:space="preserve">This standard is backwards compatible with </w:t>
      </w:r>
      <w:r>
        <w:rPr/>
        <w:t>802.15.9</w:t>
      </w:r>
      <w:r>
        <w:rPr/>
        <w:t xml:space="preserve"> </w:t>
      </w:r>
      <w:r>
        <w:rPr/>
        <w:t>R</w:t>
      </w:r>
      <w:r>
        <w:rPr/>
        <w:t xml:space="preserve">ecommended </w:t>
      </w:r>
      <w:r>
        <w:rPr/>
        <w:t>P</w:t>
      </w:r>
      <w:r>
        <w:rPr/>
        <w:t xml:space="preserve">ractice.  </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Heading1"/>
        <w:numPr>
          <w:ilvl w:val="1"/>
          <w:numId w:val="3"/>
        </w:numPr>
        <w:tabs>
          <w:tab w:val="left" w:pos="420" w:leader="none"/>
        </w:tabs>
        <w:spacing w:before="0" w:after="0"/>
        <w:ind w:left="420" w:hanging="300"/>
        <w:rPr>
          <w:rFonts w:cs="Times New Roman"/>
          <w:b w:val="false"/>
          <w:b w:val="false"/>
          <w:bCs w:val="false"/>
        </w:rPr>
      </w:pPr>
      <w:r>
        <w:rPr/>
        <w:t xml:space="preserve">Is the completion of this standard dependent upon the completion of another standard: </w:t>
      </w:r>
      <w:r>
        <w:rPr>
          <w:b w:val="false"/>
        </w:rPr>
        <w:t>No</w:t>
      </w:r>
    </w:p>
    <w:p>
      <w:pPr>
        <w:pStyle w:val="TextBody"/>
        <w:numPr>
          <w:ilvl w:val="1"/>
          <w:numId w:val="3"/>
        </w:numPr>
        <w:tabs>
          <w:tab w:val="left" w:pos="420" w:leader="none"/>
        </w:tabs>
        <w:spacing w:lineRule="auto" w:line="247"/>
        <w:ind w:left="120" w:right="907" w:hanging="0"/>
        <w:jc w:val="both"/>
        <w:rPr/>
      </w:pPr>
      <w:r>
        <w:rPr>
          <w:b/>
        </w:rPr>
        <w:t xml:space="preserve">Purpose: </w:t>
      </w:r>
    </w:p>
    <w:p>
      <w:pPr>
        <w:pStyle w:val="Normal"/>
        <w:spacing w:before="1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extBody"/>
        <w:numPr>
          <w:ilvl w:val="1"/>
          <w:numId w:val="3"/>
        </w:numPr>
        <w:tabs>
          <w:tab w:val="left" w:pos="420" w:leader="none"/>
        </w:tabs>
        <w:spacing w:lineRule="auto" w:line="247" w:before="0" w:after="0"/>
        <w:rPr/>
      </w:pPr>
      <w:r>
        <w:rPr>
          <w:b/>
        </w:rPr>
        <w:t xml:space="preserve">Need for the Project: </w:t>
      </w:r>
      <w:r>
        <w:rPr>
          <w:b w:val="false"/>
          <w:bCs w:val="false"/>
        </w:rPr>
        <w:t xml:space="preserve">IEEE 802.15.9 Recommended Practice has been found useful for user community and making it to the standard will faciliate compliancy verification and faciliate its reference in other Standards such as 802.15.12. </w:t>
      </w:r>
      <w:r>
        <w:rPr/>
        <w:t>The IEEE 802.15.4y amendment adds support for 256</w:t>
      </w:r>
      <w:r>
        <w:rPr/>
        <w:t>-</w:t>
      </w:r>
      <w:r>
        <w:rPr/>
        <w:t xml:space="preserve">bit key lengths and the ability to select other </w:t>
      </w:r>
      <w:r>
        <w:rPr/>
        <w:t>Authenticated Encryption with Associated Data (</w:t>
      </w:r>
      <w:r>
        <w:rPr/>
        <w:t>AEAD</w:t>
      </w:r>
      <w:r>
        <w:rPr/>
        <w:t>)</w:t>
      </w:r>
      <w:r>
        <w:rPr/>
        <w:t xml:space="preserve"> ciphers.  Additionally, implementers of IEEE 802.15.9 needed to create their own specifications on how key material was used to create session</w:t>
      </w:r>
      <w:bookmarkStart w:id="1" w:name="_GoBack"/>
      <w:bookmarkEnd w:id="1"/>
      <w:r>
        <w:rPr/>
        <w:t xml:space="preserve"> keys. The current IEEE 802.15.9 does not include some of the KMPs emerging in the </w:t>
      </w:r>
      <w:r>
        <w:rPr/>
        <w:t xml:space="preserve">Internet of Things (IoT) </w:t>
      </w:r>
      <w:r>
        <w:rPr/>
        <w:t xml:space="preserve">market, for example </w:t>
      </w:r>
      <w:r>
        <w:rPr/>
        <w:t xml:space="preserve">(Datagram) Transport Layer Security </w:t>
      </w:r>
      <w:r>
        <w:rPr/>
        <w:t xml:space="preserve">(D)TLS 1.3 or </w:t>
      </w:r>
      <w:r>
        <w:rPr/>
        <w:t>Ephemeral Diffie-Hellman Over Concise Binary Object Representatin Objectc Signing and Encryption (</w:t>
      </w:r>
      <w:r>
        <w:rPr/>
        <w:t>EDHOC</w:t>
      </w:r>
      <w:r>
        <w:rPr/>
        <w:t>)</w:t>
      </w:r>
      <w:r>
        <w:rPr/>
        <w:t xml:space="preserve">. The existing document did not address these topics for all defined KMPs when it was created leading adopting Alliances to have to create their own specifications. </w:t>
      </w:r>
    </w:p>
    <w:p>
      <w:pPr>
        <w:pStyle w:val="TextBody"/>
        <w:numPr>
          <w:ilvl w:val="1"/>
          <w:numId w:val="3"/>
        </w:numPr>
        <w:tabs>
          <w:tab w:val="left" w:pos="420" w:leader="none"/>
        </w:tabs>
        <w:spacing w:lineRule="auto" w:line="247" w:before="0" w:after="0"/>
        <w:ind w:left="120" w:right="389" w:hanging="0"/>
        <w:rPr/>
      </w:pPr>
      <w:r>
        <w:rPr>
          <w:b/>
        </w:rPr>
        <w:t xml:space="preserve">Stakeholders for the Standard: </w:t>
      </w:r>
      <w:r>
        <w:rPr/>
        <w:t>The stakeholders include silicon vendors, manufacturers and users of telecom, medical, environmental, energy, and consumer electronics equipment and manufacturers and users of equipment involving the use of wireless sensor and control networks.</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1" w:after="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spacing w:lineRule="atLeast" w:line="20"/>
        <w:ind w:left="111" w:hanging="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Heading1"/>
        <w:spacing w:before="122" w:after="0"/>
        <w:ind w:left="120" w:hanging="0"/>
        <w:rPr>
          <w:b w:val="false"/>
          <w:b w:val="false"/>
          <w:bCs w:val="false"/>
        </w:rPr>
      </w:pPr>
      <w:r>
        <w:rPr/>
        <w:t>Intellectual Property</w:t>
      </w:r>
    </w:p>
    <w:p>
      <w:pPr>
        <w:pStyle w:val="Normal"/>
        <w:numPr>
          <w:ilvl w:val="2"/>
          <w:numId w:val="2"/>
        </w:numPr>
        <w:tabs>
          <w:tab w:val="left" w:pos="620" w:leader="none"/>
        </w:tabs>
        <w:spacing w:before="10" w:after="0"/>
        <w:rPr>
          <w:rFonts w:ascii="Times New Roman" w:hAnsi="Times New Roman" w:eastAsia="Times New Roman" w:cs="Times New Roman"/>
          <w:sz w:val="20"/>
          <w:szCs w:val="20"/>
        </w:rPr>
      </w:pPr>
      <w:r>
        <w:rPr>
          <w:rFonts w:ascii="Times New Roman" w:hAnsi="Times New Roman"/>
          <w:b/>
          <w:sz w:val="20"/>
        </w:rPr>
        <w:t xml:space="preserve">Is the Sponsor aware of any copyright permissions needed for this project?: </w:t>
      </w:r>
      <w:r>
        <w:rPr>
          <w:rFonts w:ascii="Times New Roman" w:hAnsi="Times New Roman"/>
          <w:sz w:val="20"/>
        </w:rPr>
        <w:t>No</w:t>
      </w:r>
    </w:p>
    <w:p>
      <w:pPr>
        <w:pStyle w:val="Normal"/>
        <w:numPr>
          <w:ilvl w:val="2"/>
          <w:numId w:val="2"/>
        </w:numPr>
        <w:tabs>
          <w:tab w:val="left" w:pos="632" w:leader="none"/>
        </w:tabs>
        <w:spacing w:before="10" w:after="0"/>
        <w:ind w:left="631" w:hanging="511"/>
        <w:rPr>
          <w:rFonts w:ascii="Times New Roman" w:hAnsi="Times New Roman" w:eastAsia="Times New Roman" w:cs="Times New Roman"/>
          <w:sz w:val="20"/>
          <w:szCs w:val="20"/>
        </w:rPr>
      </w:pPr>
      <w:r>
        <w:rPr>
          <w:rFonts w:ascii="Times New Roman" w:hAnsi="Times New Roman"/>
          <w:b/>
          <w:sz w:val="20"/>
        </w:rPr>
        <w:t xml:space="preserve">Is the Sponsor aware of possible registration activity related to this project?: </w:t>
      </w:r>
      <w:r>
        <w:rPr>
          <w:rFonts w:ascii="Times New Roman" w:hAnsi="Times New Roman"/>
          <w:sz w:val="20"/>
        </w:rPr>
        <w:t>No</w:t>
      </w:r>
    </w:p>
    <w:p>
      <w:pPr>
        <w:pStyle w:val="TextBody"/>
        <w:spacing w:lineRule="auto" w:line="247"/>
        <w:ind w:left="120" w:right="478" w:hanging="0"/>
        <w:jc w:val="both"/>
        <w:rPr/>
      </w:pPr>
      <w:r>
        <w:rPr>
          <w:b/>
        </w:rPr>
        <w:t xml:space="preserve">If yes please explain: </w:t>
      </w:r>
    </w:p>
    <w:p>
      <w:pPr>
        <w:pStyle w:val="Normal"/>
        <w:spacing w:before="1" w:after="0"/>
        <w:rPr>
          <w:rFonts w:ascii="Times New Roman" w:hAnsi="Times New Roman" w:eastAsia="Times New Roman" w:cs="Times New Roman"/>
          <w:sz w:val="11"/>
          <w:szCs w:val="11"/>
        </w:rPr>
      </w:pPr>
      <w:r>
        <w:rPr>
          <w:rFonts w:eastAsia="Times New Roman" w:cs="Times New Roman" w:ascii="Times New Roman" w:hAnsi="Times New Roman"/>
          <w:sz w:val="11"/>
          <w:szCs w:val="11"/>
        </w:rPr>
      </w:r>
    </w:p>
    <w:p>
      <w:pPr>
        <w:pStyle w:val="Normal"/>
        <w:spacing w:lineRule="atLeast" w:line="20"/>
        <w:ind w:left="111" w:hanging="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Heading1"/>
        <w:numPr>
          <w:ilvl w:val="1"/>
          <w:numId w:val="1"/>
        </w:numPr>
        <w:tabs>
          <w:tab w:val="left" w:pos="420" w:leader="none"/>
        </w:tabs>
        <w:spacing w:before="121" w:after="0"/>
        <w:rPr>
          <w:rFonts w:cs="Times New Roman"/>
          <w:b w:val="false"/>
          <w:b w:val="false"/>
          <w:bCs w:val="false"/>
        </w:rPr>
      </w:pPr>
      <w:r>
        <w:rPr/>
        <w:t xml:space="preserve">Are there other standards or projects with a similar scope?: </w:t>
      </w:r>
      <w:r>
        <w:rPr>
          <w:b w:val="false"/>
        </w:rPr>
        <w:t>No</w:t>
      </w:r>
    </w:p>
    <w:p>
      <w:pPr>
        <w:pStyle w:val="Normal"/>
        <w:numPr>
          <w:ilvl w:val="1"/>
          <w:numId w:val="1"/>
        </w:numPr>
        <w:tabs>
          <w:tab w:val="left" w:pos="420" w:leader="none"/>
        </w:tabs>
        <w:spacing w:before="10" w:after="0"/>
        <w:rPr>
          <w:rFonts w:ascii="Times New Roman" w:hAnsi="Times New Roman" w:eastAsia="Times New Roman" w:cs="Times New Roman"/>
          <w:sz w:val="20"/>
          <w:szCs w:val="20"/>
        </w:rPr>
      </w:pPr>
      <w:r>
        <w:rPr>
          <w:rFonts w:ascii="Times New Roman" w:hAnsi="Times New Roman"/>
          <w:b/>
          <w:sz w:val="20"/>
        </w:rPr>
        <w:t>Joint Development</w:t>
      </w:r>
    </w:p>
    <w:p>
      <w:pPr>
        <w:pStyle w:val="Normal"/>
        <w:spacing w:before="10" w:after="0"/>
        <w:ind w:left="270" w:hanging="0"/>
        <w:rPr>
          <w:rFonts w:ascii="Times New Roman" w:hAnsi="Times New Roman" w:eastAsia="Times New Roman" w:cs="Times New Roman"/>
          <w:sz w:val="20"/>
          <w:szCs w:val="20"/>
        </w:rPr>
      </w:pPr>
      <w:r>
        <w:rPr>
          <w:rFonts w:ascii="Times New Roman" w:hAnsi="Times New Roman"/>
          <w:b/>
          <w:sz w:val="20"/>
        </w:rPr>
        <w:t xml:space="preserve">Is it the intent to develop this document jointly with another organization?: </w:t>
      </w:r>
      <w:r>
        <w:rPr>
          <w:rFonts w:ascii="Times New Roman" w:hAnsi="Times New Roman"/>
          <w:sz w:val="20"/>
        </w:rPr>
        <w:t>No</w:t>
      </w:r>
    </w:p>
    <w:p>
      <w:pPr>
        <w:pStyle w:val="Normal"/>
        <w:spacing w:before="1" w:after="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spacing w:lineRule="atLeast" w:line="20"/>
        <w:ind w:left="111" w:hanging="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spacing w:before="122" w:after="0"/>
        <w:ind w:left="120" w:hanging="0"/>
        <w:rPr>
          <w:rFonts w:ascii="Times New Roman" w:hAnsi="Times New Roman" w:eastAsia="Times New Roman" w:cs="Times New Roman"/>
          <w:sz w:val="20"/>
          <w:szCs w:val="20"/>
        </w:rPr>
      </w:pPr>
      <w:r>
        <w:rPr>
          <w:rFonts w:ascii="Times New Roman" w:hAnsi="Times New Roman"/>
          <w:b/>
          <w:sz w:val="20"/>
        </w:rPr>
        <w:t xml:space="preserve">8.1 Additional Explanatory Notes (Item Number and Explanation): </w:t>
      </w:r>
    </w:p>
    <w:p>
      <w:pPr>
        <w:pStyle w:val="TextBody"/>
        <w:tabs>
          <w:tab w:val="left" w:pos="337" w:leader="none"/>
        </w:tabs>
        <w:spacing w:before="0" w:after="0"/>
        <w:ind w:left="336" w:hanging="0"/>
        <w:rPr/>
      </w:pPr>
      <w:r>
        <w:rPr/>
      </w:r>
    </w:p>
    <w:sectPr>
      <w:footerReference w:type="default" r:id="rId7"/>
      <w:type w:val="nextPage"/>
      <w:pgSz w:w="12240" w:h="15840"/>
      <w:pgMar w:left="240" w:right="240" w:header="0" w:top="780" w:footer="338" w:bottom="52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9"/>
      <w:rPr>
        <w:sz w:val="20"/>
        <w:szCs w:val="20"/>
      </w:rPr>
    </w:pPr>
    <w:r>
      <w:rPr>
        <w:sz w:val="20"/>
        <w:szCs w:val="20"/>
      </w:rPr>
      <mc:AlternateContent>
        <mc:Choice Requires="wps">
          <w:drawing>
            <wp:anchor behindDoc="1" distT="0" distB="0" distL="114300" distR="114300" simplePos="0" locked="0" layoutInCell="1" allowOverlap="1" relativeHeight="3" wp14:anchorId="4ECBB948">
              <wp:simplePos x="0" y="0"/>
              <wp:positionH relativeFrom="page">
                <wp:posOffset>7440295</wp:posOffset>
              </wp:positionH>
              <wp:positionV relativeFrom="page">
                <wp:posOffset>9703435</wp:posOffset>
              </wp:positionV>
              <wp:extent cx="130175" cy="166370"/>
              <wp:effectExtent l="0" t="635" r="0" b="0"/>
              <wp:wrapNone/>
              <wp:docPr id="1" name="Text Box 1"/>
              <a:graphic xmlns:a="http://schemas.openxmlformats.org/drawingml/2006/main">
                <a:graphicData uri="http://schemas.microsoft.com/office/word/2010/wordprocessingShape">
                  <wps:wsp>
                    <wps:cNvSpPr/>
                    <wps:spPr>
                      <a:xfrm>
                        <a:off x="0" y="0"/>
                        <a:ext cx="129600" cy="165600"/>
                      </a:xfrm>
                      <a:prstGeom prst="rect">
                        <a:avLst/>
                      </a:prstGeom>
                      <a:noFill/>
                      <a:ln>
                        <a:noFill/>
                      </a:ln>
                    </wps:spPr>
                    <wps:style>
                      <a:lnRef idx="0"/>
                      <a:fillRef idx="0"/>
                      <a:effectRef idx="0"/>
                      <a:fontRef idx="minor"/>
                    </wps:style>
                    <wps:txbx>
                      <w:txbxContent>
                        <w:p>
                          <w:pPr>
                            <w:pStyle w:val="FrameContents"/>
                            <w:spacing w:before="29" w:after="0"/>
                            <w:ind w:left="40" w:hanging="0"/>
                            <w:rPr>
                              <w:color w:val="000000"/>
                            </w:rPr>
                          </w:pPr>
                          <w:r>
                            <w:br w:type="column"/>
                          </w:r>
                          <w:r>
                            <w:rPr>
                              <w:color w:val="000000"/>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Text Box 1" stroked="f" style="position:absolute;margin-left:585.85pt;margin-top:764.05pt;width:10.15pt;height:13pt;mso-position-horizontal-relative:page;mso-position-vertical-relative:page" wp14:anchorId="4ECBB948">
              <w10:wrap type="square"/>
              <v:fill o:detectmouseclick="t" on="false"/>
              <v:stroke color="#3465a4" joinstyle="round" endcap="flat"/>
              <v:textbox>
                <w:txbxContent>
                  <w:p>
                    <w:pPr>
                      <w:pStyle w:val="FrameContents"/>
                      <w:spacing w:before="29" w:after="0"/>
                      <w:ind w:left="40" w:hanging="0"/>
                      <w:rPr>
                        <w:color w:val="000000"/>
                      </w:rPr>
                    </w:pPr>
                    <w:r>
                      <w:rPr>
                        <w:color w:val="000000"/>
                      </w:rPr>
                      <w:fldChar w:fldCharType="begin"/>
                    </w:r>
                    <w:r>
                      <w:instrText> PAGE </w:instrText>
                    </w:r>
                    <w:r>
                      <w:fldChar w:fldCharType="separate"/>
                    </w:r>
                    <w:r>
                      <w:t>1</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9"/>
      <w:rPr>
        <w:sz w:val="20"/>
        <w:szCs w:val="20"/>
      </w:rPr>
    </w:pPr>
    <w:r>
      <w:rPr>
        <w:sz w:val="20"/>
        <w:szCs w:val="20"/>
      </w:rPr>
      <mc:AlternateContent>
        <mc:Choice Requires="wps">
          <w:drawing>
            <wp:anchor behindDoc="1" distT="0" distB="0" distL="114300" distR="114300" simplePos="0" locked="0" layoutInCell="1" allowOverlap="1" relativeHeight="2" wp14:anchorId="4ECBB948">
              <wp:simplePos x="0" y="0"/>
              <wp:positionH relativeFrom="page">
                <wp:posOffset>7440295</wp:posOffset>
              </wp:positionH>
              <wp:positionV relativeFrom="page">
                <wp:posOffset>9703435</wp:posOffset>
              </wp:positionV>
              <wp:extent cx="130175" cy="166370"/>
              <wp:effectExtent l="0" t="635" r="0" b="0"/>
              <wp:wrapNone/>
              <wp:docPr id="3" name="Text Box 1"/>
              <a:graphic xmlns:a="http://schemas.openxmlformats.org/drawingml/2006/main">
                <a:graphicData uri="http://schemas.microsoft.com/office/word/2010/wordprocessingShape">
                  <wps:wsp>
                    <wps:cNvSpPr/>
                    <wps:spPr>
                      <a:xfrm>
                        <a:off x="0" y="0"/>
                        <a:ext cx="129600" cy="165600"/>
                      </a:xfrm>
                      <a:prstGeom prst="rect">
                        <a:avLst/>
                      </a:prstGeom>
                      <a:noFill/>
                      <a:ln>
                        <a:noFill/>
                      </a:ln>
                    </wps:spPr>
                    <wps:style>
                      <a:lnRef idx="0"/>
                      <a:fillRef idx="0"/>
                      <a:effectRef idx="0"/>
                      <a:fontRef idx="minor"/>
                    </wps:style>
                    <wps:txbx>
                      <w:txbxContent>
                        <w:p>
                          <w:pPr>
                            <w:pStyle w:val="FrameContents"/>
                            <w:spacing w:before="29" w:after="0"/>
                            <w:ind w:left="40" w:hanging="0"/>
                            <w:rPr>
                              <w:color w:val="000000"/>
                            </w:rPr>
                          </w:pPr>
                          <w:r>
                            <w:rPr>
                              <w:color w:val="000000"/>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Text Box 1" stroked="f" style="position:absolute;margin-left:585.85pt;margin-top:764.05pt;width:10.15pt;height:13pt;mso-position-horizontal-relative:page;mso-position-vertical-relative:page" wp14:anchorId="4ECBB948">
              <w10:wrap type="square"/>
              <v:fill o:detectmouseclick="t" on="false"/>
              <v:stroke color="#3465a4" joinstyle="round" endcap="flat"/>
              <v:textbox>
                <w:txbxContent>
                  <w:p>
                    <w:pPr>
                      <w:pStyle w:val="FrameContents"/>
                      <w:spacing w:before="29" w:after="0"/>
                      <w:ind w:left="40" w:hanging="0"/>
                      <w:rPr>
                        <w:color w:val="000000"/>
                      </w:rPr>
                    </w:pPr>
                    <w:r>
                      <w:rPr>
                        <w:color w:val="000000"/>
                      </w:rPr>
                      <w:fldChar w:fldCharType="begin"/>
                    </w:r>
                    <w:r>
                      <w:instrText> PAGE </w:instrText>
                    </w:r>
                    <w:r>
                      <w:fldChar w:fldCharType="separate"/>
                    </w:r>
                    <w:r>
                      <w:t>2</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numFmt w:val="decimal"/>
      <w:lvlText w:val="%1"/>
      <w:lvlJc w:val="left"/>
      <w:pPr>
        <w:ind w:left="420" w:hanging="300"/>
      </w:pPr>
    </w:lvl>
    <w:lvl w:ilvl="1">
      <w:start w:val="1"/>
      <w:numFmt w:val="decimal"/>
      <w:lvlText w:val="%1.%2"/>
      <w:lvlJc w:val="left"/>
      <w:pPr>
        <w:ind w:left="420" w:hanging="300"/>
      </w:pPr>
      <w:rPr>
        <w:sz w:val="20"/>
        <w:b w:val="false"/>
        <w:szCs w:val="20"/>
        <w:bCs/>
        <w:rFonts w:ascii="Times New Roman" w:hAnsi="Times New Roman" w:eastAsia="Times New Roman"/>
      </w:rPr>
    </w:lvl>
    <w:lvl w:ilvl="2">
      <w:start w:val="1"/>
      <w:numFmt w:val="bullet"/>
      <w:lvlText w:val=""/>
      <w:lvlJc w:val="left"/>
      <w:pPr>
        <w:ind w:left="2688" w:hanging="300"/>
      </w:pPr>
      <w:rPr>
        <w:rFonts w:ascii="Symbol" w:hAnsi="Symbol" w:cs="Symbol" w:hint="default"/>
        <w:rFonts w:cs="Symbol"/>
      </w:rPr>
    </w:lvl>
    <w:lvl w:ilvl="3">
      <w:start w:val="1"/>
      <w:numFmt w:val="bullet"/>
      <w:lvlText w:val=""/>
      <w:lvlJc w:val="left"/>
      <w:pPr>
        <w:ind w:left="3822" w:hanging="300"/>
      </w:pPr>
      <w:rPr>
        <w:rFonts w:ascii="Symbol" w:hAnsi="Symbol" w:cs="Symbol" w:hint="default"/>
        <w:rFonts w:cs="Symbol"/>
      </w:rPr>
    </w:lvl>
    <w:lvl w:ilvl="4">
      <w:start w:val="1"/>
      <w:numFmt w:val="bullet"/>
      <w:lvlText w:val=""/>
      <w:lvlJc w:val="left"/>
      <w:pPr>
        <w:ind w:left="4956" w:hanging="300"/>
      </w:pPr>
      <w:rPr>
        <w:rFonts w:ascii="Symbol" w:hAnsi="Symbol" w:cs="Symbol" w:hint="default"/>
        <w:rFonts w:cs="Symbol"/>
      </w:rPr>
    </w:lvl>
    <w:lvl w:ilvl="5">
      <w:start w:val="1"/>
      <w:numFmt w:val="bullet"/>
      <w:lvlText w:val=""/>
      <w:lvlJc w:val="left"/>
      <w:pPr>
        <w:ind w:left="6090" w:hanging="300"/>
      </w:pPr>
      <w:rPr>
        <w:rFonts w:ascii="Symbol" w:hAnsi="Symbol" w:cs="Symbol" w:hint="default"/>
        <w:rFonts w:cs="Symbol"/>
      </w:rPr>
    </w:lvl>
    <w:lvl w:ilvl="6">
      <w:start w:val="1"/>
      <w:numFmt w:val="bullet"/>
      <w:lvlText w:val=""/>
      <w:lvlJc w:val="left"/>
      <w:pPr>
        <w:ind w:left="7224" w:hanging="300"/>
      </w:pPr>
      <w:rPr>
        <w:rFonts w:ascii="Symbol" w:hAnsi="Symbol" w:cs="Symbol" w:hint="default"/>
        <w:rFonts w:cs="Symbol"/>
      </w:rPr>
    </w:lvl>
    <w:lvl w:ilvl="7">
      <w:start w:val="1"/>
      <w:numFmt w:val="bullet"/>
      <w:lvlText w:val=""/>
      <w:lvlJc w:val="left"/>
      <w:pPr>
        <w:ind w:left="8358" w:hanging="300"/>
      </w:pPr>
      <w:rPr>
        <w:rFonts w:ascii="Symbol" w:hAnsi="Symbol" w:cs="Symbol" w:hint="default"/>
        <w:rFonts w:cs="Symbol"/>
      </w:rPr>
    </w:lvl>
    <w:lvl w:ilvl="8">
      <w:start w:val="1"/>
      <w:numFmt w:val="bullet"/>
      <w:lvlText w:val=""/>
      <w:lvlJc w:val="left"/>
      <w:pPr>
        <w:ind w:left="9492" w:hanging="300"/>
      </w:pPr>
      <w:rPr>
        <w:rFonts w:ascii="Symbol" w:hAnsi="Symbol" w:cs="Symbol" w:hint="default"/>
        <w:rFonts w:cs="Symbol"/>
      </w:rPr>
    </w:lvl>
  </w:abstractNum>
  <w:abstractNum w:abstractNumId="2">
    <w:lvl w:ilvl="0">
      <w:start w:val="6"/>
      <w:numFmt w:val="decimal"/>
      <w:lvlText w:val="%1"/>
      <w:lvlJc w:val="left"/>
      <w:pPr>
        <w:ind w:left="620" w:hanging="500"/>
      </w:pPr>
    </w:lvl>
    <w:lvl w:ilvl="1">
      <w:start w:val="1"/>
      <w:numFmt w:val="decimal"/>
      <w:lvlText w:val="%1.%2"/>
      <w:lvlJc w:val="left"/>
      <w:pPr>
        <w:ind w:left="620" w:hanging="500"/>
      </w:pPr>
    </w:lvl>
    <w:lvl w:ilvl="2">
      <w:start w:val="1"/>
      <w:numFmt w:val="lowerLetter"/>
      <w:lvlText w:val="%1.%2.%3."/>
      <w:lvlJc w:val="left"/>
      <w:pPr>
        <w:ind w:left="620" w:hanging="500"/>
      </w:pPr>
      <w:rPr>
        <w:sz w:val="20"/>
        <w:b/>
        <w:szCs w:val="20"/>
        <w:bCs/>
        <w:rFonts w:ascii="Times New Roman" w:hAnsi="Times New Roman" w:eastAsia="Times New Roman"/>
      </w:rPr>
    </w:lvl>
    <w:lvl w:ilvl="3">
      <w:start w:val="1"/>
      <w:numFmt w:val="bullet"/>
      <w:lvlText w:val=""/>
      <w:lvlJc w:val="left"/>
      <w:pPr>
        <w:ind w:left="3962" w:hanging="500"/>
      </w:pPr>
      <w:rPr>
        <w:rFonts w:ascii="Symbol" w:hAnsi="Symbol" w:cs="Symbol" w:hint="default"/>
        <w:rFonts w:cs="Symbol"/>
      </w:rPr>
    </w:lvl>
    <w:lvl w:ilvl="4">
      <w:start w:val="1"/>
      <w:numFmt w:val="bullet"/>
      <w:lvlText w:val=""/>
      <w:lvlJc w:val="left"/>
      <w:pPr>
        <w:ind w:left="5076" w:hanging="500"/>
      </w:pPr>
      <w:rPr>
        <w:rFonts w:ascii="Symbol" w:hAnsi="Symbol" w:cs="Symbol" w:hint="default"/>
        <w:rFonts w:cs="Symbol"/>
      </w:rPr>
    </w:lvl>
    <w:lvl w:ilvl="5">
      <w:start w:val="1"/>
      <w:numFmt w:val="bullet"/>
      <w:lvlText w:val=""/>
      <w:lvlJc w:val="left"/>
      <w:pPr>
        <w:ind w:left="6190" w:hanging="500"/>
      </w:pPr>
      <w:rPr>
        <w:rFonts w:ascii="Symbol" w:hAnsi="Symbol" w:cs="Symbol" w:hint="default"/>
        <w:rFonts w:cs="Symbol"/>
      </w:rPr>
    </w:lvl>
    <w:lvl w:ilvl="6">
      <w:start w:val="1"/>
      <w:numFmt w:val="bullet"/>
      <w:lvlText w:val=""/>
      <w:lvlJc w:val="left"/>
      <w:pPr>
        <w:ind w:left="7304" w:hanging="500"/>
      </w:pPr>
      <w:rPr>
        <w:rFonts w:ascii="Symbol" w:hAnsi="Symbol" w:cs="Symbol" w:hint="default"/>
        <w:rFonts w:cs="Symbol"/>
      </w:rPr>
    </w:lvl>
    <w:lvl w:ilvl="7">
      <w:start w:val="1"/>
      <w:numFmt w:val="bullet"/>
      <w:lvlText w:val=""/>
      <w:lvlJc w:val="left"/>
      <w:pPr>
        <w:ind w:left="8418" w:hanging="500"/>
      </w:pPr>
      <w:rPr>
        <w:rFonts w:ascii="Symbol" w:hAnsi="Symbol" w:cs="Symbol" w:hint="default"/>
        <w:rFonts w:cs="Symbol"/>
      </w:rPr>
    </w:lvl>
    <w:lvl w:ilvl="8">
      <w:start w:val="1"/>
      <w:numFmt w:val="bullet"/>
      <w:lvlText w:val=""/>
      <w:lvlJc w:val="left"/>
      <w:pPr>
        <w:ind w:left="9532" w:hanging="500"/>
      </w:pPr>
      <w:rPr>
        <w:rFonts w:ascii="Symbol" w:hAnsi="Symbol" w:cs="Symbol" w:hint="default"/>
        <w:rFonts w:cs="Symbol"/>
      </w:rPr>
    </w:lvl>
  </w:abstractNum>
  <w:abstractNum w:abstractNumId="3">
    <w:lvl w:ilvl="0">
      <w:start w:val="5"/>
      <w:numFmt w:val="decimal"/>
      <w:lvlText w:val="%1"/>
      <w:lvlJc w:val="left"/>
      <w:pPr>
        <w:ind w:left="120" w:hanging="300"/>
      </w:pPr>
    </w:lvl>
    <w:lvl w:ilvl="1">
      <w:start w:val="1"/>
      <w:numFmt w:val="decimal"/>
      <w:lvlText w:val="%1.%2"/>
      <w:lvlJc w:val="left"/>
      <w:pPr>
        <w:ind w:left="120" w:hanging="300"/>
      </w:pPr>
      <w:rPr>
        <w:sz w:val="21"/>
        <w:b w:val="false"/>
        <w:szCs w:val="20"/>
        <w:bCs/>
        <w:rFonts w:eastAsia="Times New Roman"/>
      </w:rPr>
    </w:lvl>
    <w:lvl w:ilvl="2">
      <w:start w:val="1"/>
      <w:numFmt w:val="bullet"/>
      <w:lvlText w:val=""/>
      <w:lvlJc w:val="left"/>
      <w:pPr>
        <w:ind w:left="2448" w:hanging="300"/>
      </w:pPr>
      <w:rPr>
        <w:rFonts w:ascii="Symbol" w:hAnsi="Symbol" w:cs="Symbol" w:hint="default"/>
        <w:rFonts w:cs="Symbol"/>
      </w:rPr>
    </w:lvl>
    <w:lvl w:ilvl="3">
      <w:start w:val="1"/>
      <w:numFmt w:val="bullet"/>
      <w:lvlText w:val=""/>
      <w:lvlJc w:val="left"/>
      <w:pPr>
        <w:ind w:left="3612" w:hanging="300"/>
      </w:pPr>
      <w:rPr>
        <w:rFonts w:ascii="Symbol" w:hAnsi="Symbol" w:cs="Symbol" w:hint="default"/>
        <w:rFonts w:cs="Symbol"/>
      </w:rPr>
    </w:lvl>
    <w:lvl w:ilvl="4">
      <w:start w:val="1"/>
      <w:numFmt w:val="bullet"/>
      <w:lvlText w:val=""/>
      <w:lvlJc w:val="left"/>
      <w:pPr>
        <w:ind w:left="4776" w:hanging="300"/>
      </w:pPr>
      <w:rPr>
        <w:rFonts w:ascii="Symbol" w:hAnsi="Symbol" w:cs="Symbol" w:hint="default"/>
        <w:rFonts w:cs="Symbol"/>
      </w:rPr>
    </w:lvl>
    <w:lvl w:ilvl="5">
      <w:start w:val="1"/>
      <w:numFmt w:val="bullet"/>
      <w:lvlText w:val=""/>
      <w:lvlJc w:val="left"/>
      <w:pPr>
        <w:ind w:left="5940" w:hanging="300"/>
      </w:pPr>
      <w:rPr>
        <w:rFonts w:ascii="Symbol" w:hAnsi="Symbol" w:cs="Symbol" w:hint="default"/>
        <w:rFonts w:cs="Symbol"/>
      </w:rPr>
    </w:lvl>
    <w:lvl w:ilvl="6">
      <w:start w:val="1"/>
      <w:numFmt w:val="bullet"/>
      <w:lvlText w:val=""/>
      <w:lvlJc w:val="left"/>
      <w:pPr>
        <w:ind w:left="7104" w:hanging="300"/>
      </w:pPr>
      <w:rPr>
        <w:rFonts w:ascii="Symbol" w:hAnsi="Symbol" w:cs="Symbol" w:hint="default"/>
        <w:rFonts w:cs="Symbol"/>
      </w:rPr>
    </w:lvl>
    <w:lvl w:ilvl="7">
      <w:start w:val="1"/>
      <w:numFmt w:val="bullet"/>
      <w:lvlText w:val=""/>
      <w:lvlJc w:val="left"/>
      <w:pPr>
        <w:ind w:left="8268" w:hanging="300"/>
      </w:pPr>
      <w:rPr>
        <w:rFonts w:ascii="Symbol" w:hAnsi="Symbol" w:cs="Symbol" w:hint="default"/>
        <w:rFonts w:cs="Symbol"/>
      </w:rPr>
    </w:lvl>
    <w:lvl w:ilvl="8">
      <w:start w:val="1"/>
      <w:numFmt w:val="bullet"/>
      <w:lvlText w:val=""/>
      <w:lvlJc w:val="left"/>
      <w:pPr>
        <w:ind w:left="9432" w:hanging="300"/>
      </w:pPr>
      <w:rPr>
        <w:rFonts w:ascii="Symbol" w:hAnsi="Symbol" w:cs="Symbol" w:hint="default"/>
        <w:rFonts w:cs="Symbol"/>
      </w:rPr>
    </w:lvl>
  </w:abstractNum>
  <w:abstractNum w:abstractNumId="4">
    <w:lvl w:ilvl="0">
      <w:start w:val="4"/>
      <w:numFmt w:val="decimal"/>
      <w:lvlText w:val="%1"/>
      <w:lvlJc w:val="left"/>
      <w:pPr>
        <w:ind w:left="420" w:hanging="300"/>
      </w:pPr>
    </w:lvl>
    <w:lvl w:ilvl="1">
      <w:start w:val="1"/>
      <w:numFmt w:val="decimal"/>
      <w:lvlText w:val="%1.%2"/>
      <w:lvlJc w:val="left"/>
      <w:pPr>
        <w:ind w:left="420" w:hanging="300"/>
      </w:pPr>
      <w:rPr>
        <w:sz w:val="20"/>
        <w:b w:val="false"/>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Fonts w:cs="Symbol"/>
      </w:rPr>
    </w:lvl>
    <w:lvl w:ilvl="3">
      <w:start w:val="1"/>
      <w:numFmt w:val="bullet"/>
      <w:lvlText w:val=""/>
      <w:lvlJc w:val="left"/>
      <w:pPr>
        <w:ind w:left="2964" w:hanging="300"/>
      </w:pPr>
      <w:rPr>
        <w:rFonts w:ascii="Symbol" w:hAnsi="Symbol" w:cs="Symbol" w:hint="default"/>
        <w:rFonts w:cs="Symbol"/>
      </w:rPr>
    </w:lvl>
    <w:lvl w:ilvl="4">
      <w:start w:val="1"/>
      <w:numFmt w:val="bullet"/>
      <w:lvlText w:val=""/>
      <w:lvlJc w:val="left"/>
      <w:pPr>
        <w:ind w:left="3813" w:hanging="300"/>
      </w:pPr>
      <w:rPr>
        <w:rFonts w:ascii="Symbol" w:hAnsi="Symbol" w:cs="Symbol" w:hint="default"/>
        <w:rFonts w:cs="Symbol"/>
      </w:rPr>
    </w:lvl>
    <w:lvl w:ilvl="5">
      <w:start w:val="1"/>
      <w:numFmt w:val="bullet"/>
      <w:lvlText w:val=""/>
      <w:lvlJc w:val="left"/>
      <w:pPr>
        <w:ind w:left="4661" w:hanging="300"/>
      </w:pPr>
      <w:rPr>
        <w:rFonts w:ascii="Symbol" w:hAnsi="Symbol" w:cs="Symbol" w:hint="default"/>
        <w:rFonts w:cs="Symbol"/>
      </w:rPr>
    </w:lvl>
    <w:lvl w:ilvl="6">
      <w:start w:val="1"/>
      <w:numFmt w:val="bullet"/>
      <w:lvlText w:val=""/>
      <w:lvlJc w:val="left"/>
      <w:pPr>
        <w:ind w:left="5509" w:hanging="300"/>
      </w:pPr>
      <w:rPr>
        <w:rFonts w:ascii="Symbol" w:hAnsi="Symbol" w:cs="Symbol" w:hint="default"/>
        <w:rFonts w:cs="Symbol"/>
      </w:rPr>
    </w:lvl>
    <w:lvl w:ilvl="7">
      <w:start w:val="1"/>
      <w:numFmt w:val="bullet"/>
      <w:lvlText w:val=""/>
      <w:lvlJc w:val="left"/>
      <w:pPr>
        <w:ind w:left="6358" w:hanging="300"/>
      </w:pPr>
      <w:rPr>
        <w:rFonts w:ascii="Symbol" w:hAnsi="Symbol" w:cs="Symbol" w:hint="default"/>
        <w:rFonts w:cs="Symbol"/>
      </w:rPr>
    </w:lvl>
    <w:lvl w:ilvl="8">
      <w:start w:val="1"/>
      <w:numFmt w:val="bullet"/>
      <w:lvlText w:val=""/>
      <w:lvlJc w:val="left"/>
      <w:pPr>
        <w:ind w:left="7206" w:hanging="300"/>
      </w:pPr>
      <w:rPr>
        <w:rFonts w:ascii="Symbol" w:hAnsi="Symbol" w:cs="Symbol" w:hint="default"/>
        <w:rFonts w:cs="Symbol"/>
      </w:rPr>
    </w:lvl>
  </w:abstractNum>
  <w:abstractNum w:abstractNumId="5">
    <w:lvl w:ilvl="0">
      <w:start w:val="3"/>
      <w:numFmt w:val="decimal"/>
      <w:lvlText w:val="%1"/>
      <w:lvlJc w:val="left"/>
      <w:pPr>
        <w:ind w:left="420" w:hanging="300"/>
      </w:pPr>
    </w:lvl>
    <w:lvl w:ilvl="1">
      <w:start w:val="1"/>
      <w:numFmt w:val="decimal"/>
      <w:lvlText w:val="%1.%2"/>
      <w:lvlJc w:val="left"/>
      <w:pPr>
        <w:ind w:left="420" w:hanging="300"/>
      </w:pPr>
      <w:rPr>
        <w:sz w:val="20"/>
        <w:b/>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Fonts w:cs="Symbol"/>
      </w:rPr>
    </w:lvl>
    <w:lvl w:ilvl="3">
      <w:start w:val="1"/>
      <w:numFmt w:val="bullet"/>
      <w:lvlText w:val=""/>
      <w:lvlJc w:val="left"/>
      <w:pPr>
        <w:ind w:left="2964" w:hanging="300"/>
      </w:pPr>
      <w:rPr>
        <w:rFonts w:ascii="Symbol" w:hAnsi="Symbol" w:cs="Symbol" w:hint="default"/>
        <w:rFonts w:cs="Symbol"/>
      </w:rPr>
    </w:lvl>
    <w:lvl w:ilvl="4">
      <w:start w:val="1"/>
      <w:numFmt w:val="bullet"/>
      <w:lvlText w:val=""/>
      <w:lvlJc w:val="left"/>
      <w:pPr>
        <w:ind w:left="3813" w:hanging="300"/>
      </w:pPr>
      <w:rPr>
        <w:rFonts w:ascii="Symbol" w:hAnsi="Symbol" w:cs="Symbol" w:hint="default"/>
        <w:rFonts w:cs="Symbol"/>
      </w:rPr>
    </w:lvl>
    <w:lvl w:ilvl="5">
      <w:start w:val="1"/>
      <w:numFmt w:val="bullet"/>
      <w:lvlText w:val=""/>
      <w:lvlJc w:val="left"/>
      <w:pPr>
        <w:ind w:left="4661" w:hanging="300"/>
      </w:pPr>
      <w:rPr>
        <w:rFonts w:ascii="Symbol" w:hAnsi="Symbol" w:cs="Symbol" w:hint="default"/>
        <w:rFonts w:cs="Symbol"/>
      </w:rPr>
    </w:lvl>
    <w:lvl w:ilvl="6">
      <w:start w:val="1"/>
      <w:numFmt w:val="bullet"/>
      <w:lvlText w:val=""/>
      <w:lvlJc w:val="left"/>
      <w:pPr>
        <w:ind w:left="5509" w:hanging="300"/>
      </w:pPr>
      <w:rPr>
        <w:rFonts w:ascii="Symbol" w:hAnsi="Symbol" w:cs="Symbol" w:hint="default"/>
        <w:rFonts w:cs="Symbol"/>
      </w:rPr>
    </w:lvl>
    <w:lvl w:ilvl="7">
      <w:start w:val="1"/>
      <w:numFmt w:val="bullet"/>
      <w:lvlText w:val=""/>
      <w:lvlJc w:val="left"/>
      <w:pPr>
        <w:ind w:left="6358" w:hanging="300"/>
      </w:pPr>
      <w:rPr>
        <w:rFonts w:ascii="Symbol" w:hAnsi="Symbol" w:cs="Symbol" w:hint="default"/>
        <w:rFonts w:cs="Symbol"/>
      </w:rPr>
    </w:lvl>
    <w:lvl w:ilvl="8">
      <w:start w:val="1"/>
      <w:numFmt w:val="bullet"/>
      <w:lvlText w:val=""/>
      <w:lvlJc w:val="left"/>
      <w:pPr>
        <w:ind w:left="7206" w:hanging="300"/>
      </w:pPr>
      <w:rPr>
        <w:rFonts w:ascii="Symbol" w:hAnsi="Symbol" w:cs="Symbol" w:hint="default"/>
        <w:rFonts w:cs="Symbol"/>
      </w:rPr>
    </w:lvl>
  </w:abstractNum>
  <w:abstractNum w:abstractNumId="6">
    <w:lvl w:ilvl="0">
      <w:start w:val="1"/>
      <w:numFmt w:val="decimal"/>
      <w:lvlText w:val="%1"/>
      <w:lvlJc w:val="left"/>
      <w:pPr>
        <w:ind w:left="420" w:hanging="300"/>
      </w:pPr>
    </w:lvl>
    <w:lvl w:ilvl="1">
      <w:start w:val="1"/>
      <w:numFmt w:val="decimal"/>
      <w:lvlText w:val="%1.%2"/>
      <w:lvlJc w:val="left"/>
      <w:pPr>
        <w:ind w:left="420" w:hanging="300"/>
      </w:pPr>
      <w:rPr>
        <w:sz w:val="20"/>
        <w:b/>
        <w:szCs w:val="20"/>
        <w:bCs/>
        <w:rFonts w:ascii="Times New Roman" w:hAnsi="Times New Roman" w:eastAsia="Times New Roman"/>
      </w:rPr>
    </w:lvl>
    <w:lvl w:ilvl="2">
      <w:start w:val="1"/>
      <w:numFmt w:val="bullet"/>
      <w:lvlText w:val=""/>
      <w:lvlJc w:val="left"/>
      <w:pPr>
        <w:ind w:left="2116" w:hanging="300"/>
      </w:pPr>
      <w:rPr>
        <w:rFonts w:ascii="Symbol" w:hAnsi="Symbol" w:cs="Symbol" w:hint="default"/>
        <w:rFonts w:cs="Symbol"/>
      </w:rPr>
    </w:lvl>
    <w:lvl w:ilvl="3">
      <w:start w:val="1"/>
      <w:numFmt w:val="bullet"/>
      <w:lvlText w:val=""/>
      <w:lvlJc w:val="left"/>
      <w:pPr>
        <w:ind w:left="2964" w:hanging="300"/>
      </w:pPr>
      <w:rPr>
        <w:rFonts w:ascii="Symbol" w:hAnsi="Symbol" w:cs="Symbol" w:hint="default"/>
        <w:rFonts w:cs="Symbol"/>
      </w:rPr>
    </w:lvl>
    <w:lvl w:ilvl="4">
      <w:start w:val="1"/>
      <w:numFmt w:val="bullet"/>
      <w:lvlText w:val=""/>
      <w:lvlJc w:val="left"/>
      <w:pPr>
        <w:ind w:left="3813" w:hanging="300"/>
      </w:pPr>
      <w:rPr>
        <w:rFonts w:ascii="Symbol" w:hAnsi="Symbol" w:cs="Symbol" w:hint="default"/>
        <w:rFonts w:cs="Symbol"/>
      </w:rPr>
    </w:lvl>
    <w:lvl w:ilvl="5">
      <w:start w:val="1"/>
      <w:numFmt w:val="bullet"/>
      <w:lvlText w:val=""/>
      <w:lvlJc w:val="left"/>
      <w:pPr>
        <w:ind w:left="4661" w:hanging="300"/>
      </w:pPr>
      <w:rPr>
        <w:rFonts w:ascii="Symbol" w:hAnsi="Symbol" w:cs="Symbol" w:hint="default"/>
        <w:rFonts w:cs="Symbol"/>
      </w:rPr>
    </w:lvl>
    <w:lvl w:ilvl="6">
      <w:start w:val="1"/>
      <w:numFmt w:val="bullet"/>
      <w:lvlText w:val=""/>
      <w:lvlJc w:val="left"/>
      <w:pPr>
        <w:ind w:left="5509" w:hanging="300"/>
      </w:pPr>
      <w:rPr>
        <w:rFonts w:ascii="Symbol" w:hAnsi="Symbol" w:cs="Symbol" w:hint="default"/>
        <w:rFonts w:cs="Symbol"/>
      </w:rPr>
    </w:lvl>
    <w:lvl w:ilvl="7">
      <w:start w:val="1"/>
      <w:numFmt w:val="bullet"/>
      <w:lvlText w:val=""/>
      <w:lvlJc w:val="left"/>
      <w:pPr>
        <w:ind w:left="6358" w:hanging="300"/>
      </w:pPr>
      <w:rPr>
        <w:rFonts w:ascii="Symbol" w:hAnsi="Symbol" w:cs="Symbol" w:hint="default"/>
        <w:rFonts w:cs="Symbol"/>
      </w:rPr>
    </w:lvl>
    <w:lvl w:ilvl="8">
      <w:start w:val="1"/>
      <w:numFmt w:val="bullet"/>
      <w:lvlText w:val=""/>
      <w:lvlJc w:val="left"/>
      <w:pPr>
        <w:ind w:left="7206" w:hanging="30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pPr>
      <w:widowControl/>
      <w:bidi w:val="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Normal"/>
    <w:uiPriority w:val="1"/>
    <w:qFormat/>
    <w:pPr>
      <w:spacing w:before="10" w:after="0"/>
      <w:ind w:left="420" w:hanging="300"/>
      <w:outlineLvl w:val="0"/>
    </w:pPr>
    <w:rPr>
      <w:rFonts w:ascii="Times New Roman" w:hAnsi="Times New Roman" w:eastAsia="Times New Roman"/>
      <w:b/>
      <w:bCs/>
      <w:sz w:val="20"/>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d70f7"/>
    <w:rPr>
      <w:rFonts w:ascii="Lucida Grande" w:hAnsi="Lucida Grande" w:cs="Lucida Grande"/>
      <w:sz w:val="18"/>
      <w:szCs w:val="18"/>
    </w:rPr>
  </w:style>
  <w:style w:type="character" w:styleId="DocumentMapChar" w:customStyle="1">
    <w:name w:val="Document Map Char"/>
    <w:basedOn w:val="DefaultParagraphFont"/>
    <w:link w:val="DocumentMap"/>
    <w:uiPriority w:val="99"/>
    <w:semiHidden/>
    <w:qFormat/>
    <w:rsid w:val="008b2696"/>
    <w:rPr>
      <w:rFonts w:ascii="Times New Roman" w:hAnsi="Times New Roman"/>
      <w:sz w:val="24"/>
      <w:szCs w:val="24"/>
    </w:rPr>
  </w:style>
  <w:style w:type="character" w:styleId="ListLabel1">
    <w:name w:val="ListLabel 1"/>
    <w:qFormat/>
    <w:rPr>
      <w:rFonts w:eastAsia="Times New Roman"/>
      <w:sz w:val="20"/>
      <w:szCs w:val="20"/>
    </w:rPr>
  </w:style>
  <w:style w:type="character" w:styleId="ListLabel2">
    <w:name w:val="ListLabel 2"/>
    <w:qFormat/>
    <w:rPr>
      <w:rFonts w:eastAsia="Times New Roman"/>
      <w:sz w:val="20"/>
      <w:szCs w:val="20"/>
    </w:rPr>
  </w:style>
  <w:style w:type="character" w:styleId="ListLabel3">
    <w:name w:val="ListLabel 3"/>
    <w:qFormat/>
    <w:rPr/>
  </w:style>
  <w:style w:type="character" w:styleId="ListLabel4">
    <w:name w:val="ListLabel 4"/>
    <w:qFormat/>
    <w:rPr>
      <w:rFonts w:ascii="Times New Roman" w:hAnsi="Times New Roman" w:eastAsia="Times New Roman"/>
      <w:b w:val="false"/>
      <w:bCs/>
      <w:sz w:val="20"/>
      <w:szCs w:val="20"/>
    </w:rPr>
  </w:style>
  <w:style w:type="character" w:styleId="ListLabel5">
    <w:name w:val="ListLabel 5"/>
    <w:qFormat/>
    <w:rPr/>
  </w:style>
  <w:style w:type="character" w:styleId="ListLabel6">
    <w:name w:val="ListLabel 6"/>
    <w:qFormat/>
    <w:rPr/>
  </w:style>
  <w:style w:type="character" w:styleId="ListLabel7">
    <w:name w:val="ListLabel 7"/>
    <w:qFormat/>
    <w:rPr>
      <w:rFonts w:ascii="Times New Roman" w:hAnsi="Times New Roman" w:eastAsia="Times New Roman"/>
      <w:b/>
      <w:bCs/>
      <w:sz w:val="20"/>
      <w:szCs w:val="20"/>
    </w:rPr>
  </w:style>
  <w:style w:type="character" w:styleId="ListLabel8">
    <w:name w:val="ListLabel 8"/>
    <w:qFormat/>
    <w:rPr>
      <w:rFonts w:eastAsia="Times New Roman"/>
      <w:sz w:val="20"/>
      <w:szCs w:val="20"/>
    </w:rPr>
  </w:style>
  <w:style w:type="character" w:styleId="ListLabel9">
    <w:name w:val="ListLabel 9"/>
    <w:qFormat/>
    <w:rPr/>
  </w:style>
  <w:style w:type="character" w:styleId="ListLabel10">
    <w:name w:val="ListLabel 10"/>
    <w:qFormat/>
    <w:rPr>
      <w:rFonts w:eastAsia="Times New Roman"/>
      <w:b w:val="false"/>
      <w:bCs/>
      <w:sz w:val="21"/>
      <w:szCs w:val="20"/>
    </w:rPr>
  </w:style>
  <w:style w:type="character" w:styleId="ListLabel11">
    <w:name w:val="ListLabel 11"/>
    <w:qFormat/>
    <w:rPr/>
  </w:style>
  <w:style w:type="character" w:styleId="ListLabel12">
    <w:name w:val="ListLabel 12"/>
    <w:qFormat/>
    <w:rPr>
      <w:rFonts w:ascii="Times New Roman" w:hAnsi="Times New Roman" w:eastAsia="Times New Roman"/>
      <w:b w:val="false"/>
      <w:bCs/>
      <w:sz w:val="20"/>
      <w:szCs w:val="20"/>
    </w:rPr>
  </w:style>
  <w:style w:type="character" w:styleId="ListLabel13">
    <w:name w:val="ListLabel 13"/>
    <w:qFormat/>
    <w:rPr/>
  </w:style>
  <w:style w:type="character" w:styleId="ListLabel14">
    <w:name w:val="ListLabel 14"/>
    <w:qFormat/>
    <w:rPr>
      <w:rFonts w:ascii="Times New Roman" w:hAnsi="Times New Roman" w:eastAsia="Times New Roman"/>
      <w:b/>
      <w:bCs/>
      <w:sz w:val="20"/>
      <w:szCs w:val="20"/>
    </w:rPr>
  </w:style>
  <w:style w:type="character" w:styleId="ListLabel15">
    <w:name w:val="ListLabel 15"/>
    <w:qFormat/>
    <w:rPr/>
  </w:style>
  <w:style w:type="character" w:styleId="ListLabel16">
    <w:name w:val="ListLabel 16"/>
    <w:qFormat/>
    <w:rPr>
      <w:rFonts w:ascii="Times New Roman" w:hAnsi="Times New Roman" w:eastAsia="Times New Roman"/>
      <w:b/>
      <w:bCs/>
      <w:sz w:val="20"/>
      <w:szCs w:val="20"/>
    </w:rPr>
  </w:style>
  <w:style w:type="character" w:styleId="InternetLink">
    <w:name w:val="Internet Link"/>
    <w:rPr>
      <w:color w:val="000080"/>
      <w:u w:val="single"/>
      <w:lang w:val="zxx" w:eastAsia="zxx" w:bidi="zxx"/>
    </w:rPr>
  </w:style>
  <w:style w:type="character" w:styleId="ListLabel17">
    <w:name w:val="ListLabel 17"/>
    <w:qFormat/>
    <w:rPr>
      <w:rFonts w:ascii="Times New Roman" w:hAnsi="Times New Roman" w:eastAsia="Times New Roman"/>
      <w:b w:val="false"/>
      <w:bCs/>
      <w:sz w:val="20"/>
      <w:szCs w:val="20"/>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ascii="Times New Roman" w:hAnsi="Times New Roman" w:eastAsia="Times New Roman"/>
      <w:b/>
      <w:bCs/>
      <w:sz w:val="20"/>
      <w:szCs w:val="20"/>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eastAsia="Times New Roman"/>
      <w:b w:val="false"/>
      <w:bCs/>
      <w:sz w:val="21"/>
      <w:szCs w:val="20"/>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ascii="Times New Roman" w:hAnsi="Times New Roman" w:eastAsia="Times New Roman"/>
      <w:b w:val="false"/>
      <w:bCs/>
      <w:sz w:val="20"/>
      <w:szCs w:val="20"/>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ascii="Times New Roman" w:hAnsi="Times New Roman" w:eastAsia="Times New Roman"/>
      <w:b/>
      <w:bCs/>
      <w:sz w:val="20"/>
      <w:szCs w:val="20"/>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ascii="Times New Roman" w:hAnsi="Times New Roman" w:eastAsia="Times New Roman"/>
      <w:b/>
      <w:bCs/>
      <w:sz w:val="20"/>
      <w:szCs w:val="20"/>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paragraph" w:styleId="Heading">
    <w:name w:val="Heading"/>
    <w:basedOn w:val="Normal"/>
    <w:next w:val="TextBody"/>
    <w:qFormat/>
    <w:pPr>
      <w:keepNext/>
      <w:spacing w:before="240" w:after="120"/>
    </w:pPr>
    <w:rPr>
      <w:rFonts w:ascii="Liberation Sans" w:hAnsi="Liberation Sans" w:eastAsia="Noto Sans CJK SC DemiLight" w:cs="Noto Sans Devanagari"/>
      <w:sz w:val="28"/>
      <w:szCs w:val="28"/>
    </w:rPr>
  </w:style>
  <w:style w:type="paragraph" w:styleId="TextBody">
    <w:name w:val="Body Text"/>
    <w:basedOn w:val="Normal"/>
    <w:uiPriority w:val="1"/>
    <w:qFormat/>
    <w:pPr>
      <w:spacing w:before="10" w:after="0"/>
      <w:ind w:left="270" w:hanging="150"/>
    </w:pPr>
    <w:rPr>
      <w:rFonts w:ascii="Times New Roman" w:hAnsi="Times New Roman" w:eastAsia="Times New Roman"/>
      <w:sz w:val="20"/>
      <w:szCs w:val="2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BalloonTextChar"/>
    <w:uiPriority w:val="99"/>
    <w:semiHidden/>
    <w:unhideWhenUsed/>
    <w:qFormat/>
    <w:rsid w:val="007d70f7"/>
    <w:pPr/>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8b2696"/>
    <w:pPr/>
    <w:rPr>
      <w:rFonts w:ascii="Times New Roman" w:hAnsi="Times New Roman"/>
      <w:sz w:val="24"/>
      <w:szCs w:val="24"/>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heile@ieee.org" TargetMode="External"/><Relationship Id="rId3" Type="http://schemas.openxmlformats.org/officeDocument/2006/relationships/hyperlink" Target="mailto:pat.kinney@kinneyconsultingllc.com" TargetMode="External"/><Relationship Id="rId4" Type="http://schemas.openxmlformats.org/officeDocument/2006/relationships/hyperlink" Target="mailto:p.nikolich@ieee.org" TargetMode="External"/><Relationship Id="rId5" Type="http://schemas.openxmlformats.org/officeDocument/2006/relationships/hyperlink" Target="mailto:gilb@ieee.org"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1831</TotalTime>
  <Application>LibreOffice/5.2.7.2$Linux_X86_64 LibreOffice_project/20m0$Build-2</Application>
  <Pages>2</Pages>
  <Words>513</Words>
  <Characters>3091</Characters>
  <CharactersWithSpaces>3551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2019-02-19T22:58:00Z</dcterms:created>
  <dc:creator/>
  <dc:description/>
  <dc:language>en-US</dc:language>
  <cp:lastModifiedBy>Tero Kivinen</cp:lastModifiedBy>
  <dcterms:modified xsi:type="dcterms:W3CDTF">2019-05-14T11:53:58Z</dcterms:modified>
  <cp:revision>17</cp:revision>
  <dc:subject/>
  <dc:title/>
</cp:coreProperties>
</file>