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730" w:rsidRDefault="009F1730">
      <w:pPr>
        <w:jc w:val="center"/>
        <w:rPr>
          <w:b/>
          <w:sz w:val="28"/>
        </w:rPr>
      </w:pPr>
      <w:r>
        <w:rPr>
          <w:b/>
          <w:sz w:val="28"/>
        </w:rPr>
        <w:t>IEEE P802.15</w:t>
      </w:r>
    </w:p>
    <w:p w:rsidR="009F1730" w:rsidRDefault="009F1730">
      <w:pPr>
        <w:jc w:val="center"/>
        <w:rPr>
          <w:b/>
          <w:sz w:val="28"/>
        </w:rPr>
      </w:pPr>
      <w:r>
        <w:rPr>
          <w:b/>
          <w:sz w:val="28"/>
        </w:rPr>
        <w:t>Wireless Personal Area Networks</w:t>
      </w:r>
    </w:p>
    <w:p w:rsidR="009F1730" w:rsidRDefault="009F173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F1730">
        <w:tc>
          <w:tcPr>
            <w:tcW w:w="1260" w:type="dxa"/>
            <w:tcBorders>
              <w:top w:val="single" w:sz="6" w:space="0" w:color="auto"/>
            </w:tcBorders>
          </w:tcPr>
          <w:p w:rsidR="009F1730" w:rsidRDefault="009F1730">
            <w:pPr>
              <w:pStyle w:val="covertext"/>
            </w:pPr>
            <w:r>
              <w:t>Project</w:t>
            </w:r>
          </w:p>
        </w:tc>
        <w:tc>
          <w:tcPr>
            <w:tcW w:w="8190" w:type="dxa"/>
            <w:gridSpan w:val="2"/>
            <w:tcBorders>
              <w:top w:val="single" w:sz="6" w:space="0" w:color="auto"/>
            </w:tcBorders>
          </w:tcPr>
          <w:p w:rsidR="009F1730" w:rsidRDefault="009F1730">
            <w:pPr>
              <w:pStyle w:val="covertext"/>
            </w:pPr>
            <w:r>
              <w:t>IEEE P802.15 Working Group for Wireless Personal Area Networks (WPANs)</w:t>
            </w:r>
          </w:p>
        </w:tc>
      </w:tr>
      <w:tr w:rsidR="009F1730">
        <w:tc>
          <w:tcPr>
            <w:tcW w:w="1260" w:type="dxa"/>
            <w:tcBorders>
              <w:top w:val="single" w:sz="6" w:space="0" w:color="auto"/>
            </w:tcBorders>
          </w:tcPr>
          <w:p w:rsidR="009F1730" w:rsidRDefault="009F1730">
            <w:pPr>
              <w:pStyle w:val="covertext"/>
            </w:pPr>
            <w:r>
              <w:t>Title</w:t>
            </w:r>
          </w:p>
        </w:tc>
        <w:tc>
          <w:tcPr>
            <w:tcW w:w="8190" w:type="dxa"/>
            <w:gridSpan w:val="2"/>
            <w:tcBorders>
              <w:top w:val="single" w:sz="6" w:space="0" w:color="auto"/>
            </w:tcBorders>
          </w:tcPr>
          <w:p w:rsidR="009F1730" w:rsidRDefault="00BE242A" w:rsidP="00BE242A">
            <w:pPr>
              <w:pStyle w:val="covertext"/>
            </w:pPr>
            <w:r>
              <w:t>UWB Coexistence working session notes</w:t>
            </w:r>
          </w:p>
        </w:tc>
      </w:tr>
      <w:tr w:rsidR="009F1730">
        <w:tc>
          <w:tcPr>
            <w:tcW w:w="1260" w:type="dxa"/>
            <w:tcBorders>
              <w:top w:val="single" w:sz="6" w:space="0" w:color="auto"/>
            </w:tcBorders>
          </w:tcPr>
          <w:p w:rsidR="009F1730" w:rsidRDefault="009F1730">
            <w:pPr>
              <w:pStyle w:val="covertext"/>
            </w:pPr>
            <w:r>
              <w:t>Date Submitted</w:t>
            </w:r>
          </w:p>
        </w:tc>
        <w:tc>
          <w:tcPr>
            <w:tcW w:w="8190" w:type="dxa"/>
            <w:gridSpan w:val="2"/>
            <w:tcBorders>
              <w:top w:val="single" w:sz="6" w:space="0" w:color="auto"/>
            </w:tcBorders>
          </w:tcPr>
          <w:p w:rsidR="009F1730" w:rsidRDefault="00BE242A" w:rsidP="00FA3285">
            <w:pPr>
              <w:pStyle w:val="covertext"/>
            </w:pPr>
            <w:r>
              <w:t>15-Sept</w:t>
            </w:r>
            <w:r w:rsidR="00E83FBF">
              <w:t>-2018</w:t>
            </w:r>
          </w:p>
        </w:tc>
      </w:tr>
      <w:tr w:rsidR="009F1730">
        <w:tc>
          <w:tcPr>
            <w:tcW w:w="1260" w:type="dxa"/>
            <w:tcBorders>
              <w:top w:val="single" w:sz="4" w:space="0" w:color="auto"/>
              <w:bottom w:val="single" w:sz="4" w:space="0" w:color="auto"/>
            </w:tcBorders>
          </w:tcPr>
          <w:p w:rsidR="009F1730" w:rsidRDefault="009F1730">
            <w:pPr>
              <w:pStyle w:val="covertext"/>
            </w:pPr>
            <w:r>
              <w:t>Source</w:t>
            </w:r>
          </w:p>
        </w:tc>
        <w:tc>
          <w:tcPr>
            <w:tcW w:w="4050" w:type="dxa"/>
            <w:tcBorders>
              <w:top w:val="single" w:sz="4" w:space="0" w:color="auto"/>
              <w:bottom w:val="single" w:sz="4" w:space="0" w:color="auto"/>
            </w:tcBorders>
          </w:tcPr>
          <w:p w:rsidR="000B2C3C" w:rsidRDefault="00CF15EE" w:rsidP="000B2C3C">
            <w:pPr>
              <w:pStyle w:val="covertext"/>
              <w:spacing w:before="0" w:after="0"/>
            </w:pPr>
            <w:r>
              <w:t>[Benjamin Rolfe</w:t>
            </w:r>
            <w:r w:rsidR="00500596">
              <w:t>]</w:t>
            </w:r>
            <w:r w:rsidR="00500596">
              <w:br/>
              <w:t>[Blind Creek Associates</w:t>
            </w:r>
            <w:r w:rsidR="004246B4">
              <w:fldChar w:fldCharType="begin"/>
            </w:r>
            <w:r w:rsidR="004246B4">
              <w:instrText xml:space="preserve"> DOCPROPERTY "Company"  \* MERGEFORMAT </w:instrText>
            </w:r>
            <w:r w:rsidR="004246B4">
              <w:fldChar w:fldCharType="end"/>
            </w:r>
            <w:r w:rsidR="000B2C3C">
              <w:t>]</w:t>
            </w:r>
          </w:p>
          <w:p w:rsidR="00651743" w:rsidRDefault="00A07D74" w:rsidP="00D342A6">
            <w:pPr>
              <w:pStyle w:val="covertext"/>
              <w:spacing w:before="0" w:after="0"/>
            </w:pPr>
            <w:r>
              <w:t>[</w:t>
            </w:r>
            <w:r w:rsidR="00377417">
              <w:t>Ben</w:t>
            </w:r>
            <w:r w:rsidR="0085774D">
              <w:t>jamin A.</w:t>
            </w:r>
            <w:r w:rsidR="00377417">
              <w:t xml:space="preserve"> Rolfe</w:t>
            </w:r>
            <w:r w:rsidR="00105972">
              <w:t>]</w:t>
            </w:r>
          </w:p>
          <w:p w:rsidR="00105972" w:rsidRDefault="00105972" w:rsidP="00377417">
            <w:pPr>
              <w:pStyle w:val="covertext"/>
              <w:spacing w:before="0" w:after="0"/>
            </w:pPr>
            <w:r>
              <w:t>[</w:t>
            </w:r>
            <w:r w:rsidR="00377417">
              <w:t>BCA</w:t>
            </w:r>
            <w:r>
              <w:t>]</w:t>
            </w:r>
          </w:p>
        </w:tc>
        <w:tc>
          <w:tcPr>
            <w:tcW w:w="4140" w:type="dxa"/>
            <w:tcBorders>
              <w:top w:val="single" w:sz="4" w:space="0" w:color="auto"/>
              <w:bottom w:val="single" w:sz="4" w:space="0" w:color="auto"/>
            </w:tcBorders>
          </w:tcPr>
          <w:p w:rsidR="000B2C3C" w:rsidRDefault="009F1730" w:rsidP="005626FE">
            <w:pPr>
              <w:pStyle w:val="covertext"/>
              <w:tabs>
                <w:tab w:val="left" w:pos="1152"/>
              </w:tabs>
              <w:spacing w:before="0" w:after="0"/>
            </w:pPr>
            <w:r>
              <w:t>E-mail:</w:t>
            </w:r>
            <w:r w:rsidR="000B2C3C">
              <w:t xml:space="preserve"> [</w:t>
            </w:r>
            <w:proofErr w:type="spellStart"/>
            <w:r w:rsidR="00500596">
              <w:t>ben.rolfe</w:t>
            </w:r>
            <w:proofErr w:type="spellEnd"/>
            <w:r w:rsidR="00500596">
              <w:t xml:space="preserve"> @ ieee.org </w:t>
            </w:r>
            <w:r w:rsidR="000B2C3C">
              <w:t>]</w:t>
            </w:r>
          </w:p>
          <w:p w:rsidR="00126A6D" w:rsidRPr="0061562F" w:rsidRDefault="00126A6D" w:rsidP="00500596">
            <w:pPr>
              <w:pStyle w:val="covertext"/>
              <w:tabs>
                <w:tab w:val="left" w:pos="1152"/>
              </w:tabs>
              <w:spacing w:before="0" w:after="0"/>
            </w:pPr>
            <w:r>
              <w:t xml:space="preserve">             </w:t>
            </w:r>
          </w:p>
        </w:tc>
      </w:tr>
      <w:tr w:rsidR="009F1730">
        <w:tc>
          <w:tcPr>
            <w:tcW w:w="1260" w:type="dxa"/>
            <w:tcBorders>
              <w:top w:val="single" w:sz="6" w:space="0" w:color="auto"/>
            </w:tcBorders>
          </w:tcPr>
          <w:p w:rsidR="009F1730" w:rsidRDefault="009F1730">
            <w:pPr>
              <w:pStyle w:val="covertext"/>
            </w:pPr>
            <w:r>
              <w:t>Re:</w:t>
            </w:r>
          </w:p>
        </w:tc>
        <w:tc>
          <w:tcPr>
            <w:tcW w:w="8190" w:type="dxa"/>
            <w:gridSpan w:val="2"/>
            <w:tcBorders>
              <w:top w:val="single" w:sz="6" w:space="0" w:color="auto"/>
            </w:tcBorders>
          </w:tcPr>
          <w:p w:rsidR="009F1730" w:rsidRDefault="00BE242A">
            <w:pPr>
              <w:pStyle w:val="covertext"/>
            </w:pPr>
            <w:r>
              <w:t>TG4z September Meeting</w:t>
            </w:r>
          </w:p>
        </w:tc>
      </w:tr>
      <w:tr w:rsidR="009F1730">
        <w:tc>
          <w:tcPr>
            <w:tcW w:w="1260" w:type="dxa"/>
            <w:tcBorders>
              <w:top w:val="single" w:sz="6" w:space="0" w:color="auto"/>
            </w:tcBorders>
          </w:tcPr>
          <w:p w:rsidR="009F1730" w:rsidRDefault="009F1730">
            <w:pPr>
              <w:pStyle w:val="covertext"/>
            </w:pPr>
            <w:r>
              <w:t>Abstract</w:t>
            </w:r>
          </w:p>
        </w:tc>
        <w:tc>
          <w:tcPr>
            <w:tcW w:w="8190" w:type="dxa"/>
            <w:gridSpan w:val="2"/>
            <w:tcBorders>
              <w:top w:val="single" w:sz="6" w:space="0" w:color="auto"/>
            </w:tcBorders>
          </w:tcPr>
          <w:p w:rsidR="009F1730" w:rsidRDefault="00BE242A" w:rsidP="00030891">
            <w:pPr>
              <w:pStyle w:val="covertext"/>
            </w:pPr>
            <w:r>
              <w:t>Notes from working session on coexistence.</w:t>
            </w:r>
          </w:p>
        </w:tc>
      </w:tr>
      <w:tr w:rsidR="009F1730">
        <w:tc>
          <w:tcPr>
            <w:tcW w:w="1260" w:type="dxa"/>
            <w:tcBorders>
              <w:top w:val="single" w:sz="6" w:space="0" w:color="auto"/>
            </w:tcBorders>
          </w:tcPr>
          <w:p w:rsidR="009F1730" w:rsidRDefault="009F1730">
            <w:pPr>
              <w:pStyle w:val="covertext"/>
            </w:pPr>
            <w:r>
              <w:t>Purpose</w:t>
            </w:r>
          </w:p>
        </w:tc>
        <w:tc>
          <w:tcPr>
            <w:tcW w:w="8190" w:type="dxa"/>
            <w:gridSpan w:val="2"/>
            <w:tcBorders>
              <w:top w:val="single" w:sz="6" w:space="0" w:color="auto"/>
            </w:tcBorders>
          </w:tcPr>
          <w:p w:rsidR="009F1730" w:rsidRDefault="0085774D" w:rsidP="00BE242A">
            <w:pPr>
              <w:pStyle w:val="covertext"/>
            </w:pPr>
            <w:r>
              <w:t xml:space="preserve">Document </w:t>
            </w:r>
            <w:r w:rsidR="00BE242A">
              <w:t>results</w:t>
            </w:r>
          </w:p>
        </w:tc>
      </w:tr>
      <w:tr w:rsidR="009F1730">
        <w:tc>
          <w:tcPr>
            <w:tcW w:w="1260" w:type="dxa"/>
            <w:tcBorders>
              <w:top w:val="single" w:sz="6" w:space="0" w:color="auto"/>
              <w:bottom w:val="single" w:sz="6" w:space="0" w:color="auto"/>
            </w:tcBorders>
          </w:tcPr>
          <w:p w:rsidR="009F1730" w:rsidRDefault="009F1730">
            <w:pPr>
              <w:pStyle w:val="covertext"/>
            </w:pPr>
            <w:r>
              <w:t>Notice</w:t>
            </w:r>
          </w:p>
        </w:tc>
        <w:tc>
          <w:tcPr>
            <w:tcW w:w="8190" w:type="dxa"/>
            <w:gridSpan w:val="2"/>
            <w:tcBorders>
              <w:top w:val="single" w:sz="6" w:space="0" w:color="auto"/>
              <w:bottom w:val="single" w:sz="6" w:space="0" w:color="auto"/>
            </w:tcBorders>
          </w:tcPr>
          <w:p w:rsidR="009F1730" w:rsidRDefault="009F173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F1730">
        <w:tc>
          <w:tcPr>
            <w:tcW w:w="1260" w:type="dxa"/>
            <w:tcBorders>
              <w:top w:val="single" w:sz="6" w:space="0" w:color="auto"/>
              <w:bottom w:val="single" w:sz="6" w:space="0" w:color="auto"/>
            </w:tcBorders>
          </w:tcPr>
          <w:p w:rsidR="009F1730" w:rsidRDefault="009F1730">
            <w:pPr>
              <w:pStyle w:val="covertext"/>
            </w:pPr>
            <w:r>
              <w:t>Release</w:t>
            </w:r>
          </w:p>
        </w:tc>
        <w:tc>
          <w:tcPr>
            <w:tcW w:w="8190" w:type="dxa"/>
            <w:gridSpan w:val="2"/>
            <w:tcBorders>
              <w:top w:val="single" w:sz="6" w:space="0" w:color="auto"/>
              <w:bottom w:val="single" w:sz="6" w:space="0" w:color="auto"/>
            </w:tcBorders>
          </w:tcPr>
          <w:p w:rsidR="009F1730" w:rsidRDefault="009F1730">
            <w:pPr>
              <w:pStyle w:val="covertext"/>
            </w:pPr>
            <w:r>
              <w:t>The contributor acknowledges and accepts that this contribution becomes the property of IEEE and may be made publicly available by P802.15.</w:t>
            </w:r>
          </w:p>
        </w:tc>
      </w:tr>
    </w:tbl>
    <w:p w:rsidR="00713A35" w:rsidRDefault="009F1730" w:rsidP="00BE242A">
      <w:pPr>
        <w:widowControl w:val="0"/>
        <w:tabs>
          <w:tab w:val="left" w:pos="720"/>
        </w:tabs>
        <w:spacing w:before="120"/>
        <w:jc w:val="center"/>
        <w:rPr>
          <w:b/>
          <w:sz w:val="32"/>
          <w:szCs w:val="32"/>
        </w:rPr>
      </w:pPr>
      <w:r>
        <w:br w:type="page"/>
      </w:r>
      <w:r w:rsidR="00BE242A">
        <w:rPr>
          <w:b/>
          <w:sz w:val="32"/>
          <w:szCs w:val="32"/>
        </w:rPr>
        <w:lastRenderedPageBreak/>
        <w:t>Working Notes:</w:t>
      </w:r>
    </w:p>
    <w:p w:rsidR="00BE242A" w:rsidRPr="00DB479E" w:rsidRDefault="00BE242A" w:rsidP="00BE242A">
      <w:pPr>
        <w:widowControl w:val="0"/>
        <w:tabs>
          <w:tab w:val="left" w:pos="720"/>
        </w:tabs>
        <w:spacing w:before="120"/>
        <w:jc w:val="center"/>
        <w:rPr>
          <w:b/>
          <w:sz w:val="32"/>
          <w:szCs w:val="32"/>
        </w:rPr>
      </w:pPr>
      <w:r>
        <w:rPr>
          <w:b/>
          <w:sz w:val="32"/>
          <w:szCs w:val="32"/>
        </w:rPr>
        <w:t xml:space="preserve">UWB Coexistence Discussion </w:t>
      </w:r>
    </w:p>
    <w:p w:rsidR="00DB479E" w:rsidRDefault="00DB479E" w:rsidP="00713A35">
      <w:pPr>
        <w:widowControl w:val="0"/>
        <w:spacing w:before="120"/>
        <w:jc w:val="center"/>
        <w:rPr>
          <w:b/>
          <w:sz w:val="28"/>
        </w:rPr>
      </w:pPr>
    </w:p>
    <w:p w:rsidR="00B65E1C" w:rsidRDefault="00B65E1C" w:rsidP="007E04CC">
      <w:pPr>
        <w:pStyle w:val="TOCHeading"/>
        <w:pBdr>
          <w:bottom w:val="single" w:sz="4" w:space="1" w:color="auto"/>
        </w:pBdr>
      </w:pPr>
      <w:r>
        <w:t>Contents</w:t>
      </w:r>
    </w:p>
    <w:bookmarkStart w:id="0" w:name="_GoBack"/>
    <w:bookmarkEnd w:id="0"/>
    <w:p w:rsidR="00D150EE" w:rsidRPr="00F5165A" w:rsidRDefault="007E04CC">
      <w:pPr>
        <w:pStyle w:val="TOC1"/>
        <w:tabs>
          <w:tab w:val="right" w:leader="dot" w:pos="9350"/>
        </w:tabs>
        <w:rPr>
          <w:rFonts w:ascii="Calibri" w:hAnsi="Calibri"/>
          <w:noProof/>
          <w:sz w:val="22"/>
          <w:szCs w:val="22"/>
        </w:rPr>
      </w:pPr>
      <w:r>
        <w:fldChar w:fldCharType="begin"/>
      </w:r>
      <w:r>
        <w:instrText xml:space="preserve"> TOC \o "1-3" \h \z \u </w:instrText>
      </w:r>
      <w:r>
        <w:fldChar w:fldCharType="separate"/>
      </w:r>
      <w:hyperlink w:anchor="_Toc525045885" w:history="1">
        <w:r w:rsidR="00D150EE" w:rsidRPr="00F020C2">
          <w:rPr>
            <w:rStyle w:val="Hyperlink"/>
            <w:rFonts w:eastAsia="Calibri"/>
            <w:noProof/>
          </w:rPr>
          <w:t>Introduction and Background</w:t>
        </w:r>
        <w:r w:rsidR="00D150EE">
          <w:rPr>
            <w:noProof/>
            <w:webHidden/>
          </w:rPr>
          <w:tab/>
        </w:r>
        <w:r w:rsidR="00D150EE">
          <w:rPr>
            <w:noProof/>
            <w:webHidden/>
          </w:rPr>
          <w:fldChar w:fldCharType="begin"/>
        </w:r>
        <w:r w:rsidR="00D150EE">
          <w:rPr>
            <w:noProof/>
            <w:webHidden/>
          </w:rPr>
          <w:instrText xml:space="preserve"> PAGEREF _Toc525045885 \h </w:instrText>
        </w:r>
        <w:r w:rsidR="00D150EE">
          <w:rPr>
            <w:noProof/>
            <w:webHidden/>
          </w:rPr>
        </w:r>
        <w:r w:rsidR="00D150EE">
          <w:rPr>
            <w:noProof/>
            <w:webHidden/>
          </w:rPr>
          <w:fldChar w:fldCharType="separate"/>
        </w:r>
        <w:r w:rsidR="00D150EE">
          <w:rPr>
            <w:noProof/>
            <w:webHidden/>
          </w:rPr>
          <w:t>2</w:t>
        </w:r>
        <w:r w:rsidR="00D150EE">
          <w:rPr>
            <w:noProof/>
            <w:webHidden/>
          </w:rPr>
          <w:fldChar w:fldCharType="end"/>
        </w:r>
      </w:hyperlink>
    </w:p>
    <w:p w:rsidR="00D150EE" w:rsidRPr="00F5165A" w:rsidRDefault="00D150EE">
      <w:pPr>
        <w:pStyle w:val="TOC1"/>
        <w:tabs>
          <w:tab w:val="right" w:leader="dot" w:pos="9350"/>
        </w:tabs>
        <w:rPr>
          <w:rFonts w:ascii="Calibri" w:hAnsi="Calibri"/>
          <w:noProof/>
          <w:sz w:val="22"/>
          <w:szCs w:val="22"/>
        </w:rPr>
      </w:pPr>
      <w:hyperlink w:anchor="_Toc525045886" w:history="1">
        <w:r w:rsidRPr="00F020C2">
          <w:rPr>
            <w:rStyle w:val="Hyperlink"/>
            <w:rFonts w:eastAsia="Calibri"/>
            <w:noProof/>
          </w:rPr>
          <w:t>Outcomes</w:t>
        </w:r>
        <w:r>
          <w:rPr>
            <w:noProof/>
            <w:webHidden/>
          </w:rPr>
          <w:tab/>
        </w:r>
        <w:r>
          <w:rPr>
            <w:noProof/>
            <w:webHidden/>
          </w:rPr>
          <w:fldChar w:fldCharType="begin"/>
        </w:r>
        <w:r>
          <w:rPr>
            <w:noProof/>
            <w:webHidden/>
          </w:rPr>
          <w:instrText xml:space="preserve"> PAGEREF _Toc525045886 \h </w:instrText>
        </w:r>
        <w:r>
          <w:rPr>
            <w:noProof/>
            <w:webHidden/>
          </w:rPr>
        </w:r>
        <w:r>
          <w:rPr>
            <w:noProof/>
            <w:webHidden/>
          </w:rPr>
          <w:fldChar w:fldCharType="separate"/>
        </w:r>
        <w:r>
          <w:rPr>
            <w:noProof/>
            <w:webHidden/>
          </w:rPr>
          <w:t>2</w:t>
        </w:r>
        <w:r>
          <w:rPr>
            <w:noProof/>
            <w:webHidden/>
          </w:rPr>
          <w:fldChar w:fldCharType="end"/>
        </w:r>
      </w:hyperlink>
    </w:p>
    <w:p w:rsidR="00D150EE" w:rsidRPr="00F5165A" w:rsidRDefault="00D150EE">
      <w:pPr>
        <w:pStyle w:val="TOC2"/>
        <w:tabs>
          <w:tab w:val="right" w:leader="dot" w:pos="9350"/>
        </w:tabs>
        <w:rPr>
          <w:rFonts w:ascii="Calibri" w:hAnsi="Calibri"/>
          <w:noProof/>
          <w:sz w:val="22"/>
          <w:szCs w:val="22"/>
        </w:rPr>
      </w:pPr>
      <w:hyperlink w:anchor="_Toc525045887" w:history="1">
        <w:r w:rsidRPr="00F020C2">
          <w:rPr>
            <w:rStyle w:val="Hyperlink"/>
            <w:rFonts w:eastAsia="Calibri"/>
            <w:noProof/>
          </w:rPr>
          <w:t>Group 1 outcome:</w:t>
        </w:r>
        <w:r>
          <w:rPr>
            <w:noProof/>
            <w:webHidden/>
          </w:rPr>
          <w:tab/>
        </w:r>
        <w:r>
          <w:rPr>
            <w:noProof/>
            <w:webHidden/>
          </w:rPr>
          <w:fldChar w:fldCharType="begin"/>
        </w:r>
        <w:r>
          <w:rPr>
            <w:noProof/>
            <w:webHidden/>
          </w:rPr>
          <w:instrText xml:space="preserve"> PAGEREF _Toc525045887 \h </w:instrText>
        </w:r>
        <w:r>
          <w:rPr>
            <w:noProof/>
            <w:webHidden/>
          </w:rPr>
        </w:r>
        <w:r>
          <w:rPr>
            <w:noProof/>
            <w:webHidden/>
          </w:rPr>
          <w:fldChar w:fldCharType="separate"/>
        </w:r>
        <w:r>
          <w:rPr>
            <w:noProof/>
            <w:webHidden/>
          </w:rPr>
          <w:t>2</w:t>
        </w:r>
        <w:r>
          <w:rPr>
            <w:noProof/>
            <w:webHidden/>
          </w:rPr>
          <w:fldChar w:fldCharType="end"/>
        </w:r>
      </w:hyperlink>
    </w:p>
    <w:p w:rsidR="00D150EE" w:rsidRPr="00F5165A" w:rsidRDefault="00D150EE">
      <w:pPr>
        <w:pStyle w:val="TOC2"/>
        <w:tabs>
          <w:tab w:val="right" w:leader="dot" w:pos="9350"/>
        </w:tabs>
        <w:rPr>
          <w:rFonts w:ascii="Calibri" w:hAnsi="Calibri"/>
          <w:noProof/>
          <w:sz w:val="22"/>
          <w:szCs w:val="22"/>
        </w:rPr>
      </w:pPr>
      <w:hyperlink w:anchor="_Toc525045888" w:history="1">
        <w:r w:rsidRPr="00F020C2">
          <w:rPr>
            <w:rStyle w:val="Hyperlink"/>
            <w:rFonts w:eastAsia="Calibri"/>
            <w:noProof/>
          </w:rPr>
          <w:t>Group 2 outcome:</w:t>
        </w:r>
        <w:r>
          <w:rPr>
            <w:noProof/>
            <w:webHidden/>
          </w:rPr>
          <w:tab/>
        </w:r>
        <w:r>
          <w:rPr>
            <w:noProof/>
            <w:webHidden/>
          </w:rPr>
          <w:fldChar w:fldCharType="begin"/>
        </w:r>
        <w:r>
          <w:rPr>
            <w:noProof/>
            <w:webHidden/>
          </w:rPr>
          <w:instrText xml:space="preserve"> PAGEREF _Toc525045888 \h </w:instrText>
        </w:r>
        <w:r>
          <w:rPr>
            <w:noProof/>
            <w:webHidden/>
          </w:rPr>
        </w:r>
        <w:r>
          <w:rPr>
            <w:noProof/>
            <w:webHidden/>
          </w:rPr>
          <w:fldChar w:fldCharType="separate"/>
        </w:r>
        <w:r>
          <w:rPr>
            <w:noProof/>
            <w:webHidden/>
          </w:rPr>
          <w:t>3</w:t>
        </w:r>
        <w:r>
          <w:rPr>
            <w:noProof/>
            <w:webHidden/>
          </w:rPr>
          <w:fldChar w:fldCharType="end"/>
        </w:r>
      </w:hyperlink>
    </w:p>
    <w:p w:rsidR="00D150EE" w:rsidRPr="00F5165A" w:rsidRDefault="00D150EE">
      <w:pPr>
        <w:pStyle w:val="TOC2"/>
        <w:tabs>
          <w:tab w:val="right" w:leader="dot" w:pos="9350"/>
        </w:tabs>
        <w:rPr>
          <w:rFonts w:ascii="Calibri" w:hAnsi="Calibri"/>
          <w:noProof/>
          <w:sz w:val="22"/>
          <w:szCs w:val="22"/>
        </w:rPr>
      </w:pPr>
      <w:hyperlink w:anchor="_Toc525045889" w:history="1">
        <w:r w:rsidRPr="00F020C2">
          <w:rPr>
            <w:rStyle w:val="Hyperlink"/>
            <w:rFonts w:eastAsia="Calibri"/>
            <w:noProof/>
          </w:rPr>
          <w:t>Group 3 outcome:</w:t>
        </w:r>
        <w:r>
          <w:rPr>
            <w:noProof/>
            <w:webHidden/>
          </w:rPr>
          <w:tab/>
        </w:r>
        <w:r>
          <w:rPr>
            <w:noProof/>
            <w:webHidden/>
          </w:rPr>
          <w:fldChar w:fldCharType="begin"/>
        </w:r>
        <w:r>
          <w:rPr>
            <w:noProof/>
            <w:webHidden/>
          </w:rPr>
          <w:instrText xml:space="preserve"> PAGEREF _Toc525045889 \h </w:instrText>
        </w:r>
        <w:r>
          <w:rPr>
            <w:noProof/>
            <w:webHidden/>
          </w:rPr>
        </w:r>
        <w:r>
          <w:rPr>
            <w:noProof/>
            <w:webHidden/>
          </w:rPr>
          <w:fldChar w:fldCharType="separate"/>
        </w:r>
        <w:r>
          <w:rPr>
            <w:noProof/>
            <w:webHidden/>
          </w:rPr>
          <w:t>6</w:t>
        </w:r>
        <w:r>
          <w:rPr>
            <w:noProof/>
            <w:webHidden/>
          </w:rPr>
          <w:fldChar w:fldCharType="end"/>
        </w:r>
      </w:hyperlink>
    </w:p>
    <w:p w:rsidR="007E04CC" w:rsidRDefault="007E04CC" w:rsidP="00882D42">
      <w:pPr>
        <w:pBdr>
          <w:top w:val="single" w:sz="4" w:space="1" w:color="auto"/>
        </w:pBdr>
        <w:rPr>
          <w:rFonts w:eastAsia="Calibri"/>
        </w:rPr>
      </w:pPr>
      <w:r>
        <w:fldChar w:fldCharType="end"/>
      </w:r>
    </w:p>
    <w:p w:rsidR="0094263E" w:rsidRDefault="00BE242A" w:rsidP="004A315C">
      <w:pPr>
        <w:pStyle w:val="Heading1"/>
        <w:rPr>
          <w:rFonts w:eastAsia="Calibri"/>
        </w:rPr>
      </w:pPr>
      <w:bookmarkStart w:id="1" w:name="_Toc525045885"/>
      <w:r>
        <w:rPr>
          <w:rFonts w:eastAsia="Calibri"/>
        </w:rPr>
        <w:t>Introduction and Background</w:t>
      </w:r>
      <w:bookmarkEnd w:id="1"/>
    </w:p>
    <w:p w:rsidR="004936C9" w:rsidRDefault="00BE242A" w:rsidP="005C41F6">
      <w:pPr>
        <w:spacing w:after="200" w:line="276" w:lineRule="auto"/>
        <w:rPr>
          <w:rFonts w:eastAsia="Calibri"/>
          <w:szCs w:val="24"/>
        </w:rPr>
      </w:pPr>
      <w:r>
        <w:rPr>
          <w:rFonts w:eastAsia="Calibri"/>
          <w:szCs w:val="24"/>
        </w:rPr>
        <w:t xml:space="preserve">At the September 2018 Task Group 4z meeting, a “split out” session was conducted to discuss UWB coexistence. This document captures the results of the discussion. There were many contributors to the contents of this document.  The discussion was coordinated by </w:t>
      </w:r>
      <w:r w:rsidRPr="00BE242A">
        <w:rPr>
          <w:rFonts w:eastAsia="Calibri"/>
          <w:szCs w:val="24"/>
        </w:rPr>
        <w:t>Tony Fagan (</w:t>
      </w:r>
      <w:proofErr w:type="spellStart"/>
      <w:r w:rsidRPr="00BE242A">
        <w:rPr>
          <w:rFonts w:eastAsia="Calibri"/>
          <w:szCs w:val="24"/>
        </w:rPr>
        <w:t>Decawave</w:t>
      </w:r>
      <w:proofErr w:type="spellEnd"/>
      <w:r w:rsidRPr="00BE242A">
        <w:rPr>
          <w:rFonts w:eastAsia="Calibri"/>
          <w:szCs w:val="24"/>
        </w:rPr>
        <w:t>)</w:t>
      </w:r>
      <w:r>
        <w:rPr>
          <w:rFonts w:eastAsia="Calibri"/>
          <w:szCs w:val="24"/>
        </w:rPr>
        <w:t xml:space="preserve"> who took notes and provided the results for capture in this document. </w:t>
      </w:r>
    </w:p>
    <w:p w:rsidR="00BE242A" w:rsidRDefault="00BE242A" w:rsidP="00BE242A">
      <w:pPr>
        <w:rPr>
          <w:rFonts w:eastAsia="Calibri"/>
        </w:rPr>
      </w:pPr>
      <w:r>
        <w:rPr>
          <w:rFonts w:eastAsia="Calibri"/>
        </w:rPr>
        <w:t xml:space="preserve">The goal is to discuss and develop a “good coexistence story” for all 802 wireless that considers the </w:t>
      </w:r>
      <w:r w:rsidR="00436A1D">
        <w:rPr>
          <w:rFonts w:eastAsia="Calibri"/>
        </w:rPr>
        <w:t>existing UWB</w:t>
      </w:r>
      <w:r>
        <w:rPr>
          <w:rFonts w:eastAsia="Calibri"/>
        </w:rPr>
        <w:t xml:space="preserve"> standard and related regulatory considerations along with ongoing work in 802.15 and 802.11 and proposed changes to licensed exempt rules.</w:t>
      </w:r>
    </w:p>
    <w:p w:rsidR="00BE242A" w:rsidRDefault="00BE242A" w:rsidP="00BE242A">
      <w:pPr>
        <w:rPr>
          <w:rFonts w:eastAsia="Calibri"/>
        </w:rPr>
      </w:pPr>
    </w:p>
    <w:p w:rsidR="00BE242A" w:rsidRDefault="00BE242A" w:rsidP="00BE242A">
      <w:pPr>
        <w:rPr>
          <w:rFonts w:eastAsia="Calibri"/>
        </w:rPr>
      </w:pPr>
      <w:r>
        <w:rPr>
          <w:rFonts w:eastAsia="Calibri"/>
        </w:rPr>
        <w:t xml:space="preserve">The three “work items” identified by the group: </w:t>
      </w:r>
    </w:p>
    <w:p w:rsidR="00BE242A" w:rsidRPr="007E49DE" w:rsidRDefault="00BE242A" w:rsidP="00BE242A">
      <w:pPr>
        <w:numPr>
          <w:ilvl w:val="0"/>
          <w:numId w:val="13"/>
        </w:numPr>
        <w:rPr>
          <w:rFonts w:eastAsia="Calibri"/>
        </w:rPr>
      </w:pPr>
      <w:r w:rsidRPr="007E49DE">
        <w:rPr>
          <w:rFonts w:eastAsia="Calibri"/>
        </w:rPr>
        <w:t xml:space="preserve">Justification for UWB current and near term forecasts – size of UWB opportunity; </w:t>
      </w:r>
    </w:p>
    <w:p w:rsidR="00BE242A" w:rsidRPr="007E49DE" w:rsidRDefault="00BE242A" w:rsidP="00BE242A">
      <w:pPr>
        <w:numPr>
          <w:ilvl w:val="0"/>
          <w:numId w:val="13"/>
        </w:numPr>
        <w:rPr>
          <w:rFonts w:eastAsia="Calibri"/>
        </w:rPr>
      </w:pPr>
      <w:r w:rsidRPr="007E49DE">
        <w:rPr>
          <w:rFonts w:eastAsia="Calibri"/>
        </w:rPr>
        <w:t>What are the technical impacts if 802.11 allowed to operate at high power</w:t>
      </w:r>
    </w:p>
    <w:p w:rsidR="00BE242A" w:rsidRDefault="00BE242A" w:rsidP="00BE242A">
      <w:pPr>
        <w:numPr>
          <w:ilvl w:val="0"/>
          <w:numId w:val="13"/>
        </w:numPr>
        <w:rPr>
          <w:rFonts w:eastAsia="Calibri"/>
        </w:rPr>
      </w:pPr>
      <w:r w:rsidRPr="007E49DE">
        <w:rPr>
          <w:rFonts w:eastAsia="Calibri"/>
        </w:rPr>
        <w:t>Elevator pitch</w:t>
      </w:r>
    </w:p>
    <w:p w:rsidR="00BE242A" w:rsidRDefault="00BE242A" w:rsidP="00BE242A">
      <w:pPr>
        <w:rPr>
          <w:rFonts w:eastAsia="Calibri"/>
        </w:rPr>
      </w:pPr>
    </w:p>
    <w:p w:rsidR="00160E31" w:rsidRDefault="00BE242A" w:rsidP="00160E31">
      <w:pPr>
        <w:rPr>
          <w:rFonts w:eastAsia="Calibri"/>
        </w:rPr>
      </w:pPr>
      <w:r>
        <w:rPr>
          <w:rFonts w:eastAsia="Calibri"/>
        </w:rPr>
        <w:t xml:space="preserve">The group broke into teams to brainstorm and work on each re-converge. </w:t>
      </w:r>
      <w:r w:rsidR="00160E31">
        <w:rPr>
          <w:rFonts w:eastAsia="Calibri"/>
        </w:rPr>
        <w:t xml:space="preserve">  This document captures the results from Group 1 and Group 2.  The results of group 3 are contained in document 15-18-0464-01 [</w:t>
      </w:r>
      <w:hyperlink r:id="rId8" w:history="1">
        <w:r w:rsidR="00160E31" w:rsidRPr="00F31944">
          <w:rPr>
            <w:rStyle w:val="Hyperlink"/>
            <w:rFonts w:eastAsia="Calibri"/>
          </w:rPr>
          <w:t>https://mentor.ieee.org/802.15/dcn/18/15-18-0464-01-004z-uwb-protection-elevator-pitch.docx</w:t>
        </w:r>
      </w:hyperlink>
      <w:r w:rsidR="00160E31">
        <w:rPr>
          <w:rFonts w:eastAsia="Calibri"/>
        </w:rPr>
        <w:t>].</w:t>
      </w:r>
    </w:p>
    <w:p w:rsidR="00BE242A" w:rsidRDefault="00BE242A" w:rsidP="00BE242A">
      <w:pPr>
        <w:rPr>
          <w:rFonts w:eastAsia="Calibri"/>
        </w:rPr>
      </w:pPr>
    </w:p>
    <w:p w:rsidR="0089481D" w:rsidRPr="0089481D" w:rsidRDefault="00160E31" w:rsidP="0089481D">
      <w:pPr>
        <w:pStyle w:val="Heading1"/>
        <w:rPr>
          <w:rFonts w:eastAsia="Calibri"/>
        </w:rPr>
      </w:pPr>
      <w:bookmarkStart w:id="2" w:name="_Toc525045886"/>
      <w:r>
        <w:rPr>
          <w:rFonts w:eastAsia="Calibri"/>
        </w:rPr>
        <w:t>Outcomes</w:t>
      </w:r>
      <w:bookmarkEnd w:id="2"/>
      <w:r w:rsidR="0089481D">
        <w:rPr>
          <w:rFonts w:eastAsia="Calibri"/>
        </w:rPr>
        <w:t xml:space="preserve"> </w:t>
      </w:r>
    </w:p>
    <w:p w:rsidR="00BE242A" w:rsidRDefault="00BE242A" w:rsidP="00160E31">
      <w:pPr>
        <w:pStyle w:val="Heading2"/>
        <w:rPr>
          <w:rFonts w:eastAsia="Calibri"/>
        </w:rPr>
      </w:pPr>
      <w:bookmarkStart w:id="3" w:name="_Toc525045887"/>
      <w:r>
        <w:rPr>
          <w:rFonts w:eastAsia="Calibri"/>
        </w:rPr>
        <w:t>Group 1 outcome:</w:t>
      </w:r>
      <w:bookmarkEnd w:id="3"/>
    </w:p>
    <w:p w:rsidR="009C2E84" w:rsidRPr="009C2E84" w:rsidRDefault="009C2E84" w:rsidP="009C2E84">
      <w:pPr>
        <w:rPr>
          <w:rFonts w:eastAsia="Calibri"/>
        </w:rPr>
      </w:pPr>
    </w:p>
    <w:p w:rsidR="00BE242A" w:rsidRDefault="00BE242A" w:rsidP="00BE242A">
      <w:pPr>
        <w:numPr>
          <w:ilvl w:val="0"/>
          <w:numId w:val="14"/>
        </w:numPr>
        <w:rPr>
          <w:rFonts w:eastAsia="Calibri"/>
        </w:rPr>
      </w:pPr>
      <w:r>
        <w:rPr>
          <w:rFonts w:eastAsia="Calibri"/>
        </w:rPr>
        <w:t>Largest markets in order</w:t>
      </w:r>
    </w:p>
    <w:p w:rsidR="00BE242A" w:rsidRDefault="00BE242A" w:rsidP="00BE242A">
      <w:pPr>
        <w:numPr>
          <w:ilvl w:val="1"/>
          <w:numId w:val="14"/>
        </w:numPr>
        <w:rPr>
          <w:rFonts w:eastAsia="Calibri"/>
        </w:rPr>
      </w:pPr>
      <w:r>
        <w:rPr>
          <w:rFonts w:eastAsia="Calibri"/>
        </w:rPr>
        <w:t>Mobile</w:t>
      </w:r>
    </w:p>
    <w:p w:rsidR="00BE242A" w:rsidRDefault="00BE242A" w:rsidP="00BE242A">
      <w:pPr>
        <w:numPr>
          <w:ilvl w:val="2"/>
          <w:numId w:val="14"/>
        </w:numPr>
        <w:rPr>
          <w:rFonts w:eastAsia="Calibri"/>
        </w:rPr>
      </w:pPr>
      <w:r>
        <w:rPr>
          <w:rFonts w:eastAsia="Calibri"/>
        </w:rPr>
        <w:t>30% of phones are UWB 1.7B units by 2025</w:t>
      </w:r>
    </w:p>
    <w:p w:rsidR="00BE242A" w:rsidRDefault="00BE242A" w:rsidP="00BE242A">
      <w:pPr>
        <w:numPr>
          <w:ilvl w:val="2"/>
          <w:numId w:val="14"/>
        </w:numPr>
        <w:rPr>
          <w:rFonts w:eastAsia="Calibri"/>
        </w:rPr>
      </w:pPr>
      <w:r>
        <w:rPr>
          <w:rFonts w:eastAsia="Calibri"/>
        </w:rPr>
        <w:lastRenderedPageBreak/>
        <w:t>Wearables 30% of 1b = 300M by 2025</w:t>
      </w:r>
    </w:p>
    <w:p w:rsidR="00BE242A" w:rsidRDefault="00BE242A" w:rsidP="00BE242A">
      <w:pPr>
        <w:numPr>
          <w:ilvl w:val="1"/>
          <w:numId w:val="14"/>
        </w:numPr>
        <w:rPr>
          <w:rFonts w:eastAsia="Calibri"/>
        </w:rPr>
      </w:pPr>
      <w:r>
        <w:rPr>
          <w:rFonts w:eastAsia="Calibri"/>
        </w:rPr>
        <w:t>Commercial</w:t>
      </w:r>
    </w:p>
    <w:p w:rsidR="00BE242A" w:rsidRDefault="00BE242A" w:rsidP="00BE242A">
      <w:pPr>
        <w:numPr>
          <w:ilvl w:val="2"/>
          <w:numId w:val="14"/>
        </w:numPr>
        <w:rPr>
          <w:rFonts w:eastAsia="Calibri"/>
        </w:rPr>
      </w:pPr>
      <w:r>
        <w:rPr>
          <w:rFonts w:eastAsia="Calibri"/>
        </w:rPr>
        <w:t xml:space="preserve">Payment systems, smart sensors, remotes, smart home, </w:t>
      </w:r>
      <w:proofErr w:type="spellStart"/>
      <w:r>
        <w:rPr>
          <w:rFonts w:eastAsia="Calibri"/>
        </w:rPr>
        <w:t>etc</w:t>
      </w:r>
      <w:proofErr w:type="spellEnd"/>
    </w:p>
    <w:p w:rsidR="00BE242A" w:rsidRDefault="00BE242A" w:rsidP="00BE242A">
      <w:pPr>
        <w:numPr>
          <w:ilvl w:val="2"/>
          <w:numId w:val="14"/>
        </w:numPr>
        <w:rPr>
          <w:rFonts w:eastAsia="Calibri"/>
        </w:rPr>
      </w:pPr>
      <w:r>
        <w:rPr>
          <w:rFonts w:eastAsia="Calibri"/>
        </w:rPr>
        <w:t>Wave of mobile half the mobile unites = 850M</w:t>
      </w:r>
    </w:p>
    <w:p w:rsidR="00BE242A" w:rsidRDefault="00BE242A" w:rsidP="00BE242A">
      <w:pPr>
        <w:numPr>
          <w:ilvl w:val="1"/>
          <w:numId w:val="14"/>
        </w:numPr>
        <w:rPr>
          <w:rFonts w:eastAsia="Calibri"/>
        </w:rPr>
      </w:pPr>
      <w:r>
        <w:rPr>
          <w:rFonts w:eastAsia="Calibri"/>
        </w:rPr>
        <w:t>Automotive</w:t>
      </w:r>
    </w:p>
    <w:p w:rsidR="00BE242A" w:rsidRDefault="00BE242A" w:rsidP="00BE242A">
      <w:pPr>
        <w:numPr>
          <w:ilvl w:val="2"/>
          <w:numId w:val="14"/>
        </w:numPr>
        <w:rPr>
          <w:rFonts w:eastAsia="Calibri"/>
        </w:rPr>
      </w:pPr>
      <w:r>
        <w:rPr>
          <w:rFonts w:eastAsia="Calibri"/>
        </w:rPr>
        <w:t>1-2M chips/year today</w:t>
      </w:r>
    </w:p>
    <w:p w:rsidR="00BE242A" w:rsidRDefault="00BE242A" w:rsidP="00BE242A">
      <w:pPr>
        <w:numPr>
          <w:ilvl w:val="2"/>
          <w:numId w:val="14"/>
        </w:numPr>
        <w:rPr>
          <w:rFonts w:eastAsia="Calibri"/>
        </w:rPr>
      </w:pPr>
      <w:r>
        <w:rPr>
          <w:rFonts w:eastAsia="Calibri"/>
        </w:rPr>
        <w:t>100 M units/year by 2025</w:t>
      </w:r>
    </w:p>
    <w:p w:rsidR="00BE242A" w:rsidRDefault="00BE242A" w:rsidP="00BE242A">
      <w:pPr>
        <w:numPr>
          <w:ilvl w:val="2"/>
          <w:numId w:val="14"/>
        </w:numPr>
        <w:rPr>
          <w:rFonts w:eastAsia="Calibri"/>
        </w:rPr>
      </w:pPr>
      <w:r>
        <w:rPr>
          <w:rFonts w:eastAsia="Calibri"/>
        </w:rPr>
        <w:t xml:space="preserve">Driven by major car makers coming on board now </w:t>
      </w:r>
    </w:p>
    <w:p w:rsidR="00BE242A" w:rsidRDefault="00BE242A" w:rsidP="00BE242A">
      <w:pPr>
        <w:numPr>
          <w:ilvl w:val="1"/>
          <w:numId w:val="14"/>
        </w:numPr>
        <w:rPr>
          <w:rFonts w:eastAsia="Calibri"/>
        </w:rPr>
      </w:pPr>
      <w:r>
        <w:rPr>
          <w:rFonts w:eastAsia="Calibri"/>
        </w:rPr>
        <w:t>Industrial</w:t>
      </w:r>
    </w:p>
    <w:p w:rsidR="00BE242A" w:rsidRDefault="00BE242A" w:rsidP="00BE242A">
      <w:pPr>
        <w:numPr>
          <w:ilvl w:val="2"/>
          <w:numId w:val="14"/>
        </w:numPr>
        <w:rPr>
          <w:rFonts w:eastAsia="Calibri"/>
        </w:rPr>
      </w:pPr>
      <w:r>
        <w:rPr>
          <w:rFonts w:eastAsia="Calibri"/>
        </w:rPr>
        <w:t>Robots, manufacturing, etc</w:t>
      </w:r>
      <w:r w:rsidR="00160E31">
        <w:rPr>
          <w:rFonts w:eastAsia="Calibri"/>
        </w:rPr>
        <w:t>.</w:t>
      </w:r>
    </w:p>
    <w:p w:rsidR="00BE242A" w:rsidRDefault="00BE242A" w:rsidP="00BE242A">
      <w:pPr>
        <w:numPr>
          <w:ilvl w:val="2"/>
          <w:numId w:val="14"/>
        </w:numPr>
        <w:rPr>
          <w:rFonts w:eastAsia="Calibri"/>
        </w:rPr>
      </w:pPr>
      <w:r>
        <w:rPr>
          <w:rFonts w:eastAsia="Calibri"/>
        </w:rPr>
        <w:t>70M units by 2025</w:t>
      </w:r>
    </w:p>
    <w:p w:rsidR="00BE242A" w:rsidRDefault="00BE242A" w:rsidP="00BE242A">
      <w:pPr>
        <w:numPr>
          <w:ilvl w:val="1"/>
          <w:numId w:val="14"/>
        </w:numPr>
        <w:rPr>
          <w:rFonts w:eastAsia="Calibri"/>
        </w:rPr>
      </w:pPr>
      <w:r>
        <w:rPr>
          <w:rFonts w:eastAsia="Calibri"/>
        </w:rPr>
        <w:t>Total about 3 billion units per year</w:t>
      </w:r>
    </w:p>
    <w:p w:rsidR="00BE242A" w:rsidRDefault="00BE242A" w:rsidP="00160E31">
      <w:pPr>
        <w:pStyle w:val="Heading2"/>
        <w:rPr>
          <w:rFonts w:eastAsia="Calibri"/>
        </w:rPr>
      </w:pPr>
      <w:bookmarkStart w:id="4" w:name="_Toc525045888"/>
      <w:r>
        <w:rPr>
          <w:rFonts w:eastAsia="Calibri"/>
        </w:rPr>
        <w:t>Group 2 outcome:</w:t>
      </w:r>
      <w:bookmarkEnd w:id="4"/>
    </w:p>
    <w:p w:rsidR="009C2E84" w:rsidRDefault="009C2E84" w:rsidP="009C2E84">
      <w:pPr>
        <w:rPr>
          <w:rFonts w:eastAsia="Calibri"/>
        </w:rPr>
      </w:pPr>
      <w:r>
        <w:rPr>
          <w:rFonts w:eastAsia="Calibri"/>
        </w:rPr>
        <w:t>From n</w:t>
      </w:r>
      <w:r w:rsidRPr="009C2E84">
        <w:rPr>
          <w:rFonts w:eastAsia="Calibri"/>
        </w:rPr>
        <w:t>otes taken at an ad hoc meeting of a subset of the IEEE802.15.4z task group on 12 September 2018</w:t>
      </w:r>
      <w:r>
        <w:rPr>
          <w:rFonts w:eastAsia="Calibri"/>
        </w:rPr>
        <w:t xml:space="preserve"> and presentation and discussion in TG4z:</w:t>
      </w:r>
    </w:p>
    <w:p w:rsidR="009C2E84" w:rsidRDefault="009C2E84" w:rsidP="009C2E84">
      <w:pPr>
        <w:rPr>
          <w:rFonts w:eastAsia="Calibri"/>
        </w:rPr>
      </w:pPr>
    </w:p>
    <w:p w:rsidR="009C2E84" w:rsidRPr="009C2E84" w:rsidRDefault="009C2E84" w:rsidP="00994F4B">
      <w:pPr>
        <w:pStyle w:val="ListParagraph"/>
        <w:numPr>
          <w:ilvl w:val="0"/>
          <w:numId w:val="15"/>
        </w:numPr>
        <w:spacing w:after="200" w:line="276" w:lineRule="auto"/>
        <w:contextualSpacing/>
        <w:rPr>
          <w:rFonts w:eastAsia="Calibri"/>
        </w:rPr>
      </w:pPr>
      <w:r w:rsidRPr="009C2E84">
        <w:rPr>
          <w:szCs w:val="24"/>
        </w:rPr>
        <w:t>UWB has an uphill battle in fending off 11ax</w:t>
      </w:r>
    </w:p>
    <w:p w:rsidR="009C2E84" w:rsidRPr="009C2E84" w:rsidRDefault="009C2E84" w:rsidP="00F8119B">
      <w:pPr>
        <w:pStyle w:val="ListParagraph"/>
        <w:numPr>
          <w:ilvl w:val="0"/>
          <w:numId w:val="15"/>
        </w:numPr>
        <w:spacing w:after="200" w:line="276" w:lineRule="auto"/>
        <w:contextualSpacing/>
        <w:rPr>
          <w:szCs w:val="24"/>
        </w:rPr>
      </w:pPr>
      <w:r w:rsidRPr="009C2E84">
        <w:rPr>
          <w:rFonts w:eastAsia="Calibri"/>
        </w:rPr>
        <w:t>Perception is of a one-sided problem (only UWB impacted)</w:t>
      </w:r>
    </w:p>
    <w:p w:rsidR="009C2E84" w:rsidRPr="00A75580" w:rsidRDefault="009C2E84" w:rsidP="009C2E84">
      <w:pPr>
        <w:pStyle w:val="ListParagraph"/>
        <w:numPr>
          <w:ilvl w:val="0"/>
          <w:numId w:val="15"/>
        </w:numPr>
        <w:spacing w:after="200" w:line="276" w:lineRule="auto"/>
        <w:contextualSpacing/>
        <w:rPr>
          <w:szCs w:val="24"/>
        </w:rPr>
      </w:pPr>
      <w:r w:rsidRPr="009C2E84">
        <w:rPr>
          <w:rFonts w:eastAsia="Calibri"/>
        </w:rPr>
        <w:t xml:space="preserve">Because of its much higher transmit power, 11ax has the potential to </w:t>
      </w:r>
      <w:r>
        <w:rPr>
          <w:rFonts w:eastAsia="Calibri"/>
        </w:rPr>
        <w:t>seriously impact</w:t>
      </w:r>
      <w:r w:rsidRPr="009C2E84">
        <w:rPr>
          <w:rFonts w:eastAsia="Calibri"/>
        </w:rPr>
        <w:t xml:space="preserve"> UWB transactions at some considerable distance unless coexistence processes are agreed</w:t>
      </w:r>
      <w:r w:rsidRPr="00A75580">
        <w:rPr>
          <w:szCs w:val="24"/>
        </w:rPr>
        <w:t>.</w:t>
      </w:r>
    </w:p>
    <w:p w:rsidR="009C2E84" w:rsidRPr="009C2E84" w:rsidRDefault="009C2E84" w:rsidP="009C2E84">
      <w:pPr>
        <w:pStyle w:val="ListParagraph"/>
        <w:numPr>
          <w:ilvl w:val="0"/>
          <w:numId w:val="15"/>
        </w:numPr>
        <w:spacing w:after="200" w:line="276" w:lineRule="auto"/>
        <w:contextualSpacing/>
        <w:rPr>
          <w:szCs w:val="24"/>
        </w:rPr>
      </w:pPr>
      <w:r>
        <w:rPr>
          <w:rFonts w:eastAsia="Calibri"/>
        </w:rPr>
        <w:t xml:space="preserve">We (all of 802) need </w:t>
      </w:r>
      <w:r w:rsidRPr="009C2E84">
        <w:rPr>
          <w:rFonts w:eastAsia="Calibri"/>
        </w:rPr>
        <w:t xml:space="preserve">a useful, authoritative coexistence study.  This should be done jointly </w:t>
      </w:r>
      <w:r>
        <w:rPr>
          <w:rFonts w:eastAsia="Calibri"/>
        </w:rPr>
        <w:t xml:space="preserve">between TG4z and </w:t>
      </w:r>
      <w:r w:rsidRPr="009C2E84">
        <w:rPr>
          <w:rFonts w:eastAsia="Calibri"/>
        </w:rPr>
        <w:t>11ax</w:t>
      </w:r>
      <w:r>
        <w:rPr>
          <w:rFonts w:eastAsia="Calibri"/>
        </w:rPr>
        <w:t xml:space="preserve">.  </w:t>
      </w:r>
    </w:p>
    <w:p w:rsidR="009C2E84" w:rsidRDefault="009C2E84" w:rsidP="009C2E84">
      <w:pPr>
        <w:pStyle w:val="ListParagraph"/>
        <w:numPr>
          <w:ilvl w:val="0"/>
          <w:numId w:val="15"/>
        </w:numPr>
        <w:spacing w:after="200" w:line="276" w:lineRule="auto"/>
        <w:contextualSpacing/>
        <w:rPr>
          <w:szCs w:val="24"/>
        </w:rPr>
      </w:pPr>
      <w:r>
        <w:rPr>
          <w:rFonts w:eastAsia="Calibri"/>
        </w:rPr>
        <w:t xml:space="preserve">Need to define: </w:t>
      </w:r>
    </w:p>
    <w:p w:rsidR="009C2E84" w:rsidRDefault="009C2E84" w:rsidP="009C2E84">
      <w:pPr>
        <w:pStyle w:val="ListParagraph"/>
        <w:numPr>
          <w:ilvl w:val="1"/>
          <w:numId w:val="15"/>
        </w:numPr>
        <w:spacing w:after="200" w:line="276" w:lineRule="auto"/>
        <w:contextualSpacing/>
        <w:rPr>
          <w:szCs w:val="24"/>
        </w:rPr>
      </w:pPr>
      <w:r>
        <w:rPr>
          <w:szCs w:val="24"/>
        </w:rPr>
        <w:t>Failure thresholds: at what point or points does interference result in operational degradation and then failure</w:t>
      </w:r>
    </w:p>
    <w:p w:rsidR="009C2E84" w:rsidRDefault="009C2E84" w:rsidP="009C2E84">
      <w:pPr>
        <w:pStyle w:val="ListParagraph"/>
        <w:numPr>
          <w:ilvl w:val="2"/>
          <w:numId w:val="15"/>
        </w:numPr>
        <w:spacing w:after="200" w:line="276" w:lineRule="auto"/>
        <w:contextualSpacing/>
        <w:rPr>
          <w:szCs w:val="24"/>
        </w:rPr>
      </w:pPr>
      <w:r>
        <w:rPr>
          <w:szCs w:val="24"/>
        </w:rPr>
        <w:t>Degradation thresholds and performance metrics, impacts of packet loss on latency, etc.</w:t>
      </w:r>
    </w:p>
    <w:p w:rsidR="009C2E84" w:rsidRDefault="009C2E84" w:rsidP="009C2E84">
      <w:pPr>
        <w:pStyle w:val="ListParagraph"/>
        <w:numPr>
          <w:ilvl w:val="2"/>
          <w:numId w:val="15"/>
        </w:numPr>
        <w:spacing w:after="200" w:line="276" w:lineRule="auto"/>
        <w:contextualSpacing/>
        <w:rPr>
          <w:szCs w:val="24"/>
        </w:rPr>
      </w:pPr>
      <w:r>
        <w:rPr>
          <w:szCs w:val="24"/>
        </w:rPr>
        <w:t xml:space="preserve">Total failure point – where does it go from “impaired” to “broken”. </w:t>
      </w:r>
    </w:p>
    <w:p w:rsidR="009C2E84" w:rsidRDefault="009C2E84" w:rsidP="009C2E84">
      <w:pPr>
        <w:pStyle w:val="ListParagraph"/>
        <w:numPr>
          <w:ilvl w:val="2"/>
          <w:numId w:val="15"/>
        </w:numPr>
        <w:spacing w:after="200" w:line="276" w:lineRule="auto"/>
        <w:contextualSpacing/>
        <w:rPr>
          <w:szCs w:val="24"/>
        </w:rPr>
      </w:pPr>
      <w:r>
        <w:rPr>
          <w:szCs w:val="24"/>
        </w:rPr>
        <w:t xml:space="preserve">Need to define for specific use-cases the impaired, broken. </w:t>
      </w:r>
    </w:p>
    <w:p w:rsidR="009C2E84" w:rsidRDefault="009C2E84" w:rsidP="009C2E84">
      <w:pPr>
        <w:pStyle w:val="ListParagraph"/>
        <w:numPr>
          <w:ilvl w:val="3"/>
          <w:numId w:val="15"/>
        </w:numPr>
        <w:spacing w:after="200" w:line="276" w:lineRule="auto"/>
        <w:contextualSpacing/>
        <w:rPr>
          <w:szCs w:val="24"/>
        </w:rPr>
      </w:pPr>
      <w:r>
        <w:rPr>
          <w:szCs w:val="24"/>
        </w:rPr>
        <w:t>Performance metrics include things like latency, range accuracy</w:t>
      </w:r>
    </w:p>
    <w:p w:rsidR="009C2E84" w:rsidRDefault="009C2E84" w:rsidP="009C2E84">
      <w:pPr>
        <w:pStyle w:val="ListParagraph"/>
        <w:numPr>
          <w:ilvl w:val="3"/>
          <w:numId w:val="15"/>
        </w:numPr>
        <w:spacing w:after="200" w:line="276" w:lineRule="auto"/>
        <w:contextualSpacing/>
        <w:rPr>
          <w:szCs w:val="24"/>
        </w:rPr>
      </w:pPr>
      <w:r>
        <w:rPr>
          <w:szCs w:val="24"/>
        </w:rPr>
        <w:t xml:space="preserve">For example: via simulation or test, measure PER / interference; define PER thresholds that map to the use-case performance impacts  </w:t>
      </w:r>
    </w:p>
    <w:p w:rsidR="00A4517D" w:rsidRDefault="00A4517D" w:rsidP="00A4517D">
      <w:pPr>
        <w:numPr>
          <w:ilvl w:val="0"/>
          <w:numId w:val="15"/>
        </w:numPr>
        <w:rPr>
          <w:rFonts w:eastAsia="Calibri"/>
        </w:rPr>
      </w:pPr>
      <w:r>
        <w:rPr>
          <w:rFonts w:eastAsia="Calibri"/>
        </w:rPr>
        <w:t>Provide specific coexistence scenarios for study</w:t>
      </w:r>
    </w:p>
    <w:p w:rsidR="00A4517D" w:rsidRDefault="00A4517D" w:rsidP="00A4517D">
      <w:pPr>
        <w:numPr>
          <w:ilvl w:val="0"/>
          <w:numId w:val="15"/>
        </w:numPr>
        <w:rPr>
          <w:rFonts w:eastAsia="Calibri"/>
        </w:rPr>
      </w:pPr>
      <w:r>
        <w:rPr>
          <w:rFonts w:eastAsia="Calibri"/>
        </w:rPr>
        <w:t>Work with 11ax to do the work</w:t>
      </w:r>
    </w:p>
    <w:p w:rsidR="00A4517D" w:rsidRDefault="00A4517D" w:rsidP="00A4517D">
      <w:pPr>
        <w:numPr>
          <w:ilvl w:val="0"/>
          <w:numId w:val="15"/>
        </w:numPr>
        <w:rPr>
          <w:rFonts w:eastAsia="Calibri"/>
        </w:rPr>
      </w:pPr>
      <w:r>
        <w:rPr>
          <w:rFonts w:eastAsia="Calibri"/>
        </w:rPr>
        <w:t>Joint efforts</w:t>
      </w:r>
    </w:p>
    <w:p w:rsidR="00A4517D" w:rsidRDefault="00A4517D" w:rsidP="00A4517D">
      <w:pPr>
        <w:numPr>
          <w:ilvl w:val="1"/>
          <w:numId w:val="15"/>
        </w:numPr>
        <w:rPr>
          <w:rFonts w:eastAsia="Calibri"/>
        </w:rPr>
      </w:pPr>
      <w:r>
        <w:rPr>
          <w:rFonts w:eastAsia="Calibri"/>
        </w:rPr>
        <w:t>Analysis 15+11</w:t>
      </w:r>
    </w:p>
    <w:p w:rsidR="00A4517D" w:rsidRDefault="00A4517D" w:rsidP="00A4517D">
      <w:pPr>
        <w:numPr>
          <w:ilvl w:val="1"/>
          <w:numId w:val="15"/>
        </w:numPr>
        <w:rPr>
          <w:rFonts w:eastAsia="Calibri"/>
        </w:rPr>
      </w:pPr>
      <w:r>
        <w:rPr>
          <w:rFonts w:eastAsia="Calibri"/>
        </w:rPr>
        <w:t>Mitigation 19</w:t>
      </w:r>
    </w:p>
    <w:p w:rsidR="00A4517D" w:rsidRDefault="00A4517D" w:rsidP="00A4517D">
      <w:pPr>
        <w:numPr>
          <w:ilvl w:val="1"/>
          <w:numId w:val="15"/>
        </w:numPr>
        <w:rPr>
          <w:rFonts w:eastAsia="Calibri"/>
        </w:rPr>
      </w:pPr>
      <w:r>
        <w:rPr>
          <w:rFonts w:eastAsia="Calibri"/>
        </w:rPr>
        <w:lastRenderedPageBreak/>
        <w:t>Regulatory recommendations w/18</w:t>
      </w:r>
    </w:p>
    <w:p w:rsidR="009C2E84" w:rsidRDefault="00A4517D" w:rsidP="00A4517D">
      <w:pPr>
        <w:pStyle w:val="ListParagraph"/>
        <w:numPr>
          <w:ilvl w:val="0"/>
          <w:numId w:val="15"/>
        </w:numPr>
        <w:spacing w:after="200" w:line="276" w:lineRule="auto"/>
        <w:contextualSpacing/>
        <w:rPr>
          <w:szCs w:val="24"/>
        </w:rPr>
      </w:pPr>
      <w:r>
        <w:rPr>
          <w:szCs w:val="24"/>
        </w:rPr>
        <w:t>Some o</w:t>
      </w:r>
      <w:r w:rsidR="009C2E84">
        <w:rPr>
          <w:szCs w:val="24"/>
        </w:rPr>
        <w:t>ther scenarios</w:t>
      </w:r>
    </w:p>
    <w:p w:rsidR="009C2E84" w:rsidRDefault="009C2E84" w:rsidP="00A4517D">
      <w:pPr>
        <w:pStyle w:val="ListParagraph"/>
        <w:numPr>
          <w:ilvl w:val="1"/>
          <w:numId w:val="15"/>
        </w:numPr>
        <w:spacing w:after="200" w:line="276" w:lineRule="auto"/>
        <w:contextualSpacing/>
        <w:rPr>
          <w:szCs w:val="24"/>
        </w:rPr>
      </w:pPr>
      <w:r>
        <w:rPr>
          <w:szCs w:val="24"/>
        </w:rPr>
        <w:t xml:space="preserve">Non-continuous interference </w:t>
      </w:r>
    </w:p>
    <w:p w:rsidR="009C2E84" w:rsidRDefault="009C2E84" w:rsidP="00A4517D">
      <w:pPr>
        <w:pStyle w:val="ListParagraph"/>
        <w:numPr>
          <w:ilvl w:val="2"/>
          <w:numId w:val="15"/>
        </w:numPr>
        <w:spacing w:after="200" w:line="276" w:lineRule="auto"/>
        <w:contextualSpacing/>
        <w:rPr>
          <w:szCs w:val="24"/>
        </w:rPr>
      </w:pPr>
      <w:r>
        <w:rPr>
          <w:szCs w:val="24"/>
        </w:rPr>
        <w:t>vary interference duty cycle</w:t>
      </w:r>
    </w:p>
    <w:p w:rsidR="009C2E84" w:rsidRDefault="00B8347E" w:rsidP="00A4517D">
      <w:pPr>
        <w:pStyle w:val="ListParagraph"/>
        <w:numPr>
          <w:ilvl w:val="2"/>
          <w:numId w:val="15"/>
        </w:numPr>
        <w:spacing w:after="200" w:line="276" w:lineRule="auto"/>
        <w:contextualSpacing/>
        <w:rPr>
          <w:szCs w:val="24"/>
        </w:rPr>
      </w:pPr>
      <w:r>
        <w:rPr>
          <w:szCs w:val="24"/>
        </w:rPr>
        <w:t>Timing</w:t>
      </w:r>
      <w:r w:rsidR="009C2E84">
        <w:rPr>
          <w:szCs w:val="24"/>
        </w:rPr>
        <w:t xml:space="preserve"> e.g. simulating typical inter-frame spacing and other ‘gaps’ provided by the MAC protocol.</w:t>
      </w:r>
    </w:p>
    <w:p w:rsidR="009C2E84" w:rsidRDefault="009C2E84" w:rsidP="00A4517D">
      <w:pPr>
        <w:pStyle w:val="ListParagraph"/>
        <w:numPr>
          <w:ilvl w:val="1"/>
          <w:numId w:val="15"/>
        </w:numPr>
        <w:spacing w:after="200" w:line="276" w:lineRule="auto"/>
        <w:contextualSpacing/>
        <w:rPr>
          <w:szCs w:val="24"/>
        </w:rPr>
      </w:pPr>
      <w:r>
        <w:rPr>
          <w:szCs w:val="24"/>
        </w:rPr>
        <w:t xml:space="preserve">What if IR radio is operating at </w:t>
      </w:r>
      <w:r w:rsidR="00B8347E">
        <w:rPr>
          <w:szCs w:val="24"/>
        </w:rPr>
        <w:t>proposed (high)</w:t>
      </w:r>
      <w:r>
        <w:rPr>
          <w:szCs w:val="24"/>
        </w:rPr>
        <w:t xml:space="preserve"> power levels </w:t>
      </w:r>
      <w:r w:rsidR="00B8347E">
        <w:rPr>
          <w:szCs w:val="24"/>
        </w:rPr>
        <w:t>same as 802.11ax</w:t>
      </w:r>
      <w:r w:rsidR="00A4517D">
        <w:rPr>
          <w:szCs w:val="24"/>
        </w:rPr>
        <w:t xml:space="preserve"> (new rules)</w:t>
      </w:r>
      <w:r w:rsidR="00B8347E">
        <w:rPr>
          <w:szCs w:val="24"/>
        </w:rPr>
        <w:t xml:space="preserve">: </w:t>
      </w:r>
    </w:p>
    <w:p w:rsidR="00A4517D" w:rsidRDefault="00A4517D" w:rsidP="00A4517D">
      <w:pPr>
        <w:pStyle w:val="ListParagraph"/>
        <w:numPr>
          <w:ilvl w:val="2"/>
          <w:numId w:val="15"/>
        </w:numPr>
        <w:spacing w:after="200" w:line="276" w:lineRule="auto"/>
        <w:contextualSpacing/>
        <w:rPr>
          <w:szCs w:val="24"/>
        </w:rPr>
      </w:pPr>
      <w:r>
        <w:rPr>
          <w:szCs w:val="24"/>
        </w:rPr>
        <w:t xml:space="preserve">High power IR (0dBm up to 30 </w:t>
      </w:r>
      <w:proofErr w:type="spellStart"/>
      <w:r>
        <w:rPr>
          <w:szCs w:val="24"/>
        </w:rPr>
        <w:t>dBm</w:t>
      </w:r>
      <w:proofErr w:type="spellEnd"/>
      <w:r>
        <w:rPr>
          <w:szCs w:val="24"/>
        </w:rPr>
        <w:t xml:space="preserve"> / MHz). </w:t>
      </w:r>
    </w:p>
    <w:p w:rsidR="00A4517D" w:rsidRPr="00A4517D" w:rsidRDefault="00A4517D" w:rsidP="00A4517D">
      <w:pPr>
        <w:pStyle w:val="ListParagraph"/>
        <w:numPr>
          <w:ilvl w:val="2"/>
          <w:numId w:val="15"/>
        </w:numPr>
        <w:spacing w:after="200" w:line="276" w:lineRule="auto"/>
        <w:contextualSpacing/>
        <w:rPr>
          <w:szCs w:val="24"/>
        </w:rPr>
      </w:pPr>
      <w:r w:rsidRPr="00A4517D">
        <w:rPr>
          <w:szCs w:val="24"/>
        </w:rPr>
        <w:t xml:space="preserve">802.11  CSMA </w:t>
      </w:r>
      <w:r>
        <w:rPr>
          <w:szCs w:val="24"/>
        </w:rPr>
        <w:t xml:space="preserve">performance </w:t>
      </w:r>
      <w:r w:rsidRPr="00A4517D">
        <w:rPr>
          <w:szCs w:val="24"/>
        </w:rPr>
        <w:t>w/ higher power IR</w:t>
      </w:r>
    </w:p>
    <w:p w:rsidR="00A4517D" w:rsidRPr="00A4517D" w:rsidRDefault="00A4517D" w:rsidP="00A4517D">
      <w:pPr>
        <w:pStyle w:val="ListParagraph"/>
        <w:numPr>
          <w:ilvl w:val="2"/>
          <w:numId w:val="15"/>
        </w:numPr>
        <w:spacing w:after="200" w:line="276" w:lineRule="auto"/>
        <w:contextualSpacing/>
        <w:rPr>
          <w:szCs w:val="24"/>
        </w:rPr>
      </w:pPr>
      <w:r w:rsidRPr="00A4517D">
        <w:rPr>
          <w:szCs w:val="24"/>
        </w:rPr>
        <w:t>UWB device using 802.11 signaling e.g. bandwidth reservations</w:t>
      </w:r>
    </w:p>
    <w:p w:rsidR="00A4517D" w:rsidRPr="00A4517D" w:rsidRDefault="00A4517D" w:rsidP="00A4517D">
      <w:pPr>
        <w:pStyle w:val="ListParagraph"/>
        <w:numPr>
          <w:ilvl w:val="2"/>
          <w:numId w:val="15"/>
        </w:numPr>
        <w:spacing w:after="200" w:line="276" w:lineRule="auto"/>
        <w:contextualSpacing/>
        <w:rPr>
          <w:szCs w:val="24"/>
        </w:rPr>
      </w:pPr>
      <w:r w:rsidRPr="00A4517D">
        <w:rPr>
          <w:szCs w:val="24"/>
        </w:rPr>
        <w:t>Long range ranging scenarios</w:t>
      </w:r>
    </w:p>
    <w:p w:rsidR="00A4517D" w:rsidRPr="00A4517D" w:rsidRDefault="00A4517D" w:rsidP="00A4517D">
      <w:pPr>
        <w:pStyle w:val="ListParagraph"/>
        <w:numPr>
          <w:ilvl w:val="2"/>
          <w:numId w:val="15"/>
        </w:numPr>
        <w:spacing w:after="200" w:line="276" w:lineRule="auto"/>
        <w:contextualSpacing/>
        <w:rPr>
          <w:szCs w:val="24"/>
        </w:rPr>
      </w:pPr>
      <w:r w:rsidRPr="00A4517D">
        <w:rPr>
          <w:szCs w:val="24"/>
        </w:rPr>
        <w:t>Realistic scenarios based on both  perspectives;</w:t>
      </w:r>
    </w:p>
    <w:p w:rsidR="00A4517D" w:rsidRPr="00A4517D" w:rsidRDefault="00A4517D" w:rsidP="00A4517D">
      <w:pPr>
        <w:pStyle w:val="ListParagraph"/>
        <w:numPr>
          <w:ilvl w:val="3"/>
          <w:numId w:val="15"/>
        </w:numPr>
        <w:spacing w:after="200" w:line="276" w:lineRule="auto"/>
        <w:contextualSpacing/>
        <w:rPr>
          <w:szCs w:val="24"/>
        </w:rPr>
      </w:pPr>
      <w:r w:rsidRPr="00A4517D">
        <w:rPr>
          <w:szCs w:val="24"/>
        </w:rPr>
        <w:t>Impact of 11 on UWB is half the story</w:t>
      </w:r>
    </w:p>
    <w:p w:rsidR="00A4517D" w:rsidRPr="00A4517D" w:rsidRDefault="00A4517D" w:rsidP="00A4517D">
      <w:pPr>
        <w:pStyle w:val="ListParagraph"/>
        <w:numPr>
          <w:ilvl w:val="3"/>
          <w:numId w:val="15"/>
        </w:numPr>
        <w:spacing w:after="200" w:line="276" w:lineRule="auto"/>
        <w:contextualSpacing/>
        <w:rPr>
          <w:szCs w:val="24"/>
        </w:rPr>
      </w:pPr>
      <w:r w:rsidRPr="00A4517D">
        <w:rPr>
          <w:szCs w:val="24"/>
        </w:rPr>
        <w:t>Impact of IR on 11 if using the same rules needs to be added</w:t>
      </w:r>
    </w:p>
    <w:p w:rsidR="00A4517D" w:rsidRPr="00A4517D" w:rsidRDefault="00A4517D" w:rsidP="00A4517D">
      <w:pPr>
        <w:pStyle w:val="ListParagraph"/>
        <w:numPr>
          <w:ilvl w:val="2"/>
          <w:numId w:val="15"/>
        </w:numPr>
        <w:spacing w:after="200" w:line="276" w:lineRule="auto"/>
        <w:contextualSpacing/>
        <w:rPr>
          <w:szCs w:val="24"/>
        </w:rPr>
      </w:pPr>
      <w:r w:rsidRPr="00A4517D">
        <w:rPr>
          <w:szCs w:val="24"/>
        </w:rPr>
        <w:t>Avoiding killing low power IR when high power used</w:t>
      </w:r>
    </w:p>
    <w:p w:rsidR="009C2E84" w:rsidRDefault="009C2E84" w:rsidP="00A4517D">
      <w:pPr>
        <w:pStyle w:val="ListParagraph"/>
        <w:numPr>
          <w:ilvl w:val="2"/>
          <w:numId w:val="15"/>
        </w:numPr>
        <w:spacing w:after="200" w:line="276" w:lineRule="auto"/>
        <w:contextualSpacing/>
        <w:rPr>
          <w:szCs w:val="24"/>
        </w:rPr>
      </w:pPr>
      <w:r>
        <w:rPr>
          <w:szCs w:val="24"/>
        </w:rPr>
        <w:t xml:space="preserve">Near-far affects </w:t>
      </w:r>
    </w:p>
    <w:p w:rsidR="009C2E84" w:rsidRDefault="009C2E84" w:rsidP="00A4517D">
      <w:pPr>
        <w:pStyle w:val="ListParagraph"/>
        <w:numPr>
          <w:ilvl w:val="2"/>
          <w:numId w:val="15"/>
        </w:numPr>
        <w:spacing w:after="200" w:line="276" w:lineRule="auto"/>
        <w:contextualSpacing/>
        <w:rPr>
          <w:szCs w:val="24"/>
        </w:rPr>
      </w:pPr>
      <w:r>
        <w:rPr>
          <w:szCs w:val="24"/>
        </w:rPr>
        <w:t xml:space="preserve">Fading profiles </w:t>
      </w:r>
    </w:p>
    <w:p w:rsidR="00A4517D" w:rsidRPr="00A4517D" w:rsidRDefault="00A4517D" w:rsidP="00525892">
      <w:pPr>
        <w:pStyle w:val="ListParagraph"/>
        <w:numPr>
          <w:ilvl w:val="2"/>
          <w:numId w:val="15"/>
        </w:numPr>
        <w:spacing w:after="200" w:line="276" w:lineRule="auto"/>
        <w:contextualSpacing/>
        <w:rPr>
          <w:szCs w:val="24"/>
        </w:rPr>
      </w:pPr>
      <w:r w:rsidRPr="00A4517D">
        <w:rPr>
          <w:szCs w:val="24"/>
        </w:rPr>
        <w:t>Study using simulations and p</w:t>
      </w:r>
      <w:r w:rsidRPr="00A4517D">
        <w:rPr>
          <w:szCs w:val="24"/>
        </w:rPr>
        <w:t>ossible measurements in conducted environment</w:t>
      </w:r>
    </w:p>
    <w:p w:rsidR="009C2E84" w:rsidRDefault="009C2E84" w:rsidP="00A4517D">
      <w:pPr>
        <w:pStyle w:val="ListParagraph"/>
        <w:numPr>
          <w:ilvl w:val="2"/>
          <w:numId w:val="15"/>
        </w:numPr>
        <w:spacing w:after="200" w:line="276" w:lineRule="auto"/>
        <w:contextualSpacing/>
        <w:rPr>
          <w:szCs w:val="24"/>
        </w:rPr>
      </w:pPr>
      <w:r>
        <w:rPr>
          <w:szCs w:val="24"/>
        </w:rPr>
        <w:t>Define Channel characteristics</w:t>
      </w:r>
      <w:r w:rsidR="00B8347E">
        <w:rPr>
          <w:szCs w:val="24"/>
        </w:rPr>
        <w:t xml:space="preserve"> (use 15.4a channel models?)</w:t>
      </w:r>
    </w:p>
    <w:p w:rsidR="009C2E84" w:rsidRDefault="009C2E84" w:rsidP="00A4517D">
      <w:pPr>
        <w:pStyle w:val="ListParagraph"/>
        <w:numPr>
          <w:ilvl w:val="1"/>
          <w:numId w:val="15"/>
        </w:numPr>
        <w:spacing w:after="200" w:line="276" w:lineRule="auto"/>
        <w:contextualSpacing/>
        <w:rPr>
          <w:szCs w:val="24"/>
        </w:rPr>
      </w:pPr>
      <w:r>
        <w:rPr>
          <w:szCs w:val="24"/>
        </w:rPr>
        <w:t>320 MHz channel width scenarios</w:t>
      </w:r>
    </w:p>
    <w:p w:rsidR="009C2E84" w:rsidRDefault="009C2E84" w:rsidP="00A4517D">
      <w:pPr>
        <w:pStyle w:val="ListParagraph"/>
        <w:numPr>
          <w:ilvl w:val="2"/>
          <w:numId w:val="15"/>
        </w:numPr>
        <w:spacing w:after="200" w:line="276" w:lineRule="auto"/>
        <w:contextualSpacing/>
        <w:rPr>
          <w:szCs w:val="24"/>
        </w:rPr>
      </w:pPr>
      <w:r>
        <w:rPr>
          <w:szCs w:val="24"/>
        </w:rPr>
        <w:t>OFDM at 320 MHz</w:t>
      </w:r>
    </w:p>
    <w:p w:rsidR="009C2E84" w:rsidRDefault="009C2E84" w:rsidP="00A4517D">
      <w:pPr>
        <w:pStyle w:val="ListParagraph"/>
        <w:numPr>
          <w:ilvl w:val="2"/>
          <w:numId w:val="15"/>
        </w:numPr>
        <w:spacing w:after="200" w:line="276" w:lineRule="auto"/>
        <w:contextualSpacing/>
        <w:rPr>
          <w:szCs w:val="24"/>
        </w:rPr>
      </w:pPr>
      <w:r>
        <w:rPr>
          <w:szCs w:val="24"/>
        </w:rPr>
        <w:t xml:space="preserve">UWB =&gt; very wideband </w:t>
      </w:r>
    </w:p>
    <w:p w:rsidR="009C2E84" w:rsidRPr="00B8347E" w:rsidRDefault="009C2E84" w:rsidP="00A4517D">
      <w:pPr>
        <w:pStyle w:val="ListParagraph"/>
        <w:numPr>
          <w:ilvl w:val="1"/>
          <w:numId w:val="15"/>
        </w:numPr>
        <w:spacing w:after="200" w:line="276" w:lineRule="auto"/>
        <w:contextualSpacing/>
        <w:rPr>
          <w:szCs w:val="24"/>
        </w:rPr>
      </w:pPr>
      <w:r w:rsidRPr="00B8347E">
        <w:rPr>
          <w:szCs w:val="24"/>
        </w:rPr>
        <w:t>802.11 channel  width threshold and Fc offsets</w:t>
      </w:r>
    </w:p>
    <w:p w:rsidR="00B8347E" w:rsidRPr="00B8347E" w:rsidRDefault="009C2E84" w:rsidP="00B8347E">
      <w:pPr>
        <w:pStyle w:val="ListParagraph"/>
        <w:numPr>
          <w:ilvl w:val="0"/>
          <w:numId w:val="15"/>
        </w:numPr>
        <w:spacing w:after="200" w:line="276" w:lineRule="auto"/>
        <w:contextualSpacing/>
        <w:rPr>
          <w:rFonts w:eastAsia="Calibri"/>
        </w:rPr>
      </w:pPr>
      <w:r w:rsidRPr="00B8347E">
        <w:rPr>
          <w:szCs w:val="24"/>
        </w:rPr>
        <w:t>We need to understand what features are being proposed for 11ax and try to influence relevant</w:t>
      </w:r>
      <w:r w:rsidR="00B8347E">
        <w:rPr>
          <w:szCs w:val="24"/>
        </w:rPr>
        <w:t xml:space="preserve"> features.  Features of 802.11ax:</w:t>
      </w:r>
    </w:p>
    <w:p w:rsidR="00B8347E" w:rsidRDefault="00B8347E" w:rsidP="001826BC">
      <w:pPr>
        <w:pStyle w:val="ListParagraph"/>
        <w:numPr>
          <w:ilvl w:val="1"/>
          <w:numId w:val="15"/>
        </w:numPr>
        <w:spacing w:after="200" w:line="276" w:lineRule="auto"/>
        <w:contextualSpacing/>
        <w:rPr>
          <w:rFonts w:eastAsia="Calibri"/>
        </w:rPr>
      </w:pPr>
      <w:r w:rsidRPr="00B8347E">
        <w:rPr>
          <w:rFonts w:eastAsia="Calibri"/>
        </w:rPr>
        <w:t>Is it mainly indoor?</w:t>
      </w:r>
    </w:p>
    <w:p w:rsidR="00B8347E" w:rsidRDefault="00B8347E" w:rsidP="00E10136">
      <w:pPr>
        <w:pStyle w:val="ListParagraph"/>
        <w:numPr>
          <w:ilvl w:val="1"/>
          <w:numId w:val="15"/>
        </w:numPr>
        <w:spacing w:after="200" w:line="276" w:lineRule="auto"/>
        <w:contextualSpacing/>
        <w:rPr>
          <w:rFonts w:eastAsia="Calibri"/>
        </w:rPr>
      </w:pPr>
      <w:r w:rsidRPr="00B8347E">
        <w:rPr>
          <w:rFonts w:eastAsia="Calibri"/>
        </w:rPr>
        <w:t>Mainly fix stations?</w:t>
      </w:r>
    </w:p>
    <w:p w:rsidR="00B8347E" w:rsidRPr="00B8347E" w:rsidRDefault="00B8347E" w:rsidP="00E10136">
      <w:pPr>
        <w:pStyle w:val="ListParagraph"/>
        <w:numPr>
          <w:ilvl w:val="1"/>
          <w:numId w:val="15"/>
        </w:numPr>
        <w:spacing w:after="200" w:line="276" w:lineRule="auto"/>
        <w:contextualSpacing/>
        <w:rPr>
          <w:rFonts w:eastAsia="Calibri"/>
        </w:rPr>
      </w:pPr>
      <w:r w:rsidRPr="00B8347E">
        <w:rPr>
          <w:rFonts w:eastAsia="Calibri"/>
        </w:rPr>
        <w:t xml:space="preserve">Likely restrictions? </w:t>
      </w:r>
    </w:p>
    <w:p w:rsidR="009C2E84" w:rsidRDefault="009C2E84" w:rsidP="009C2E84">
      <w:pPr>
        <w:pStyle w:val="ListParagraph"/>
        <w:numPr>
          <w:ilvl w:val="0"/>
          <w:numId w:val="15"/>
        </w:numPr>
        <w:spacing w:after="200" w:line="276" w:lineRule="auto"/>
        <w:contextualSpacing/>
        <w:rPr>
          <w:szCs w:val="24"/>
        </w:rPr>
      </w:pPr>
      <w:r w:rsidRPr="00A75580">
        <w:rPr>
          <w:szCs w:val="24"/>
        </w:rPr>
        <w:t xml:space="preserve">We could propose that 11ax backs off its </w:t>
      </w:r>
      <w:proofErr w:type="spellStart"/>
      <w:proofErr w:type="gramStart"/>
      <w:r w:rsidRPr="00A75580">
        <w:rPr>
          <w:szCs w:val="24"/>
        </w:rPr>
        <w:t>tx</w:t>
      </w:r>
      <w:proofErr w:type="spellEnd"/>
      <w:proofErr w:type="gramEnd"/>
      <w:r w:rsidRPr="00A75580">
        <w:rPr>
          <w:szCs w:val="24"/>
        </w:rPr>
        <w:t xml:space="preserve"> power when UWB activity is detected but this is unlikely to be accepted.</w:t>
      </w:r>
    </w:p>
    <w:p w:rsidR="00A4517D" w:rsidRPr="00A75580" w:rsidRDefault="00A4517D" w:rsidP="009C2E84">
      <w:pPr>
        <w:pStyle w:val="ListParagraph"/>
        <w:numPr>
          <w:ilvl w:val="0"/>
          <w:numId w:val="15"/>
        </w:numPr>
        <w:spacing w:after="200" w:line="276" w:lineRule="auto"/>
        <w:contextualSpacing/>
        <w:rPr>
          <w:szCs w:val="24"/>
        </w:rPr>
      </w:pPr>
    </w:p>
    <w:p w:rsidR="00B8347E" w:rsidRPr="00A4517D" w:rsidRDefault="009C2E84" w:rsidP="00A4517D">
      <w:pPr>
        <w:pStyle w:val="ListParagraph"/>
        <w:numPr>
          <w:ilvl w:val="0"/>
          <w:numId w:val="15"/>
        </w:numPr>
        <w:spacing w:after="200" w:line="276" w:lineRule="auto"/>
        <w:contextualSpacing/>
        <w:rPr>
          <w:szCs w:val="24"/>
        </w:rPr>
      </w:pPr>
      <w:r w:rsidRPr="00A4517D">
        <w:rPr>
          <w:szCs w:val="24"/>
        </w:rPr>
        <w:t>A vehicle is needed for joint work between 4z and 11ax.  IEEE 802 should make its own decisions and present them to FCC, rather than have them dictated by FCC.</w:t>
      </w:r>
      <w:r w:rsidR="00A4517D" w:rsidRPr="00A4517D">
        <w:rPr>
          <w:szCs w:val="24"/>
        </w:rPr>
        <w:t xml:space="preserve"> Good coexistence story can be very powerful. </w:t>
      </w:r>
      <w:r w:rsidR="00A4517D">
        <w:rPr>
          <w:szCs w:val="24"/>
        </w:rPr>
        <w:t xml:space="preserve"> </w:t>
      </w:r>
      <w:r w:rsidR="00B8347E" w:rsidRPr="00A4517D">
        <w:rPr>
          <w:szCs w:val="24"/>
        </w:rPr>
        <w:t>A “single voice” of 802 can be relevant; divided voice not so much.</w:t>
      </w:r>
    </w:p>
    <w:p w:rsidR="009C2E84" w:rsidRDefault="00B8347E" w:rsidP="007E1D7B">
      <w:pPr>
        <w:pStyle w:val="ListParagraph"/>
        <w:numPr>
          <w:ilvl w:val="0"/>
          <w:numId w:val="15"/>
        </w:numPr>
        <w:spacing w:after="200" w:line="276" w:lineRule="auto"/>
        <w:contextualSpacing/>
        <w:rPr>
          <w:szCs w:val="24"/>
        </w:rPr>
      </w:pPr>
      <w:r>
        <w:rPr>
          <w:szCs w:val="24"/>
        </w:rPr>
        <w:lastRenderedPageBreak/>
        <w:t xml:space="preserve">Current </w:t>
      </w:r>
      <w:r w:rsidR="009C2E84" w:rsidRPr="00B8347E">
        <w:rPr>
          <w:szCs w:val="24"/>
        </w:rPr>
        <w:t xml:space="preserve">11ax </w:t>
      </w:r>
      <w:r>
        <w:rPr>
          <w:szCs w:val="24"/>
        </w:rPr>
        <w:t xml:space="preserve">TG </w:t>
      </w:r>
      <w:r w:rsidR="009C2E84" w:rsidRPr="00B8347E">
        <w:rPr>
          <w:szCs w:val="24"/>
        </w:rPr>
        <w:t>is unlikely to take much notice of UWB, unless somehow UWB can be seen as a threat.</w:t>
      </w:r>
    </w:p>
    <w:p w:rsidR="00B8347E" w:rsidRDefault="009C2E84" w:rsidP="00B8347E">
      <w:pPr>
        <w:pStyle w:val="ListParagraph"/>
        <w:numPr>
          <w:ilvl w:val="1"/>
          <w:numId w:val="15"/>
        </w:numPr>
        <w:spacing w:after="200" w:line="276" w:lineRule="auto"/>
        <w:contextualSpacing/>
        <w:rPr>
          <w:szCs w:val="24"/>
        </w:rPr>
      </w:pPr>
      <w:r w:rsidRPr="00B8347E">
        <w:rPr>
          <w:szCs w:val="24"/>
        </w:rPr>
        <w:t xml:space="preserve">This threat to 11ax could arise if a high power IR UWB was approved. Then 11ax would sit up and take notice.  </w:t>
      </w:r>
      <w:r w:rsidR="00B8347E">
        <w:rPr>
          <w:szCs w:val="24"/>
        </w:rPr>
        <w:t>Point out any rules change allowing higher power could applied to IR too</w:t>
      </w:r>
    </w:p>
    <w:p w:rsidR="009C2E84" w:rsidRDefault="00B8347E" w:rsidP="00B8347E">
      <w:pPr>
        <w:pStyle w:val="ListParagraph"/>
        <w:numPr>
          <w:ilvl w:val="1"/>
          <w:numId w:val="15"/>
        </w:numPr>
        <w:spacing w:after="200" w:line="276" w:lineRule="auto"/>
        <w:contextualSpacing/>
        <w:rPr>
          <w:szCs w:val="24"/>
        </w:rPr>
      </w:pPr>
      <w:r>
        <w:rPr>
          <w:szCs w:val="24"/>
        </w:rPr>
        <w:t xml:space="preserve">Note: </w:t>
      </w:r>
      <w:r w:rsidR="009C2E84" w:rsidRPr="00B8347E">
        <w:rPr>
          <w:szCs w:val="24"/>
        </w:rPr>
        <w:t>Any high power UWB scheme would need to be protective of, and compatible with existing low power UWB systems, thereby also protecting them from 11ax.</w:t>
      </w:r>
    </w:p>
    <w:p w:rsidR="00A4517D" w:rsidRDefault="00A4517D" w:rsidP="00B8347E">
      <w:pPr>
        <w:pStyle w:val="ListParagraph"/>
        <w:numPr>
          <w:ilvl w:val="1"/>
          <w:numId w:val="15"/>
        </w:numPr>
        <w:spacing w:after="200" w:line="276" w:lineRule="auto"/>
        <w:contextualSpacing/>
        <w:rPr>
          <w:szCs w:val="24"/>
        </w:rPr>
      </w:pPr>
      <w:r>
        <w:rPr>
          <w:szCs w:val="24"/>
        </w:rPr>
        <w:t>The “unlicensed jungle” works both ways – unlikely FCC will allow one technology preference over the other but can and should consider existing licensed exempt operations in rulemaking process</w:t>
      </w:r>
    </w:p>
    <w:p w:rsidR="00A4517D" w:rsidRPr="00B8347E" w:rsidRDefault="00A4517D" w:rsidP="00A4517D">
      <w:pPr>
        <w:pStyle w:val="ListParagraph"/>
        <w:numPr>
          <w:ilvl w:val="0"/>
          <w:numId w:val="15"/>
        </w:numPr>
        <w:spacing w:after="200" w:line="276" w:lineRule="auto"/>
        <w:contextualSpacing/>
        <w:rPr>
          <w:szCs w:val="24"/>
        </w:rPr>
      </w:pPr>
      <w:r>
        <w:rPr>
          <w:szCs w:val="24"/>
        </w:rPr>
        <w:t xml:space="preserve">Mitigation </w:t>
      </w:r>
      <w:r>
        <w:rPr>
          <w:szCs w:val="24"/>
        </w:rPr>
        <w:t>considerations</w:t>
      </w:r>
    </w:p>
    <w:p w:rsidR="00A4517D" w:rsidRPr="00A75580" w:rsidRDefault="00A4517D" w:rsidP="00A4517D">
      <w:pPr>
        <w:pStyle w:val="ListParagraph"/>
        <w:numPr>
          <w:ilvl w:val="1"/>
          <w:numId w:val="15"/>
        </w:numPr>
        <w:spacing w:after="200" w:line="276" w:lineRule="auto"/>
        <w:contextualSpacing/>
        <w:rPr>
          <w:szCs w:val="24"/>
        </w:rPr>
      </w:pPr>
      <w:r w:rsidRPr="00A75580">
        <w:rPr>
          <w:szCs w:val="24"/>
        </w:rPr>
        <w:t xml:space="preserve">OFDM is good at dealing with impulsive noise, but if the </w:t>
      </w:r>
      <w:r>
        <w:rPr>
          <w:szCs w:val="24"/>
        </w:rPr>
        <w:t>bursts</w:t>
      </w:r>
      <w:r w:rsidRPr="00A75580">
        <w:rPr>
          <w:szCs w:val="24"/>
        </w:rPr>
        <w:t xml:space="preserve"> from the UWB radio were strong enough to cause front end saturation in the OFDM </w:t>
      </w:r>
      <w:proofErr w:type="spellStart"/>
      <w:proofErr w:type="gramStart"/>
      <w:r w:rsidRPr="00A75580">
        <w:rPr>
          <w:szCs w:val="24"/>
        </w:rPr>
        <w:t>rx</w:t>
      </w:r>
      <w:proofErr w:type="spellEnd"/>
      <w:proofErr w:type="gramEnd"/>
      <w:r w:rsidRPr="00A75580">
        <w:rPr>
          <w:szCs w:val="24"/>
        </w:rPr>
        <w:t xml:space="preserve"> then we could force a coexistence strategy.</w:t>
      </w:r>
    </w:p>
    <w:p w:rsidR="00A4517D" w:rsidRPr="00A75580" w:rsidRDefault="00A4517D" w:rsidP="00A4517D">
      <w:pPr>
        <w:pStyle w:val="ListParagraph"/>
        <w:numPr>
          <w:ilvl w:val="1"/>
          <w:numId w:val="15"/>
        </w:numPr>
        <w:spacing w:after="200" w:line="276" w:lineRule="auto"/>
        <w:contextualSpacing/>
        <w:rPr>
          <w:szCs w:val="24"/>
        </w:rPr>
      </w:pPr>
      <w:r w:rsidRPr="00A75580">
        <w:rPr>
          <w:szCs w:val="24"/>
        </w:rPr>
        <w:t xml:space="preserve">A high power UWB system could borrow the medium reservation technique used by OFDM systems.  This could function by a </w:t>
      </w:r>
      <w:r>
        <w:rPr>
          <w:szCs w:val="24"/>
        </w:rPr>
        <w:t xml:space="preserve">UWB </w:t>
      </w:r>
      <w:r w:rsidRPr="00A75580">
        <w:rPr>
          <w:szCs w:val="24"/>
        </w:rPr>
        <w:t xml:space="preserve">node announcing though </w:t>
      </w:r>
      <w:proofErr w:type="gramStart"/>
      <w:r w:rsidRPr="00A75580">
        <w:rPr>
          <w:szCs w:val="24"/>
        </w:rPr>
        <w:t>a</w:t>
      </w:r>
      <w:proofErr w:type="gramEnd"/>
      <w:r w:rsidRPr="00A75580">
        <w:rPr>
          <w:szCs w:val="24"/>
        </w:rPr>
        <w:t xml:space="preserve"> </w:t>
      </w:r>
      <w:r>
        <w:rPr>
          <w:szCs w:val="24"/>
        </w:rPr>
        <w:t xml:space="preserve">11ax sync sequence </w:t>
      </w:r>
      <w:r w:rsidRPr="00A75580">
        <w:rPr>
          <w:szCs w:val="24"/>
        </w:rPr>
        <w:t>data frame header that it is going to transmit a</w:t>
      </w:r>
      <w:r>
        <w:rPr>
          <w:szCs w:val="24"/>
        </w:rPr>
        <w:t>n OFDM</w:t>
      </w:r>
      <w:r w:rsidRPr="00A75580">
        <w:rPr>
          <w:szCs w:val="24"/>
        </w:rPr>
        <w:t xml:space="preserve"> data frame of a certain length.  The destination address would be itself and in fact no OFDM signal would be transmitted, thus clearing the medium for a number of UWB transactions.  </w:t>
      </w:r>
    </w:p>
    <w:p w:rsidR="00A4517D" w:rsidRPr="00A75580" w:rsidRDefault="00A4517D" w:rsidP="00A4517D">
      <w:pPr>
        <w:pStyle w:val="ListParagraph"/>
        <w:numPr>
          <w:ilvl w:val="1"/>
          <w:numId w:val="15"/>
        </w:numPr>
        <w:spacing w:after="200" w:line="276" w:lineRule="auto"/>
        <w:contextualSpacing/>
        <w:rPr>
          <w:szCs w:val="24"/>
        </w:rPr>
      </w:pPr>
      <w:r w:rsidRPr="00A75580">
        <w:rPr>
          <w:szCs w:val="24"/>
        </w:rPr>
        <w:t>It might be thought that because of its high spreading factor that high power IR UWB is spectrally inefficient.  But in fact the very low duty cycle makes it extremely efficient.</w:t>
      </w:r>
    </w:p>
    <w:p w:rsidR="00A4517D" w:rsidRPr="00A75580" w:rsidRDefault="00A4517D" w:rsidP="00A4517D">
      <w:pPr>
        <w:pStyle w:val="ListParagraph"/>
        <w:numPr>
          <w:ilvl w:val="1"/>
          <w:numId w:val="15"/>
        </w:numPr>
        <w:spacing w:after="200" w:line="276" w:lineRule="auto"/>
        <w:contextualSpacing/>
        <w:rPr>
          <w:szCs w:val="24"/>
        </w:rPr>
      </w:pPr>
      <w:r w:rsidRPr="00A75580">
        <w:rPr>
          <w:szCs w:val="24"/>
        </w:rPr>
        <w:t xml:space="preserve">There can be no channelization for the 320MHz wide OFDM band, which means a door can’t be opened </w:t>
      </w:r>
      <w:r>
        <w:rPr>
          <w:szCs w:val="24"/>
        </w:rPr>
        <w:t xml:space="preserve">here </w:t>
      </w:r>
      <w:r w:rsidRPr="00A75580">
        <w:rPr>
          <w:szCs w:val="24"/>
        </w:rPr>
        <w:t>for UWB.</w:t>
      </w:r>
    </w:p>
    <w:p w:rsidR="00AB3121" w:rsidRPr="00AB3121" w:rsidRDefault="00A4517D" w:rsidP="003D77D1">
      <w:pPr>
        <w:pStyle w:val="ListParagraph"/>
        <w:numPr>
          <w:ilvl w:val="1"/>
          <w:numId w:val="15"/>
        </w:numPr>
        <w:spacing w:after="200" w:line="276" w:lineRule="auto"/>
        <w:contextualSpacing/>
        <w:rPr>
          <w:rFonts w:eastAsia="Calibri"/>
        </w:rPr>
      </w:pPr>
      <w:r w:rsidRPr="00AB3121">
        <w:rPr>
          <w:szCs w:val="24"/>
        </w:rPr>
        <w:t>The resources to be shared are time and frequency.  If frequency can’t (or won’t) be shared, then maybe there can be sharing of the time resource.  The 11ax protocol could be obliged to leave time gaps for UWB to operate in.</w:t>
      </w:r>
    </w:p>
    <w:p w:rsidR="00AB3121" w:rsidRDefault="00AB3121" w:rsidP="00AB3121">
      <w:pPr>
        <w:pStyle w:val="ListParagraph"/>
        <w:numPr>
          <w:ilvl w:val="1"/>
          <w:numId w:val="15"/>
        </w:numPr>
        <w:spacing w:after="200" w:line="276" w:lineRule="auto"/>
        <w:contextualSpacing/>
        <w:rPr>
          <w:rFonts w:eastAsia="Calibri"/>
        </w:rPr>
      </w:pPr>
      <w:r w:rsidRPr="00AB3121">
        <w:rPr>
          <w:szCs w:val="24"/>
        </w:rPr>
        <w:t xml:space="preserve">Other </w:t>
      </w:r>
      <w:r w:rsidRPr="00AB3121">
        <w:rPr>
          <w:rFonts w:eastAsia="Calibri"/>
        </w:rPr>
        <w:t>Mitigation techniques</w:t>
      </w:r>
    </w:p>
    <w:p w:rsidR="00AB3121" w:rsidRDefault="00AB3121" w:rsidP="005127FC">
      <w:pPr>
        <w:pStyle w:val="ListParagraph"/>
        <w:numPr>
          <w:ilvl w:val="2"/>
          <w:numId w:val="15"/>
        </w:numPr>
        <w:spacing w:after="200" w:line="276" w:lineRule="auto"/>
        <w:contextualSpacing/>
        <w:rPr>
          <w:rFonts w:eastAsia="Calibri"/>
        </w:rPr>
      </w:pPr>
      <w:r w:rsidRPr="00AB3121">
        <w:rPr>
          <w:rFonts w:eastAsia="Calibri"/>
        </w:rPr>
        <w:t>Time based sharing</w:t>
      </w:r>
    </w:p>
    <w:p w:rsidR="00AB3121" w:rsidRDefault="00AB3121" w:rsidP="0030167D">
      <w:pPr>
        <w:pStyle w:val="ListParagraph"/>
        <w:numPr>
          <w:ilvl w:val="2"/>
          <w:numId w:val="15"/>
        </w:numPr>
        <w:spacing w:after="200" w:line="276" w:lineRule="auto"/>
        <w:contextualSpacing/>
        <w:rPr>
          <w:rFonts w:eastAsia="Calibri"/>
        </w:rPr>
      </w:pPr>
      <w:r w:rsidRPr="00AB3121">
        <w:rPr>
          <w:rFonts w:eastAsia="Calibri"/>
        </w:rPr>
        <w:t xml:space="preserve">Power restrictions – expect 802.11 will reject substantially lower power than currently allowed in the 5 GHz bands. </w:t>
      </w:r>
    </w:p>
    <w:p w:rsidR="00AB3121" w:rsidRDefault="00AB3121" w:rsidP="00AB3121">
      <w:pPr>
        <w:pStyle w:val="ListParagraph"/>
        <w:numPr>
          <w:ilvl w:val="2"/>
          <w:numId w:val="15"/>
        </w:numPr>
        <w:spacing w:after="200" w:line="276" w:lineRule="auto"/>
        <w:contextualSpacing/>
        <w:rPr>
          <w:rFonts w:eastAsia="Calibri"/>
        </w:rPr>
      </w:pPr>
      <w:r w:rsidRPr="00AB3121">
        <w:rPr>
          <w:rFonts w:eastAsia="Calibri"/>
        </w:rPr>
        <w:t>Other that are suitably “mobile friendly”</w:t>
      </w:r>
    </w:p>
    <w:p w:rsidR="00AB3121" w:rsidRDefault="00AB3121" w:rsidP="00AB3121">
      <w:pPr>
        <w:numPr>
          <w:ilvl w:val="0"/>
          <w:numId w:val="15"/>
        </w:numPr>
        <w:rPr>
          <w:rFonts w:eastAsia="Calibri"/>
        </w:rPr>
      </w:pPr>
      <w:r>
        <w:rPr>
          <w:rFonts w:eastAsia="Calibri"/>
        </w:rPr>
        <w:t>Need to show that what we have is useful, significant and bi-directional in impact.</w:t>
      </w:r>
    </w:p>
    <w:p w:rsidR="00AB3121" w:rsidRDefault="00AB3121" w:rsidP="00AB3121">
      <w:pPr>
        <w:numPr>
          <w:ilvl w:val="1"/>
          <w:numId w:val="15"/>
        </w:numPr>
        <w:rPr>
          <w:rFonts w:eastAsia="Calibri"/>
        </w:rPr>
      </w:pPr>
      <w:r>
        <w:rPr>
          <w:rFonts w:eastAsia="Calibri"/>
        </w:rPr>
        <w:t>Coexistence analysis is good for 802.11 vendors as well as UWB vendors</w:t>
      </w:r>
    </w:p>
    <w:p w:rsidR="00AB3121" w:rsidRDefault="00AB3121" w:rsidP="00AB3121">
      <w:pPr>
        <w:numPr>
          <w:ilvl w:val="1"/>
          <w:numId w:val="15"/>
        </w:numPr>
        <w:rPr>
          <w:rFonts w:eastAsia="Calibri"/>
        </w:rPr>
      </w:pPr>
      <w:r>
        <w:rPr>
          <w:rFonts w:eastAsia="Calibri"/>
        </w:rPr>
        <w:t>Good coexistence benefits everyone</w:t>
      </w:r>
    </w:p>
    <w:p w:rsidR="00AB3121" w:rsidRPr="00AB3121" w:rsidRDefault="00AB3121" w:rsidP="00AD344C">
      <w:pPr>
        <w:numPr>
          <w:ilvl w:val="0"/>
          <w:numId w:val="15"/>
        </w:numPr>
        <w:spacing w:after="200" w:line="276" w:lineRule="auto"/>
        <w:contextualSpacing/>
        <w:rPr>
          <w:szCs w:val="24"/>
        </w:rPr>
      </w:pPr>
      <w:r w:rsidRPr="00AB3121">
        <w:rPr>
          <w:rFonts w:eastAsia="Calibri"/>
        </w:rPr>
        <w:lastRenderedPageBreak/>
        <w:t>We want useful new rules that do not harm the efficacy of UWB in current and expanding markets</w:t>
      </w:r>
    </w:p>
    <w:p w:rsidR="009C2E84" w:rsidRPr="00AB3121" w:rsidRDefault="009C2E84" w:rsidP="00AD344C">
      <w:pPr>
        <w:numPr>
          <w:ilvl w:val="0"/>
          <w:numId w:val="15"/>
        </w:numPr>
        <w:spacing w:after="200" w:line="276" w:lineRule="auto"/>
        <w:contextualSpacing/>
        <w:rPr>
          <w:szCs w:val="24"/>
        </w:rPr>
      </w:pPr>
      <w:r w:rsidRPr="00AB3121">
        <w:rPr>
          <w:szCs w:val="24"/>
        </w:rPr>
        <w:t>Work to be done</w:t>
      </w:r>
    </w:p>
    <w:p w:rsidR="00AB3121" w:rsidRPr="00AB3121" w:rsidRDefault="009C2E84" w:rsidP="00DB69A1">
      <w:pPr>
        <w:pStyle w:val="ListParagraph"/>
        <w:numPr>
          <w:ilvl w:val="1"/>
          <w:numId w:val="15"/>
        </w:numPr>
        <w:spacing w:after="200" w:line="276" w:lineRule="auto"/>
        <w:contextualSpacing/>
        <w:rPr>
          <w:rFonts w:eastAsia="Calibri"/>
        </w:rPr>
      </w:pPr>
      <w:r w:rsidRPr="00AB3121">
        <w:rPr>
          <w:szCs w:val="24"/>
        </w:rPr>
        <w:t>Volunteers are needed from 4z to work with 11ax</w:t>
      </w:r>
    </w:p>
    <w:p w:rsidR="00AB3121" w:rsidRDefault="00AB3121" w:rsidP="00AB3121">
      <w:pPr>
        <w:pStyle w:val="ListParagraph"/>
        <w:numPr>
          <w:ilvl w:val="1"/>
          <w:numId w:val="15"/>
        </w:numPr>
        <w:spacing w:after="200" w:line="276" w:lineRule="auto"/>
        <w:contextualSpacing/>
        <w:rPr>
          <w:rFonts w:eastAsia="Calibri"/>
        </w:rPr>
      </w:pPr>
      <w:r w:rsidRPr="00AB3121">
        <w:rPr>
          <w:rFonts w:eastAsia="Calibri"/>
        </w:rPr>
        <w:t>Specific additions to Billy’s work so far</w:t>
      </w:r>
    </w:p>
    <w:p w:rsidR="00AB3121" w:rsidRDefault="00AB3121" w:rsidP="00607EA7">
      <w:pPr>
        <w:pStyle w:val="ListParagraph"/>
        <w:numPr>
          <w:ilvl w:val="2"/>
          <w:numId w:val="15"/>
        </w:numPr>
        <w:spacing w:after="200" w:line="276" w:lineRule="auto"/>
        <w:contextualSpacing/>
        <w:rPr>
          <w:rFonts w:eastAsia="Calibri"/>
        </w:rPr>
      </w:pPr>
      <w:r w:rsidRPr="00AB3121">
        <w:rPr>
          <w:rFonts w:eastAsia="Calibri"/>
        </w:rPr>
        <w:t>Better emulation of 11ax operation</w:t>
      </w:r>
    </w:p>
    <w:p w:rsidR="00AB3121" w:rsidRDefault="00AB3121" w:rsidP="008A7098">
      <w:pPr>
        <w:pStyle w:val="ListParagraph"/>
        <w:numPr>
          <w:ilvl w:val="2"/>
          <w:numId w:val="15"/>
        </w:numPr>
        <w:spacing w:after="200" w:line="276" w:lineRule="auto"/>
        <w:contextualSpacing/>
        <w:rPr>
          <w:rFonts w:eastAsia="Calibri"/>
        </w:rPr>
      </w:pPr>
      <w:r w:rsidRPr="00AB3121">
        <w:rPr>
          <w:rFonts w:eastAsia="Calibri"/>
        </w:rPr>
        <w:t>Add scenarios with “gaps” in the OFDM signal</w:t>
      </w:r>
    </w:p>
    <w:p w:rsidR="00AB3121" w:rsidRPr="00AB3121" w:rsidRDefault="00AB3121" w:rsidP="008A7098">
      <w:pPr>
        <w:pStyle w:val="ListParagraph"/>
        <w:numPr>
          <w:ilvl w:val="2"/>
          <w:numId w:val="15"/>
        </w:numPr>
        <w:spacing w:after="200" w:line="276" w:lineRule="auto"/>
        <w:contextualSpacing/>
        <w:rPr>
          <w:rFonts w:eastAsia="Calibri"/>
        </w:rPr>
      </w:pPr>
      <w:r w:rsidRPr="00AB3121">
        <w:rPr>
          <w:rFonts w:eastAsia="Calibri"/>
        </w:rPr>
        <w:t>Need a good characterization of 11ax</w:t>
      </w:r>
    </w:p>
    <w:p w:rsidR="009C2E84" w:rsidRPr="00A75580" w:rsidRDefault="009C2E84" w:rsidP="009C2E84">
      <w:pPr>
        <w:pStyle w:val="ListParagraph"/>
        <w:numPr>
          <w:ilvl w:val="1"/>
          <w:numId w:val="15"/>
        </w:numPr>
        <w:spacing w:after="200" w:line="276" w:lineRule="auto"/>
        <w:contextualSpacing/>
        <w:rPr>
          <w:szCs w:val="24"/>
        </w:rPr>
      </w:pPr>
      <w:r w:rsidRPr="00A75580">
        <w:rPr>
          <w:szCs w:val="24"/>
        </w:rPr>
        <w:t xml:space="preserve">At </w:t>
      </w:r>
      <w:r>
        <w:rPr>
          <w:szCs w:val="24"/>
        </w:rPr>
        <w:t>the sponsor</w:t>
      </w:r>
      <w:r w:rsidRPr="00A75580">
        <w:rPr>
          <w:szCs w:val="24"/>
        </w:rPr>
        <w:t xml:space="preserve"> ballot </w:t>
      </w:r>
      <w:r>
        <w:rPr>
          <w:szCs w:val="24"/>
        </w:rPr>
        <w:t xml:space="preserve">for 11ax, </w:t>
      </w:r>
      <w:r w:rsidRPr="00A75580">
        <w:rPr>
          <w:szCs w:val="24"/>
        </w:rPr>
        <w:t>4z needs to be in there making comments</w:t>
      </w:r>
    </w:p>
    <w:p w:rsidR="009C2E84" w:rsidRDefault="009C2E84" w:rsidP="009C2E84">
      <w:pPr>
        <w:pStyle w:val="ListParagraph"/>
        <w:numPr>
          <w:ilvl w:val="1"/>
          <w:numId w:val="15"/>
        </w:numPr>
        <w:spacing w:after="200" w:line="276" w:lineRule="auto"/>
        <w:contextualSpacing/>
        <w:rPr>
          <w:szCs w:val="24"/>
        </w:rPr>
      </w:pPr>
      <w:r w:rsidRPr="00A75580">
        <w:rPr>
          <w:szCs w:val="24"/>
        </w:rPr>
        <w:t xml:space="preserve">More lab work needs to be done.  The work already done by Billy Verso of </w:t>
      </w:r>
      <w:proofErr w:type="spellStart"/>
      <w:r w:rsidRPr="00A75580">
        <w:rPr>
          <w:szCs w:val="24"/>
        </w:rPr>
        <w:t>Decawave</w:t>
      </w:r>
      <w:proofErr w:type="spellEnd"/>
      <w:r w:rsidRPr="00A75580">
        <w:rPr>
          <w:szCs w:val="24"/>
        </w:rPr>
        <w:t xml:space="preserve"> is appreciated and is very useful but more realistic scenarios need to be investigated.</w:t>
      </w:r>
    </w:p>
    <w:p w:rsidR="00AB3121" w:rsidRDefault="00AB3121" w:rsidP="009C2E84">
      <w:pPr>
        <w:pStyle w:val="ListParagraph"/>
        <w:numPr>
          <w:ilvl w:val="1"/>
          <w:numId w:val="15"/>
        </w:numPr>
        <w:spacing w:after="200" w:line="276" w:lineRule="auto"/>
        <w:contextualSpacing/>
        <w:rPr>
          <w:szCs w:val="24"/>
        </w:rPr>
      </w:pPr>
      <w:r>
        <w:rPr>
          <w:szCs w:val="24"/>
        </w:rPr>
        <w:t>Also need simulation support</w:t>
      </w:r>
    </w:p>
    <w:p w:rsidR="009C2E84" w:rsidRDefault="009C2E84" w:rsidP="009C2E84">
      <w:pPr>
        <w:rPr>
          <w:rFonts w:eastAsia="Calibri"/>
        </w:rPr>
      </w:pPr>
    </w:p>
    <w:p w:rsidR="00BE242A" w:rsidRDefault="00BE242A" w:rsidP="00BE242A">
      <w:pPr>
        <w:rPr>
          <w:rFonts w:eastAsia="Calibri"/>
        </w:rPr>
      </w:pPr>
    </w:p>
    <w:p w:rsidR="0089481D" w:rsidRDefault="0089481D" w:rsidP="0089481D">
      <w:pPr>
        <w:pStyle w:val="Heading2"/>
        <w:rPr>
          <w:rFonts w:eastAsia="Calibri"/>
        </w:rPr>
      </w:pPr>
      <w:bookmarkStart w:id="5" w:name="_Toc525045889"/>
      <w:r>
        <w:rPr>
          <w:rFonts w:eastAsia="Calibri"/>
        </w:rPr>
        <w:t>Group 3 outcome:</w:t>
      </w:r>
      <w:bookmarkEnd w:id="5"/>
    </w:p>
    <w:p w:rsidR="0089481D" w:rsidRDefault="0089481D" w:rsidP="0089481D">
      <w:pPr>
        <w:tabs>
          <w:tab w:val="left" w:pos="3336"/>
        </w:tabs>
        <w:rPr>
          <w:rFonts w:eastAsia="Calibri"/>
        </w:rPr>
      </w:pPr>
      <w:r>
        <w:rPr>
          <w:rFonts w:eastAsia="Calibri"/>
        </w:rPr>
        <w:t>See document 15-18-0464-01.</w:t>
      </w:r>
      <w:r>
        <w:rPr>
          <w:rFonts w:eastAsia="Calibri"/>
        </w:rPr>
        <w:tab/>
      </w:r>
    </w:p>
    <w:p w:rsidR="0089481D" w:rsidRDefault="00F5165A" w:rsidP="0089481D">
      <w:pPr>
        <w:rPr>
          <w:rFonts w:eastAsia="Calibri"/>
        </w:rPr>
      </w:pPr>
      <w:hyperlink r:id="rId9" w:history="1">
        <w:r w:rsidR="0089481D" w:rsidRPr="00F31944">
          <w:rPr>
            <w:rStyle w:val="Hyperlink"/>
            <w:rFonts w:eastAsia="Calibri"/>
          </w:rPr>
          <w:t>https://mentor.ieee.org/802.15/dcn/18/15-18-0464-01-004z-uwb-protection-elevator-pitch.docx</w:t>
        </w:r>
      </w:hyperlink>
    </w:p>
    <w:p w:rsidR="004A55CF" w:rsidRDefault="004A55CF" w:rsidP="00BE242A">
      <w:pPr>
        <w:spacing w:after="200" w:line="276" w:lineRule="auto"/>
        <w:rPr>
          <w:rFonts w:eastAsia="Calibri"/>
          <w:szCs w:val="24"/>
        </w:rPr>
      </w:pPr>
    </w:p>
    <w:sectPr w:rsidR="004A55CF">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65A" w:rsidRDefault="00F5165A" w:rsidP="009F1730">
      <w:r>
        <w:separator/>
      </w:r>
    </w:p>
  </w:endnote>
  <w:endnote w:type="continuationSeparator" w:id="0">
    <w:p w:rsidR="00F5165A" w:rsidRDefault="00F5165A" w:rsidP="009F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59" w:rsidRPr="008B2E13" w:rsidRDefault="00D81359" w:rsidP="00877070">
    <w:pPr>
      <w:pStyle w:val="Footer"/>
      <w:widowControl w:val="0"/>
      <w:pBdr>
        <w:top w:val="single" w:sz="6" w:space="0" w:color="auto"/>
      </w:pBdr>
      <w:tabs>
        <w:tab w:val="clear" w:pos="4320"/>
        <w:tab w:val="clear" w:pos="8640"/>
        <w:tab w:val="center" w:pos="4680"/>
        <w:tab w:val="right" w:pos="9360"/>
      </w:tabs>
      <w:rPr>
        <w:szCs w:val="24"/>
      </w:rPr>
    </w:pPr>
    <w:r>
      <w:t>Submission</w:t>
    </w:r>
    <w:r>
      <w:tab/>
      <w:t xml:space="preserve">Page </w:t>
    </w:r>
    <w:r>
      <w:pgNum/>
    </w:r>
    <w:r>
      <w:tab/>
      <w:t xml:space="preserve">Benjamin A. Rolfe (BCA)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59" w:rsidRDefault="00D8135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65A" w:rsidRDefault="00F5165A" w:rsidP="009F1730">
      <w:r>
        <w:separator/>
      </w:r>
    </w:p>
  </w:footnote>
  <w:footnote w:type="continuationSeparator" w:id="0">
    <w:p w:rsidR="00F5165A" w:rsidRDefault="00F5165A" w:rsidP="009F1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59" w:rsidRDefault="00BE242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September</w:t>
    </w:r>
    <w:r w:rsidR="00D81359">
      <w:rPr>
        <w:b/>
        <w:sz w:val="28"/>
      </w:rPr>
      <w:t xml:space="preserve"> 2018</w:t>
    </w:r>
    <w:r w:rsidR="00D81359">
      <w:rPr>
        <w:b/>
        <w:sz w:val="28"/>
      </w:rPr>
      <w:tab/>
      <w:t xml:space="preserve"> IEEE 802.</w:t>
    </w:r>
    <w:r w:rsidR="00D81359" w:rsidRPr="00E83FBF">
      <w:rPr>
        <w:b/>
        <w:sz w:val="28"/>
      </w:rPr>
      <w:t>15-18-0</w:t>
    </w:r>
    <w:r>
      <w:rPr>
        <w:b/>
        <w:sz w:val="28"/>
      </w:rPr>
      <w:t>486</w:t>
    </w:r>
    <w:r w:rsidR="00D81359" w:rsidRPr="00E83FBF">
      <w:rPr>
        <w:b/>
        <w:sz w:val="28"/>
      </w:rPr>
      <w:t>-0</w:t>
    </w:r>
    <w:r w:rsidR="00354DBC">
      <w:rPr>
        <w:b/>
        <w:sz w:val="28"/>
      </w:rPr>
      <w:t>1</w:t>
    </w:r>
    <w:r w:rsidR="00D81359" w:rsidRPr="00E83FBF">
      <w:rPr>
        <w:b/>
        <w:sz w:val="28"/>
      </w:rPr>
      <w:t>-004z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59" w:rsidRDefault="00D8135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2AA6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C06E1"/>
    <w:multiLevelType w:val="hybridMultilevel"/>
    <w:tmpl w:val="12E65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030E5"/>
    <w:multiLevelType w:val="hybridMultilevel"/>
    <w:tmpl w:val="1FE27966"/>
    <w:lvl w:ilvl="0" w:tplc="C45CA6C0">
      <w:start w:val="1"/>
      <w:numFmt w:val="bullet"/>
      <w:lvlText w:val="•"/>
      <w:lvlJc w:val="left"/>
      <w:pPr>
        <w:tabs>
          <w:tab w:val="num" w:pos="720"/>
        </w:tabs>
        <w:ind w:left="720" w:hanging="360"/>
      </w:pPr>
      <w:rPr>
        <w:rFonts w:ascii="Times New Roman" w:hAnsi="Times New Roman" w:hint="default"/>
      </w:rPr>
    </w:lvl>
    <w:lvl w:ilvl="1" w:tplc="B94C43C4">
      <w:start w:val="1"/>
      <w:numFmt w:val="bullet"/>
      <w:lvlText w:val="•"/>
      <w:lvlJc w:val="left"/>
      <w:pPr>
        <w:tabs>
          <w:tab w:val="num" w:pos="1440"/>
        </w:tabs>
        <w:ind w:left="1440" w:hanging="360"/>
      </w:pPr>
      <w:rPr>
        <w:rFonts w:ascii="Times New Roman" w:hAnsi="Times New Roman" w:hint="default"/>
      </w:rPr>
    </w:lvl>
    <w:lvl w:ilvl="2" w:tplc="31D87B52">
      <w:start w:val="1"/>
      <w:numFmt w:val="bullet"/>
      <w:lvlText w:val="•"/>
      <w:lvlJc w:val="left"/>
      <w:pPr>
        <w:tabs>
          <w:tab w:val="num" w:pos="2160"/>
        </w:tabs>
        <w:ind w:left="2160" w:hanging="360"/>
      </w:pPr>
      <w:rPr>
        <w:rFonts w:ascii="Times New Roman" w:hAnsi="Times New Roman" w:hint="default"/>
      </w:rPr>
    </w:lvl>
    <w:lvl w:ilvl="3" w:tplc="77B6EE62" w:tentative="1">
      <w:start w:val="1"/>
      <w:numFmt w:val="bullet"/>
      <w:lvlText w:val="•"/>
      <w:lvlJc w:val="left"/>
      <w:pPr>
        <w:tabs>
          <w:tab w:val="num" w:pos="2880"/>
        </w:tabs>
        <w:ind w:left="2880" w:hanging="360"/>
      </w:pPr>
      <w:rPr>
        <w:rFonts w:ascii="Times New Roman" w:hAnsi="Times New Roman" w:hint="default"/>
      </w:rPr>
    </w:lvl>
    <w:lvl w:ilvl="4" w:tplc="B1963B30" w:tentative="1">
      <w:start w:val="1"/>
      <w:numFmt w:val="bullet"/>
      <w:lvlText w:val="•"/>
      <w:lvlJc w:val="left"/>
      <w:pPr>
        <w:tabs>
          <w:tab w:val="num" w:pos="3600"/>
        </w:tabs>
        <w:ind w:left="3600" w:hanging="360"/>
      </w:pPr>
      <w:rPr>
        <w:rFonts w:ascii="Times New Roman" w:hAnsi="Times New Roman" w:hint="default"/>
      </w:rPr>
    </w:lvl>
    <w:lvl w:ilvl="5" w:tplc="1898D274" w:tentative="1">
      <w:start w:val="1"/>
      <w:numFmt w:val="bullet"/>
      <w:lvlText w:val="•"/>
      <w:lvlJc w:val="left"/>
      <w:pPr>
        <w:tabs>
          <w:tab w:val="num" w:pos="4320"/>
        </w:tabs>
        <w:ind w:left="4320" w:hanging="360"/>
      </w:pPr>
      <w:rPr>
        <w:rFonts w:ascii="Times New Roman" w:hAnsi="Times New Roman" w:hint="default"/>
      </w:rPr>
    </w:lvl>
    <w:lvl w:ilvl="6" w:tplc="455C554E" w:tentative="1">
      <w:start w:val="1"/>
      <w:numFmt w:val="bullet"/>
      <w:lvlText w:val="•"/>
      <w:lvlJc w:val="left"/>
      <w:pPr>
        <w:tabs>
          <w:tab w:val="num" w:pos="5040"/>
        </w:tabs>
        <w:ind w:left="5040" w:hanging="360"/>
      </w:pPr>
      <w:rPr>
        <w:rFonts w:ascii="Times New Roman" w:hAnsi="Times New Roman" w:hint="default"/>
      </w:rPr>
    </w:lvl>
    <w:lvl w:ilvl="7" w:tplc="000E5CB8" w:tentative="1">
      <w:start w:val="1"/>
      <w:numFmt w:val="bullet"/>
      <w:lvlText w:val="•"/>
      <w:lvlJc w:val="left"/>
      <w:pPr>
        <w:tabs>
          <w:tab w:val="num" w:pos="5760"/>
        </w:tabs>
        <w:ind w:left="5760" w:hanging="360"/>
      </w:pPr>
      <w:rPr>
        <w:rFonts w:ascii="Times New Roman" w:hAnsi="Times New Roman" w:hint="default"/>
      </w:rPr>
    </w:lvl>
    <w:lvl w:ilvl="8" w:tplc="8CCE612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6B1D35"/>
    <w:multiLevelType w:val="hybridMultilevel"/>
    <w:tmpl w:val="4A2C05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DD7ACF"/>
    <w:multiLevelType w:val="hybridMultilevel"/>
    <w:tmpl w:val="A82655C0"/>
    <w:lvl w:ilvl="0" w:tplc="AD3449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01BD0"/>
    <w:multiLevelType w:val="hybridMultilevel"/>
    <w:tmpl w:val="808AB89C"/>
    <w:lvl w:ilvl="0" w:tplc="4A5C242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D27C7"/>
    <w:multiLevelType w:val="hybridMultilevel"/>
    <w:tmpl w:val="5118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CA0617"/>
    <w:multiLevelType w:val="hybridMultilevel"/>
    <w:tmpl w:val="A3A8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A662B"/>
    <w:multiLevelType w:val="hybridMultilevel"/>
    <w:tmpl w:val="8852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52F4A"/>
    <w:multiLevelType w:val="hybridMultilevel"/>
    <w:tmpl w:val="A976C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A26F0B"/>
    <w:multiLevelType w:val="hybridMultilevel"/>
    <w:tmpl w:val="73CC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B41E54"/>
    <w:multiLevelType w:val="hybridMultilevel"/>
    <w:tmpl w:val="7228C234"/>
    <w:lvl w:ilvl="0" w:tplc="91E4415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ECB0002"/>
    <w:multiLevelType w:val="hybridMultilevel"/>
    <w:tmpl w:val="FCA4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61931"/>
    <w:multiLevelType w:val="hybridMultilevel"/>
    <w:tmpl w:val="605C48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0"/>
  </w:num>
  <w:num w:numId="4">
    <w:abstractNumId w:val="4"/>
  </w:num>
  <w:num w:numId="5">
    <w:abstractNumId w:val="11"/>
  </w:num>
  <w:num w:numId="6">
    <w:abstractNumId w:val="2"/>
  </w:num>
  <w:num w:numId="7">
    <w:abstractNumId w:val="8"/>
  </w:num>
  <w:num w:numId="8">
    <w:abstractNumId w:val="14"/>
  </w:num>
  <w:num w:numId="9">
    <w:abstractNumId w:val="7"/>
  </w:num>
  <w:num w:numId="10">
    <w:abstractNumId w:val="6"/>
  </w:num>
  <w:num w:numId="11">
    <w:abstractNumId w:val="13"/>
  </w:num>
  <w:num w:numId="12">
    <w:abstractNumId w:val="10"/>
  </w:num>
  <w:num w:numId="13">
    <w:abstractNumId w:val="9"/>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62F"/>
    <w:rsid w:val="00001902"/>
    <w:rsid w:val="00003EF2"/>
    <w:rsid w:val="00006309"/>
    <w:rsid w:val="000071AC"/>
    <w:rsid w:val="00007EE6"/>
    <w:rsid w:val="00010BB9"/>
    <w:rsid w:val="000117D7"/>
    <w:rsid w:val="0001181F"/>
    <w:rsid w:val="00016D27"/>
    <w:rsid w:val="00017731"/>
    <w:rsid w:val="00017759"/>
    <w:rsid w:val="00022084"/>
    <w:rsid w:val="00023416"/>
    <w:rsid w:val="00024DD9"/>
    <w:rsid w:val="000250DC"/>
    <w:rsid w:val="000252FC"/>
    <w:rsid w:val="00030891"/>
    <w:rsid w:val="00031DF0"/>
    <w:rsid w:val="00042867"/>
    <w:rsid w:val="000441D0"/>
    <w:rsid w:val="0004559F"/>
    <w:rsid w:val="00046A8B"/>
    <w:rsid w:val="00052DC7"/>
    <w:rsid w:val="00053E65"/>
    <w:rsid w:val="00061C6F"/>
    <w:rsid w:val="00062210"/>
    <w:rsid w:val="00066920"/>
    <w:rsid w:val="00071538"/>
    <w:rsid w:val="00071C61"/>
    <w:rsid w:val="00074B31"/>
    <w:rsid w:val="00076815"/>
    <w:rsid w:val="00076E96"/>
    <w:rsid w:val="00081DB6"/>
    <w:rsid w:val="000858EC"/>
    <w:rsid w:val="00093B5A"/>
    <w:rsid w:val="00095E2C"/>
    <w:rsid w:val="000A1603"/>
    <w:rsid w:val="000A34FB"/>
    <w:rsid w:val="000A45CF"/>
    <w:rsid w:val="000A6F0E"/>
    <w:rsid w:val="000A7448"/>
    <w:rsid w:val="000B2C3C"/>
    <w:rsid w:val="000B5C71"/>
    <w:rsid w:val="000B5E76"/>
    <w:rsid w:val="000C2DB7"/>
    <w:rsid w:val="000C363E"/>
    <w:rsid w:val="000C4805"/>
    <w:rsid w:val="000C5263"/>
    <w:rsid w:val="000D2F86"/>
    <w:rsid w:val="000D4B47"/>
    <w:rsid w:val="000D6DA3"/>
    <w:rsid w:val="000D77E5"/>
    <w:rsid w:val="000E0AD4"/>
    <w:rsid w:val="000E2A8B"/>
    <w:rsid w:val="000F0DAD"/>
    <w:rsid w:val="000F33A0"/>
    <w:rsid w:val="000F5EC2"/>
    <w:rsid w:val="001000D4"/>
    <w:rsid w:val="00104982"/>
    <w:rsid w:val="00105972"/>
    <w:rsid w:val="001079F5"/>
    <w:rsid w:val="00107FC6"/>
    <w:rsid w:val="001150D7"/>
    <w:rsid w:val="00120A47"/>
    <w:rsid w:val="00120B52"/>
    <w:rsid w:val="00126715"/>
    <w:rsid w:val="00126A6D"/>
    <w:rsid w:val="001317D2"/>
    <w:rsid w:val="001348ED"/>
    <w:rsid w:val="001350AC"/>
    <w:rsid w:val="001402AB"/>
    <w:rsid w:val="001406FB"/>
    <w:rsid w:val="00140A8D"/>
    <w:rsid w:val="00141600"/>
    <w:rsid w:val="001434CB"/>
    <w:rsid w:val="00147A4F"/>
    <w:rsid w:val="001507BC"/>
    <w:rsid w:val="0015408D"/>
    <w:rsid w:val="00154A0F"/>
    <w:rsid w:val="0015710F"/>
    <w:rsid w:val="00160E31"/>
    <w:rsid w:val="00161FA7"/>
    <w:rsid w:val="001639B5"/>
    <w:rsid w:val="001664B0"/>
    <w:rsid w:val="00167972"/>
    <w:rsid w:val="00171932"/>
    <w:rsid w:val="00176F36"/>
    <w:rsid w:val="00177A3E"/>
    <w:rsid w:val="001807EB"/>
    <w:rsid w:val="00184082"/>
    <w:rsid w:val="00184744"/>
    <w:rsid w:val="0018746B"/>
    <w:rsid w:val="0019381A"/>
    <w:rsid w:val="00194F5F"/>
    <w:rsid w:val="001A0078"/>
    <w:rsid w:val="001A2363"/>
    <w:rsid w:val="001A2D2C"/>
    <w:rsid w:val="001A5057"/>
    <w:rsid w:val="001A749C"/>
    <w:rsid w:val="001B4EA7"/>
    <w:rsid w:val="001D31F2"/>
    <w:rsid w:val="001D65A7"/>
    <w:rsid w:val="001D6F87"/>
    <w:rsid w:val="001E5966"/>
    <w:rsid w:val="001E59EE"/>
    <w:rsid w:val="001F02DF"/>
    <w:rsid w:val="001F0A18"/>
    <w:rsid w:val="001F1450"/>
    <w:rsid w:val="001F176E"/>
    <w:rsid w:val="001F2F1D"/>
    <w:rsid w:val="001F7487"/>
    <w:rsid w:val="001F7709"/>
    <w:rsid w:val="00201C9E"/>
    <w:rsid w:val="00204E22"/>
    <w:rsid w:val="00206767"/>
    <w:rsid w:val="00207C8A"/>
    <w:rsid w:val="00214631"/>
    <w:rsid w:val="00217001"/>
    <w:rsid w:val="00222015"/>
    <w:rsid w:val="00224314"/>
    <w:rsid w:val="00227EE7"/>
    <w:rsid w:val="002330FA"/>
    <w:rsid w:val="0023412E"/>
    <w:rsid w:val="00234D27"/>
    <w:rsid w:val="002354C7"/>
    <w:rsid w:val="002406B9"/>
    <w:rsid w:val="00242084"/>
    <w:rsid w:val="00244A56"/>
    <w:rsid w:val="0025004E"/>
    <w:rsid w:val="00252755"/>
    <w:rsid w:val="00252DE3"/>
    <w:rsid w:val="002538EE"/>
    <w:rsid w:val="0025493B"/>
    <w:rsid w:val="00260B8B"/>
    <w:rsid w:val="00266DBE"/>
    <w:rsid w:val="002677AF"/>
    <w:rsid w:val="002708FF"/>
    <w:rsid w:val="0027195B"/>
    <w:rsid w:val="002730C4"/>
    <w:rsid w:val="00274903"/>
    <w:rsid w:val="00282241"/>
    <w:rsid w:val="00283F72"/>
    <w:rsid w:val="00285EBC"/>
    <w:rsid w:val="002918B3"/>
    <w:rsid w:val="0029221E"/>
    <w:rsid w:val="00296297"/>
    <w:rsid w:val="002A0778"/>
    <w:rsid w:val="002A5DD3"/>
    <w:rsid w:val="002A64B8"/>
    <w:rsid w:val="002A6DB0"/>
    <w:rsid w:val="002B13F7"/>
    <w:rsid w:val="002B6B2C"/>
    <w:rsid w:val="002C5553"/>
    <w:rsid w:val="002E08E1"/>
    <w:rsid w:val="002E1FD6"/>
    <w:rsid w:val="002E5CC8"/>
    <w:rsid w:val="002E6F08"/>
    <w:rsid w:val="002F1415"/>
    <w:rsid w:val="002F3818"/>
    <w:rsid w:val="002F3FCD"/>
    <w:rsid w:val="002F447C"/>
    <w:rsid w:val="00301F66"/>
    <w:rsid w:val="0030354C"/>
    <w:rsid w:val="00304CE9"/>
    <w:rsid w:val="00320A36"/>
    <w:rsid w:val="00321770"/>
    <w:rsid w:val="00326AF8"/>
    <w:rsid w:val="00330806"/>
    <w:rsid w:val="00332151"/>
    <w:rsid w:val="00333569"/>
    <w:rsid w:val="00340B50"/>
    <w:rsid w:val="003433C0"/>
    <w:rsid w:val="00346952"/>
    <w:rsid w:val="00346ACC"/>
    <w:rsid w:val="00347F77"/>
    <w:rsid w:val="003540A8"/>
    <w:rsid w:val="00354DBC"/>
    <w:rsid w:val="00356386"/>
    <w:rsid w:val="00357117"/>
    <w:rsid w:val="00360FE5"/>
    <w:rsid w:val="0036642D"/>
    <w:rsid w:val="00366FB9"/>
    <w:rsid w:val="003706F7"/>
    <w:rsid w:val="00370720"/>
    <w:rsid w:val="003716E6"/>
    <w:rsid w:val="0037347E"/>
    <w:rsid w:val="00374C77"/>
    <w:rsid w:val="00377417"/>
    <w:rsid w:val="003801B8"/>
    <w:rsid w:val="00387D7F"/>
    <w:rsid w:val="003A03D8"/>
    <w:rsid w:val="003A5191"/>
    <w:rsid w:val="003B0CDA"/>
    <w:rsid w:val="003B22C5"/>
    <w:rsid w:val="003B2E52"/>
    <w:rsid w:val="003B3537"/>
    <w:rsid w:val="003D5291"/>
    <w:rsid w:val="003E3338"/>
    <w:rsid w:val="003E4795"/>
    <w:rsid w:val="003E5CA4"/>
    <w:rsid w:val="003F635D"/>
    <w:rsid w:val="0040247F"/>
    <w:rsid w:val="00406522"/>
    <w:rsid w:val="004109CD"/>
    <w:rsid w:val="0041252F"/>
    <w:rsid w:val="00415AF2"/>
    <w:rsid w:val="004246B4"/>
    <w:rsid w:val="00426059"/>
    <w:rsid w:val="004266F0"/>
    <w:rsid w:val="00435A0F"/>
    <w:rsid w:val="0043616F"/>
    <w:rsid w:val="00436A1D"/>
    <w:rsid w:val="0043788A"/>
    <w:rsid w:val="00441CBD"/>
    <w:rsid w:val="00445680"/>
    <w:rsid w:val="00445ECD"/>
    <w:rsid w:val="00446124"/>
    <w:rsid w:val="004475DD"/>
    <w:rsid w:val="00447DBB"/>
    <w:rsid w:val="0046272C"/>
    <w:rsid w:val="00467BF8"/>
    <w:rsid w:val="004706E0"/>
    <w:rsid w:val="00473218"/>
    <w:rsid w:val="00474DA8"/>
    <w:rsid w:val="004755E4"/>
    <w:rsid w:val="00476A19"/>
    <w:rsid w:val="00481977"/>
    <w:rsid w:val="004848A7"/>
    <w:rsid w:val="00487DC0"/>
    <w:rsid w:val="00490031"/>
    <w:rsid w:val="0049166F"/>
    <w:rsid w:val="00492C92"/>
    <w:rsid w:val="004936C9"/>
    <w:rsid w:val="004A2850"/>
    <w:rsid w:val="004A315C"/>
    <w:rsid w:val="004A55CF"/>
    <w:rsid w:val="004A5CA6"/>
    <w:rsid w:val="004A70D5"/>
    <w:rsid w:val="004B0B58"/>
    <w:rsid w:val="004C07E5"/>
    <w:rsid w:val="004C63FD"/>
    <w:rsid w:val="004C7AB1"/>
    <w:rsid w:val="004D3973"/>
    <w:rsid w:val="004D5C8F"/>
    <w:rsid w:val="004D5DB6"/>
    <w:rsid w:val="004E11BB"/>
    <w:rsid w:val="004E45C9"/>
    <w:rsid w:val="004F1747"/>
    <w:rsid w:val="004F6D2F"/>
    <w:rsid w:val="00500596"/>
    <w:rsid w:val="00506211"/>
    <w:rsid w:val="00512450"/>
    <w:rsid w:val="00513723"/>
    <w:rsid w:val="005155FA"/>
    <w:rsid w:val="00515880"/>
    <w:rsid w:val="0051683D"/>
    <w:rsid w:val="00517566"/>
    <w:rsid w:val="005310F7"/>
    <w:rsid w:val="005316C5"/>
    <w:rsid w:val="005334E4"/>
    <w:rsid w:val="00541DCC"/>
    <w:rsid w:val="00541FAB"/>
    <w:rsid w:val="00545E92"/>
    <w:rsid w:val="00553C2B"/>
    <w:rsid w:val="00554EA3"/>
    <w:rsid w:val="005551CB"/>
    <w:rsid w:val="005626FE"/>
    <w:rsid w:val="00563D10"/>
    <w:rsid w:val="00565B9C"/>
    <w:rsid w:val="00566824"/>
    <w:rsid w:val="005670ED"/>
    <w:rsid w:val="00570CCF"/>
    <w:rsid w:val="00581861"/>
    <w:rsid w:val="0058255D"/>
    <w:rsid w:val="0059762B"/>
    <w:rsid w:val="005B1AA4"/>
    <w:rsid w:val="005B24D3"/>
    <w:rsid w:val="005B3527"/>
    <w:rsid w:val="005B653A"/>
    <w:rsid w:val="005C19FA"/>
    <w:rsid w:val="005C41F6"/>
    <w:rsid w:val="005C710B"/>
    <w:rsid w:val="005D0513"/>
    <w:rsid w:val="005D4CC5"/>
    <w:rsid w:val="005D567C"/>
    <w:rsid w:val="005D56AA"/>
    <w:rsid w:val="005D6992"/>
    <w:rsid w:val="005E6240"/>
    <w:rsid w:val="005E6C3E"/>
    <w:rsid w:val="005F4923"/>
    <w:rsid w:val="00607D79"/>
    <w:rsid w:val="00610DC9"/>
    <w:rsid w:val="006121AE"/>
    <w:rsid w:val="00613B38"/>
    <w:rsid w:val="0061562F"/>
    <w:rsid w:val="00621E76"/>
    <w:rsid w:val="00625E99"/>
    <w:rsid w:val="0062613A"/>
    <w:rsid w:val="0064289D"/>
    <w:rsid w:val="00642BA2"/>
    <w:rsid w:val="006430B5"/>
    <w:rsid w:val="006448F8"/>
    <w:rsid w:val="006454DE"/>
    <w:rsid w:val="00647FBE"/>
    <w:rsid w:val="00651743"/>
    <w:rsid w:val="00653477"/>
    <w:rsid w:val="00653F04"/>
    <w:rsid w:val="006551AF"/>
    <w:rsid w:val="006622F6"/>
    <w:rsid w:val="00663915"/>
    <w:rsid w:val="006653BE"/>
    <w:rsid w:val="006658D7"/>
    <w:rsid w:val="006708B2"/>
    <w:rsid w:val="0067595B"/>
    <w:rsid w:val="0067688D"/>
    <w:rsid w:val="0067721C"/>
    <w:rsid w:val="0068214C"/>
    <w:rsid w:val="006822ED"/>
    <w:rsid w:val="006825D6"/>
    <w:rsid w:val="00685814"/>
    <w:rsid w:val="00691E9D"/>
    <w:rsid w:val="00691F76"/>
    <w:rsid w:val="0069206A"/>
    <w:rsid w:val="00695A3D"/>
    <w:rsid w:val="006A2F6B"/>
    <w:rsid w:val="006B0FA6"/>
    <w:rsid w:val="006B0FD3"/>
    <w:rsid w:val="006B308B"/>
    <w:rsid w:val="006B6CC9"/>
    <w:rsid w:val="006B72E1"/>
    <w:rsid w:val="006C4524"/>
    <w:rsid w:val="006C5DF5"/>
    <w:rsid w:val="006C7C1B"/>
    <w:rsid w:val="006E10E1"/>
    <w:rsid w:val="006E3C87"/>
    <w:rsid w:val="006E75B6"/>
    <w:rsid w:val="006F0695"/>
    <w:rsid w:val="006F3962"/>
    <w:rsid w:val="006F3B8C"/>
    <w:rsid w:val="00701A25"/>
    <w:rsid w:val="0070717E"/>
    <w:rsid w:val="00710CA0"/>
    <w:rsid w:val="00711253"/>
    <w:rsid w:val="00711F95"/>
    <w:rsid w:val="00712B6E"/>
    <w:rsid w:val="00713A35"/>
    <w:rsid w:val="007200D7"/>
    <w:rsid w:val="007208E0"/>
    <w:rsid w:val="00722C1E"/>
    <w:rsid w:val="00722CFD"/>
    <w:rsid w:val="00722DDC"/>
    <w:rsid w:val="00722DEB"/>
    <w:rsid w:val="0072312D"/>
    <w:rsid w:val="00724233"/>
    <w:rsid w:val="0073385A"/>
    <w:rsid w:val="00735274"/>
    <w:rsid w:val="00741470"/>
    <w:rsid w:val="00742FB3"/>
    <w:rsid w:val="007438E2"/>
    <w:rsid w:val="00743B21"/>
    <w:rsid w:val="00744547"/>
    <w:rsid w:val="00744D15"/>
    <w:rsid w:val="00755896"/>
    <w:rsid w:val="0075678D"/>
    <w:rsid w:val="00760670"/>
    <w:rsid w:val="00761608"/>
    <w:rsid w:val="0076413A"/>
    <w:rsid w:val="00770304"/>
    <w:rsid w:val="0077042B"/>
    <w:rsid w:val="00774B83"/>
    <w:rsid w:val="0077651D"/>
    <w:rsid w:val="00777DDA"/>
    <w:rsid w:val="00786CE2"/>
    <w:rsid w:val="007938A2"/>
    <w:rsid w:val="00793BB4"/>
    <w:rsid w:val="0079482C"/>
    <w:rsid w:val="0079558B"/>
    <w:rsid w:val="00797EA4"/>
    <w:rsid w:val="007A0D37"/>
    <w:rsid w:val="007A1930"/>
    <w:rsid w:val="007A3F0B"/>
    <w:rsid w:val="007A5D62"/>
    <w:rsid w:val="007B5405"/>
    <w:rsid w:val="007C034B"/>
    <w:rsid w:val="007C67D1"/>
    <w:rsid w:val="007C6C04"/>
    <w:rsid w:val="007D10FF"/>
    <w:rsid w:val="007D36D3"/>
    <w:rsid w:val="007D3FB6"/>
    <w:rsid w:val="007D4AC6"/>
    <w:rsid w:val="007D6108"/>
    <w:rsid w:val="007E04CC"/>
    <w:rsid w:val="007E66EB"/>
    <w:rsid w:val="00800AB5"/>
    <w:rsid w:val="0080658F"/>
    <w:rsid w:val="00806F3C"/>
    <w:rsid w:val="00807454"/>
    <w:rsid w:val="00807593"/>
    <w:rsid w:val="00807974"/>
    <w:rsid w:val="00814F13"/>
    <w:rsid w:val="00814FD9"/>
    <w:rsid w:val="00816921"/>
    <w:rsid w:val="008208EB"/>
    <w:rsid w:val="00825ADE"/>
    <w:rsid w:val="00826C0C"/>
    <w:rsid w:val="0084241D"/>
    <w:rsid w:val="0084409F"/>
    <w:rsid w:val="00845596"/>
    <w:rsid w:val="008475DD"/>
    <w:rsid w:val="00850960"/>
    <w:rsid w:val="00851748"/>
    <w:rsid w:val="00851B11"/>
    <w:rsid w:val="0085252C"/>
    <w:rsid w:val="00852DAC"/>
    <w:rsid w:val="0085341A"/>
    <w:rsid w:val="008576C1"/>
    <w:rsid w:val="0085774D"/>
    <w:rsid w:val="0086024E"/>
    <w:rsid w:val="00871856"/>
    <w:rsid w:val="00877070"/>
    <w:rsid w:val="00882D42"/>
    <w:rsid w:val="00883679"/>
    <w:rsid w:val="0088617A"/>
    <w:rsid w:val="00890928"/>
    <w:rsid w:val="00893FC8"/>
    <w:rsid w:val="00894110"/>
    <w:rsid w:val="0089481D"/>
    <w:rsid w:val="00895732"/>
    <w:rsid w:val="00896BB0"/>
    <w:rsid w:val="008A4436"/>
    <w:rsid w:val="008B1CA7"/>
    <w:rsid w:val="008B2E13"/>
    <w:rsid w:val="008B34BD"/>
    <w:rsid w:val="008B3BEB"/>
    <w:rsid w:val="008B65E0"/>
    <w:rsid w:val="008B6837"/>
    <w:rsid w:val="008C074C"/>
    <w:rsid w:val="008C5A5E"/>
    <w:rsid w:val="008D25F6"/>
    <w:rsid w:val="008D6409"/>
    <w:rsid w:val="008D6476"/>
    <w:rsid w:val="008E7C64"/>
    <w:rsid w:val="008F3202"/>
    <w:rsid w:val="008F567C"/>
    <w:rsid w:val="008F68C9"/>
    <w:rsid w:val="008F6F1C"/>
    <w:rsid w:val="008F713C"/>
    <w:rsid w:val="0090156C"/>
    <w:rsid w:val="00903A2D"/>
    <w:rsid w:val="00904C29"/>
    <w:rsid w:val="00907A8F"/>
    <w:rsid w:val="00910A73"/>
    <w:rsid w:val="0091476F"/>
    <w:rsid w:val="00915858"/>
    <w:rsid w:val="00916B8A"/>
    <w:rsid w:val="00917C05"/>
    <w:rsid w:val="0092660C"/>
    <w:rsid w:val="00926DE5"/>
    <w:rsid w:val="009301E1"/>
    <w:rsid w:val="00933F17"/>
    <w:rsid w:val="0093424D"/>
    <w:rsid w:val="00937EF6"/>
    <w:rsid w:val="0094263E"/>
    <w:rsid w:val="0094619C"/>
    <w:rsid w:val="00951DB8"/>
    <w:rsid w:val="00954029"/>
    <w:rsid w:val="00955F00"/>
    <w:rsid w:val="00960F92"/>
    <w:rsid w:val="00961B5D"/>
    <w:rsid w:val="00964863"/>
    <w:rsid w:val="00982FF7"/>
    <w:rsid w:val="00996986"/>
    <w:rsid w:val="00997066"/>
    <w:rsid w:val="009A1AFA"/>
    <w:rsid w:val="009A5BBF"/>
    <w:rsid w:val="009B0B38"/>
    <w:rsid w:val="009B696F"/>
    <w:rsid w:val="009B77AA"/>
    <w:rsid w:val="009C28A8"/>
    <w:rsid w:val="009C2C7E"/>
    <w:rsid w:val="009C2E84"/>
    <w:rsid w:val="009C3F81"/>
    <w:rsid w:val="009C6AAF"/>
    <w:rsid w:val="009C74F0"/>
    <w:rsid w:val="009D0865"/>
    <w:rsid w:val="009D329A"/>
    <w:rsid w:val="009D35E4"/>
    <w:rsid w:val="009D4591"/>
    <w:rsid w:val="009E0580"/>
    <w:rsid w:val="009E08AA"/>
    <w:rsid w:val="009E28C5"/>
    <w:rsid w:val="009E3101"/>
    <w:rsid w:val="009E3F7D"/>
    <w:rsid w:val="009E74B4"/>
    <w:rsid w:val="009F03BA"/>
    <w:rsid w:val="009F1730"/>
    <w:rsid w:val="009F4489"/>
    <w:rsid w:val="009F4B4C"/>
    <w:rsid w:val="00A00648"/>
    <w:rsid w:val="00A07D74"/>
    <w:rsid w:val="00A103E2"/>
    <w:rsid w:val="00A134C7"/>
    <w:rsid w:val="00A17ADE"/>
    <w:rsid w:val="00A17DEF"/>
    <w:rsid w:val="00A20238"/>
    <w:rsid w:val="00A207ED"/>
    <w:rsid w:val="00A330B5"/>
    <w:rsid w:val="00A376AF"/>
    <w:rsid w:val="00A40466"/>
    <w:rsid w:val="00A42921"/>
    <w:rsid w:val="00A4517D"/>
    <w:rsid w:val="00A4711A"/>
    <w:rsid w:val="00A4799F"/>
    <w:rsid w:val="00A53C2F"/>
    <w:rsid w:val="00A54305"/>
    <w:rsid w:val="00A54437"/>
    <w:rsid w:val="00A60B13"/>
    <w:rsid w:val="00A61836"/>
    <w:rsid w:val="00A62136"/>
    <w:rsid w:val="00A647D5"/>
    <w:rsid w:val="00A65D22"/>
    <w:rsid w:val="00A66CF2"/>
    <w:rsid w:val="00A71175"/>
    <w:rsid w:val="00A73F89"/>
    <w:rsid w:val="00A74727"/>
    <w:rsid w:val="00A77079"/>
    <w:rsid w:val="00A77514"/>
    <w:rsid w:val="00A83758"/>
    <w:rsid w:val="00A838D0"/>
    <w:rsid w:val="00A841FB"/>
    <w:rsid w:val="00A87C18"/>
    <w:rsid w:val="00A929FC"/>
    <w:rsid w:val="00A9597C"/>
    <w:rsid w:val="00A96B9F"/>
    <w:rsid w:val="00A97BC4"/>
    <w:rsid w:val="00AA0B8C"/>
    <w:rsid w:val="00AA25D4"/>
    <w:rsid w:val="00AB0A76"/>
    <w:rsid w:val="00AB2EC4"/>
    <w:rsid w:val="00AB3121"/>
    <w:rsid w:val="00AB48EB"/>
    <w:rsid w:val="00AB57AB"/>
    <w:rsid w:val="00AB609B"/>
    <w:rsid w:val="00AC1D76"/>
    <w:rsid w:val="00AC5D2D"/>
    <w:rsid w:val="00AD0E2A"/>
    <w:rsid w:val="00AD2DB6"/>
    <w:rsid w:val="00AD34DC"/>
    <w:rsid w:val="00AD6E9C"/>
    <w:rsid w:val="00AE1C06"/>
    <w:rsid w:val="00AE1FEF"/>
    <w:rsid w:val="00AE2A86"/>
    <w:rsid w:val="00AE358B"/>
    <w:rsid w:val="00AE3AE9"/>
    <w:rsid w:val="00AE7D1B"/>
    <w:rsid w:val="00AF415C"/>
    <w:rsid w:val="00B02179"/>
    <w:rsid w:val="00B02D17"/>
    <w:rsid w:val="00B05BDA"/>
    <w:rsid w:val="00B13A4A"/>
    <w:rsid w:val="00B2043F"/>
    <w:rsid w:val="00B21A60"/>
    <w:rsid w:val="00B21F52"/>
    <w:rsid w:val="00B24329"/>
    <w:rsid w:val="00B26D7C"/>
    <w:rsid w:val="00B32098"/>
    <w:rsid w:val="00B3259B"/>
    <w:rsid w:val="00B35AEC"/>
    <w:rsid w:val="00B405C2"/>
    <w:rsid w:val="00B42A85"/>
    <w:rsid w:val="00B43B80"/>
    <w:rsid w:val="00B46405"/>
    <w:rsid w:val="00B511CF"/>
    <w:rsid w:val="00B526B7"/>
    <w:rsid w:val="00B52740"/>
    <w:rsid w:val="00B570D3"/>
    <w:rsid w:val="00B57110"/>
    <w:rsid w:val="00B65E1C"/>
    <w:rsid w:val="00B66D3C"/>
    <w:rsid w:val="00B7021B"/>
    <w:rsid w:val="00B80372"/>
    <w:rsid w:val="00B80DE7"/>
    <w:rsid w:val="00B80E01"/>
    <w:rsid w:val="00B82D89"/>
    <w:rsid w:val="00B8347E"/>
    <w:rsid w:val="00B84ED1"/>
    <w:rsid w:val="00B86AE3"/>
    <w:rsid w:val="00B86EE7"/>
    <w:rsid w:val="00B87E1F"/>
    <w:rsid w:val="00BA37DE"/>
    <w:rsid w:val="00BA4D44"/>
    <w:rsid w:val="00BA66DB"/>
    <w:rsid w:val="00BA688B"/>
    <w:rsid w:val="00BB2182"/>
    <w:rsid w:val="00BB32FF"/>
    <w:rsid w:val="00BC2486"/>
    <w:rsid w:val="00BC358D"/>
    <w:rsid w:val="00BC4539"/>
    <w:rsid w:val="00BD0C73"/>
    <w:rsid w:val="00BE242A"/>
    <w:rsid w:val="00BE2CBA"/>
    <w:rsid w:val="00BE5BD6"/>
    <w:rsid w:val="00BF0CDA"/>
    <w:rsid w:val="00C054CE"/>
    <w:rsid w:val="00C07753"/>
    <w:rsid w:val="00C11F22"/>
    <w:rsid w:val="00C17703"/>
    <w:rsid w:val="00C30E4F"/>
    <w:rsid w:val="00C33135"/>
    <w:rsid w:val="00C33FA1"/>
    <w:rsid w:val="00C419C3"/>
    <w:rsid w:val="00C41F05"/>
    <w:rsid w:val="00C422F3"/>
    <w:rsid w:val="00C42739"/>
    <w:rsid w:val="00C45428"/>
    <w:rsid w:val="00C51288"/>
    <w:rsid w:val="00C544D5"/>
    <w:rsid w:val="00C56F1B"/>
    <w:rsid w:val="00C66771"/>
    <w:rsid w:val="00C80E70"/>
    <w:rsid w:val="00C81B94"/>
    <w:rsid w:val="00C821F5"/>
    <w:rsid w:val="00C823F2"/>
    <w:rsid w:val="00C940F1"/>
    <w:rsid w:val="00CA161B"/>
    <w:rsid w:val="00CA3473"/>
    <w:rsid w:val="00CC164C"/>
    <w:rsid w:val="00CD02F2"/>
    <w:rsid w:val="00CE0C96"/>
    <w:rsid w:val="00CE10D9"/>
    <w:rsid w:val="00CE49BC"/>
    <w:rsid w:val="00CE5DDD"/>
    <w:rsid w:val="00CE6629"/>
    <w:rsid w:val="00CE6F37"/>
    <w:rsid w:val="00CE7CB3"/>
    <w:rsid w:val="00CF15EE"/>
    <w:rsid w:val="00D00490"/>
    <w:rsid w:val="00D01C43"/>
    <w:rsid w:val="00D04D66"/>
    <w:rsid w:val="00D150EE"/>
    <w:rsid w:val="00D21C64"/>
    <w:rsid w:val="00D23133"/>
    <w:rsid w:val="00D266E8"/>
    <w:rsid w:val="00D342A6"/>
    <w:rsid w:val="00D34954"/>
    <w:rsid w:val="00D34CF4"/>
    <w:rsid w:val="00D365B3"/>
    <w:rsid w:val="00D43D09"/>
    <w:rsid w:val="00D451D8"/>
    <w:rsid w:val="00D454CA"/>
    <w:rsid w:val="00D45C47"/>
    <w:rsid w:val="00D45E53"/>
    <w:rsid w:val="00D460CC"/>
    <w:rsid w:val="00D477AE"/>
    <w:rsid w:val="00D52AC7"/>
    <w:rsid w:val="00D54F9C"/>
    <w:rsid w:val="00D570DE"/>
    <w:rsid w:val="00D60F36"/>
    <w:rsid w:val="00D61332"/>
    <w:rsid w:val="00D627DD"/>
    <w:rsid w:val="00D65EA9"/>
    <w:rsid w:val="00D739BA"/>
    <w:rsid w:val="00D74162"/>
    <w:rsid w:val="00D7513A"/>
    <w:rsid w:val="00D81359"/>
    <w:rsid w:val="00D82D8F"/>
    <w:rsid w:val="00D84C94"/>
    <w:rsid w:val="00D857CF"/>
    <w:rsid w:val="00D86BC8"/>
    <w:rsid w:val="00D87F31"/>
    <w:rsid w:val="00D91A1A"/>
    <w:rsid w:val="00D95A45"/>
    <w:rsid w:val="00DA68B8"/>
    <w:rsid w:val="00DA6CF2"/>
    <w:rsid w:val="00DB268D"/>
    <w:rsid w:val="00DB479E"/>
    <w:rsid w:val="00DC08CA"/>
    <w:rsid w:val="00DC08F5"/>
    <w:rsid w:val="00DC7066"/>
    <w:rsid w:val="00DD1F74"/>
    <w:rsid w:val="00DD7C61"/>
    <w:rsid w:val="00DE214C"/>
    <w:rsid w:val="00DE7E34"/>
    <w:rsid w:val="00DF1DC5"/>
    <w:rsid w:val="00DF21C5"/>
    <w:rsid w:val="00DF31D6"/>
    <w:rsid w:val="00E00C70"/>
    <w:rsid w:val="00E015F2"/>
    <w:rsid w:val="00E02220"/>
    <w:rsid w:val="00E02FD6"/>
    <w:rsid w:val="00E07043"/>
    <w:rsid w:val="00E118CA"/>
    <w:rsid w:val="00E135C0"/>
    <w:rsid w:val="00E174D5"/>
    <w:rsid w:val="00E235D9"/>
    <w:rsid w:val="00E302CF"/>
    <w:rsid w:val="00E32785"/>
    <w:rsid w:val="00E37A2D"/>
    <w:rsid w:val="00E403A2"/>
    <w:rsid w:val="00E41425"/>
    <w:rsid w:val="00E41CFC"/>
    <w:rsid w:val="00E43136"/>
    <w:rsid w:val="00E43199"/>
    <w:rsid w:val="00E4496C"/>
    <w:rsid w:val="00E46054"/>
    <w:rsid w:val="00E54895"/>
    <w:rsid w:val="00E56C42"/>
    <w:rsid w:val="00E57302"/>
    <w:rsid w:val="00E607AC"/>
    <w:rsid w:val="00E60D53"/>
    <w:rsid w:val="00E63FA8"/>
    <w:rsid w:val="00E731CB"/>
    <w:rsid w:val="00E73BCA"/>
    <w:rsid w:val="00E73F8E"/>
    <w:rsid w:val="00E7661E"/>
    <w:rsid w:val="00E77190"/>
    <w:rsid w:val="00E83FBF"/>
    <w:rsid w:val="00E95365"/>
    <w:rsid w:val="00E9783C"/>
    <w:rsid w:val="00EA05DC"/>
    <w:rsid w:val="00EA3B11"/>
    <w:rsid w:val="00EB5DD1"/>
    <w:rsid w:val="00EC0CB3"/>
    <w:rsid w:val="00EC128B"/>
    <w:rsid w:val="00EC4647"/>
    <w:rsid w:val="00EC4916"/>
    <w:rsid w:val="00EC4F72"/>
    <w:rsid w:val="00ED63E2"/>
    <w:rsid w:val="00EF2529"/>
    <w:rsid w:val="00EF5A9A"/>
    <w:rsid w:val="00EF5AB6"/>
    <w:rsid w:val="00EF6241"/>
    <w:rsid w:val="00F01B27"/>
    <w:rsid w:val="00F03AA1"/>
    <w:rsid w:val="00F03BAE"/>
    <w:rsid w:val="00F04440"/>
    <w:rsid w:val="00F052C1"/>
    <w:rsid w:val="00F06283"/>
    <w:rsid w:val="00F13512"/>
    <w:rsid w:val="00F138C8"/>
    <w:rsid w:val="00F14E60"/>
    <w:rsid w:val="00F16C85"/>
    <w:rsid w:val="00F175B6"/>
    <w:rsid w:val="00F17D9A"/>
    <w:rsid w:val="00F20295"/>
    <w:rsid w:val="00F23662"/>
    <w:rsid w:val="00F24517"/>
    <w:rsid w:val="00F273C8"/>
    <w:rsid w:val="00F30669"/>
    <w:rsid w:val="00F31326"/>
    <w:rsid w:val="00F3184D"/>
    <w:rsid w:val="00F32B99"/>
    <w:rsid w:val="00F33D57"/>
    <w:rsid w:val="00F37EC6"/>
    <w:rsid w:val="00F465E0"/>
    <w:rsid w:val="00F50194"/>
    <w:rsid w:val="00F5165A"/>
    <w:rsid w:val="00F52109"/>
    <w:rsid w:val="00F63C96"/>
    <w:rsid w:val="00F657EE"/>
    <w:rsid w:val="00F70A65"/>
    <w:rsid w:val="00F71D5B"/>
    <w:rsid w:val="00F721FB"/>
    <w:rsid w:val="00F77427"/>
    <w:rsid w:val="00F842A4"/>
    <w:rsid w:val="00F84542"/>
    <w:rsid w:val="00F85FAA"/>
    <w:rsid w:val="00F91F3C"/>
    <w:rsid w:val="00FA3285"/>
    <w:rsid w:val="00FA4CE0"/>
    <w:rsid w:val="00FB2A41"/>
    <w:rsid w:val="00FB7261"/>
    <w:rsid w:val="00FC2E3F"/>
    <w:rsid w:val="00FC365B"/>
    <w:rsid w:val="00FC46D4"/>
    <w:rsid w:val="00FC78F9"/>
    <w:rsid w:val="00FD3DE8"/>
    <w:rsid w:val="00FE0176"/>
    <w:rsid w:val="00FE13A9"/>
    <w:rsid w:val="00FE7E12"/>
    <w:rsid w:val="00FF0AE7"/>
    <w:rsid w:val="00FF6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F4C2E72-282A-4E03-9875-4CB265E6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rsid w:val="002538EE"/>
    <w:pPr>
      <w:keepNext/>
      <w:spacing w:before="240" w:after="60"/>
      <w:outlineLvl w:val="1"/>
    </w:pPr>
    <w:rPr>
      <w:rFonts w:ascii="Arial" w:hAnsi="Arial"/>
      <w:b/>
      <w:i/>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BalloonText">
    <w:name w:val="Balloon Text"/>
    <w:basedOn w:val="Normal"/>
    <w:link w:val="BalloonTextChar"/>
    <w:uiPriority w:val="99"/>
    <w:semiHidden/>
    <w:unhideWhenUsed/>
    <w:rsid w:val="00140A8D"/>
    <w:rPr>
      <w:rFonts w:ascii="Lucida Grande" w:hAnsi="Lucida Grande"/>
      <w:sz w:val="18"/>
      <w:szCs w:val="18"/>
      <w:lang w:eastAsia="x-none"/>
    </w:rPr>
  </w:style>
  <w:style w:type="character" w:customStyle="1" w:styleId="BalloonTextChar">
    <w:name w:val="Balloon Text Char"/>
    <w:link w:val="BalloonText"/>
    <w:uiPriority w:val="99"/>
    <w:semiHidden/>
    <w:rsid w:val="00140A8D"/>
    <w:rPr>
      <w:rFonts w:ascii="Lucida Grande" w:hAnsi="Lucida Grande" w:cs="Lucida Grande"/>
      <w:sz w:val="18"/>
      <w:szCs w:val="18"/>
      <w:lang w:val="en-US"/>
    </w:rPr>
  </w:style>
  <w:style w:type="paragraph" w:styleId="NormalWeb">
    <w:name w:val="Normal (Web)"/>
    <w:basedOn w:val="Normal"/>
    <w:uiPriority w:val="99"/>
    <w:semiHidden/>
    <w:unhideWhenUsed/>
    <w:rsid w:val="00EC4916"/>
    <w:pPr>
      <w:spacing w:before="100" w:beforeAutospacing="1" w:after="100" w:afterAutospacing="1"/>
    </w:pPr>
    <w:rPr>
      <w:rFonts w:eastAsia="Calibri"/>
      <w:szCs w:val="24"/>
    </w:rPr>
  </w:style>
  <w:style w:type="paragraph" w:styleId="NoSpacing">
    <w:name w:val="No Spacing"/>
    <w:uiPriority w:val="1"/>
    <w:qFormat/>
    <w:rsid w:val="004A315C"/>
    <w:rPr>
      <w:rFonts w:ascii="Times New Roman" w:hAnsi="Times New Roman"/>
      <w:sz w:val="24"/>
    </w:rPr>
  </w:style>
  <w:style w:type="paragraph" w:styleId="TOCHeading">
    <w:name w:val="TOC Heading"/>
    <w:basedOn w:val="Heading1"/>
    <w:next w:val="Normal"/>
    <w:uiPriority w:val="39"/>
    <w:unhideWhenUsed/>
    <w:qFormat/>
    <w:rsid w:val="00B65E1C"/>
    <w:pPr>
      <w:keepLines/>
      <w:spacing w:after="0" w:line="259" w:lineRule="auto"/>
      <w:outlineLvl w:val="9"/>
    </w:pPr>
    <w:rPr>
      <w:rFonts w:ascii="Calibri Light" w:hAnsi="Calibri Light"/>
      <w:b w:val="0"/>
      <w:color w:val="2E74B5"/>
      <w:kern w:val="0"/>
      <w:sz w:val="32"/>
      <w:szCs w:val="32"/>
      <w:u w:val="none"/>
    </w:rPr>
  </w:style>
  <w:style w:type="paragraph" w:styleId="TOC1">
    <w:name w:val="toc 1"/>
    <w:basedOn w:val="Normal"/>
    <w:next w:val="Normal"/>
    <w:autoRedefine/>
    <w:uiPriority w:val="39"/>
    <w:unhideWhenUsed/>
    <w:rsid w:val="007E04CC"/>
  </w:style>
  <w:style w:type="character" w:styleId="Hyperlink">
    <w:name w:val="Hyperlink"/>
    <w:uiPriority w:val="99"/>
    <w:unhideWhenUsed/>
    <w:rsid w:val="00B65E1C"/>
    <w:rPr>
      <w:color w:val="0563C1"/>
      <w:u w:val="single"/>
    </w:rPr>
  </w:style>
  <w:style w:type="paragraph" w:styleId="TOC2">
    <w:name w:val="toc 2"/>
    <w:basedOn w:val="Normal"/>
    <w:next w:val="Normal"/>
    <w:autoRedefine/>
    <w:uiPriority w:val="39"/>
    <w:unhideWhenUsed/>
    <w:rsid w:val="00882D42"/>
    <w:pPr>
      <w:ind w:left="240"/>
    </w:pPr>
  </w:style>
  <w:style w:type="paragraph" w:styleId="ListParagraph">
    <w:name w:val="List Paragraph"/>
    <w:basedOn w:val="Normal"/>
    <w:uiPriority w:val="34"/>
    <w:qFormat/>
    <w:rsid w:val="009C2E8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90697">
      <w:bodyDiv w:val="1"/>
      <w:marLeft w:val="0"/>
      <w:marRight w:val="0"/>
      <w:marTop w:val="0"/>
      <w:marBottom w:val="0"/>
      <w:divBdr>
        <w:top w:val="none" w:sz="0" w:space="0" w:color="auto"/>
        <w:left w:val="none" w:sz="0" w:space="0" w:color="auto"/>
        <w:bottom w:val="none" w:sz="0" w:space="0" w:color="auto"/>
        <w:right w:val="none" w:sz="0" w:space="0" w:color="auto"/>
      </w:divBdr>
    </w:div>
    <w:div w:id="311250037">
      <w:bodyDiv w:val="1"/>
      <w:marLeft w:val="0"/>
      <w:marRight w:val="0"/>
      <w:marTop w:val="0"/>
      <w:marBottom w:val="0"/>
      <w:divBdr>
        <w:top w:val="none" w:sz="0" w:space="0" w:color="auto"/>
        <w:left w:val="none" w:sz="0" w:space="0" w:color="auto"/>
        <w:bottom w:val="none" w:sz="0" w:space="0" w:color="auto"/>
        <w:right w:val="none" w:sz="0" w:space="0" w:color="auto"/>
      </w:divBdr>
    </w:div>
    <w:div w:id="436294111">
      <w:bodyDiv w:val="1"/>
      <w:marLeft w:val="0"/>
      <w:marRight w:val="0"/>
      <w:marTop w:val="0"/>
      <w:marBottom w:val="0"/>
      <w:divBdr>
        <w:top w:val="none" w:sz="0" w:space="0" w:color="auto"/>
        <w:left w:val="none" w:sz="0" w:space="0" w:color="auto"/>
        <w:bottom w:val="none" w:sz="0" w:space="0" w:color="auto"/>
        <w:right w:val="none" w:sz="0" w:space="0" w:color="auto"/>
      </w:divBdr>
    </w:div>
    <w:div w:id="505680984">
      <w:bodyDiv w:val="1"/>
      <w:marLeft w:val="0"/>
      <w:marRight w:val="0"/>
      <w:marTop w:val="0"/>
      <w:marBottom w:val="0"/>
      <w:divBdr>
        <w:top w:val="none" w:sz="0" w:space="0" w:color="auto"/>
        <w:left w:val="none" w:sz="0" w:space="0" w:color="auto"/>
        <w:bottom w:val="none" w:sz="0" w:space="0" w:color="auto"/>
        <w:right w:val="none" w:sz="0" w:space="0" w:color="auto"/>
      </w:divBdr>
      <w:divsChild>
        <w:div w:id="872880979">
          <w:marLeft w:val="547"/>
          <w:marRight w:val="0"/>
          <w:marTop w:val="154"/>
          <w:marBottom w:val="0"/>
          <w:divBdr>
            <w:top w:val="none" w:sz="0" w:space="0" w:color="auto"/>
            <w:left w:val="none" w:sz="0" w:space="0" w:color="auto"/>
            <w:bottom w:val="none" w:sz="0" w:space="0" w:color="auto"/>
            <w:right w:val="none" w:sz="0" w:space="0" w:color="auto"/>
          </w:divBdr>
        </w:div>
        <w:div w:id="1892306043">
          <w:marLeft w:val="1166"/>
          <w:marRight w:val="0"/>
          <w:marTop w:val="134"/>
          <w:marBottom w:val="0"/>
          <w:divBdr>
            <w:top w:val="none" w:sz="0" w:space="0" w:color="auto"/>
            <w:left w:val="none" w:sz="0" w:space="0" w:color="auto"/>
            <w:bottom w:val="none" w:sz="0" w:space="0" w:color="auto"/>
            <w:right w:val="none" w:sz="0" w:space="0" w:color="auto"/>
          </w:divBdr>
        </w:div>
      </w:divsChild>
    </w:div>
    <w:div w:id="579220261">
      <w:bodyDiv w:val="1"/>
      <w:marLeft w:val="0"/>
      <w:marRight w:val="0"/>
      <w:marTop w:val="0"/>
      <w:marBottom w:val="0"/>
      <w:divBdr>
        <w:top w:val="none" w:sz="0" w:space="0" w:color="auto"/>
        <w:left w:val="none" w:sz="0" w:space="0" w:color="auto"/>
        <w:bottom w:val="none" w:sz="0" w:space="0" w:color="auto"/>
        <w:right w:val="none" w:sz="0" w:space="0" w:color="auto"/>
      </w:divBdr>
    </w:div>
    <w:div w:id="805901489">
      <w:bodyDiv w:val="1"/>
      <w:marLeft w:val="0"/>
      <w:marRight w:val="0"/>
      <w:marTop w:val="0"/>
      <w:marBottom w:val="0"/>
      <w:divBdr>
        <w:top w:val="none" w:sz="0" w:space="0" w:color="auto"/>
        <w:left w:val="none" w:sz="0" w:space="0" w:color="auto"/>
        <w:bottom w:val="none" w:sz="0" w:space="0" w:color="auto"/>
        <w:right w:val="none" w:sz="0" w:space="0" w:color="auto"/>
      </w:divBdr>
      <w:divsChild>
        <w:div w:id="701832097">
          <w:marLeft w:val="835"/>
          <w:marRight w:val="0"/>
          <w:marTop w:val="0"/>
          <w:marBottom w:val="0"/>
          <w:divBdr>
            <w:top w:val="none" w:sz="0" w:space="0" w:color="auto"/>
            <w:left w:val="none" w:sz="0" w:space="0" w:color="auto"/>
            <w:bottom w:val="none" w:sz="0" w:space="0" w:color="auto"/>
            <w:right w:val="none" w:sz="0" w:space="0" w:color="auto"/>
          </w:divBdr>
        </w:div>
        <w:div w:id="1423910389">
          <w:marLeft w:val="835"/>
          <w:marRight w:val="0"/>
          <w:marTop w:val="0"/>
          <w:marBottom w:val="0"/>
          <w:divBdr>
            <w:top w:val="none" w:sz="0" w:space="0" w:color="auto"/>
            <w:left w:val="none" w:sz="0" w:space="0" w:color="auto"/>
            <w:bottom w:val="none" w:sz="0" w:space="0" w:color="auto"/>
            <w:right w:val="none" w:sz="0" w:space="0" w:color="auto"/>
          </w:divBdr>
        </w:div>
        <w:div w:id="1682782502">
          <w:marLeft w:val="835"/>
          <w:marRight w:val="0"/>
          <w:marTop w:val="0"/>
          <w:marBottom w:val="0"/>
          <w:divBdr>
            <w:top w:val="none" w:sz="0" w:space="0" w:color="auto"/>
            <w:left w:val="none" w:sz="0" w:space="0" w:color="auto"/>
            <w:bottom w:val="none" w:sz="0" w:space="0" w:color="auto"/>
            <w:right w:val="none" w:sz="0" w:space="0" w:color="auto"/>
          </w:divBdr>
        </w:div>
        <w:div w:id="1884055381">
          <w:marLeft w:val="835"/>
          <w:marRight w:val="0"/>
          <w:marTop w:val="0"/>
          <w:marBottom w:val="0"/>
          <w:divBdr>
            <w:top w:val="none" w:sz="0" w:space="0" w:color="auto"/>
            <w:left w:val="none" w:sz="0" w:space="0" w:color="auto"/>
            <w:bottom w:val="none" w:sz="0" w:space="0" w:color="auto"/>
            <w:right w:val="none" w:sz="0" w:space="0" w:color="auto"/>
          </w:divBdr>
        </w:div>
      </w:divsChild>
    </w:div>
    <w:div w:id="953440886">
      <w:bodyDiv w:val="1"/>
      <w:marLeft w:val="0"/>
      <w:marRight w:val="0"/>
      <w:marTop w:val="0"/>
      <w:marBottom w:val="0"/>
      <w:divBdr>
        <w:top w:val="none" w:sz="0" w:space="0" w:color="auto"/>
        <w:left w:val="none" w:sz="0" w:space="0" w:color="auto"/>
        <w:bottom w:val="none" w:sz="0" w:space="0" w:color="auto"/>
        <w:right w:val="none" w:sz="0" w:space="0" w:color="auto"/>
      </w:divBdr>
    </w:div>
    <w:div w:id="1049652588">
      <w:bodyDiv w:val="1"/>
      <w:marLeft w:val="0"/>
      <w:marRight w:val="0"/>
      <w:marTop w:val="0"/>
      <w:marBottom w:val="0"/>
      <w:divBdr>
        <w:top w:val="none" w:sz="0" w:space="0" w:color="auto"/>
        <w:left w:val="none" w:sz="0" w:space="0" w:color="auto"/>
        <w:bottom w:val="none" w:sz="0" w:space="0" w:color="auto"/>
        <w:right w:val="none" w:sz="0" w:space="0" w:color="auto"/>
      </w:divBdr>
    </w:div>
    <w:div w:id="1114712939">
      <w:bodyDiv w:val="1"/>
      <w:marLeft w:val="0"/>
      <w:marRight w:val="0"/>
      <w:marTop w:val="0"/>
      <w:marBottom w:val="0"/>
      <w:divBdr>
        <w:top w:val="none" w:sz="0" w:space="0" w:color="auto"/>
        <w:left w:val="none" w:sz="0" w:space="0" w:color="auto"/>
        <w:bottom w:val="none" w:sz="0" w:space="0" w:color="auto"/>
        <w:right w:val="none" w:sz="0" w:space="0" w:color="auto"/>
      </w:divBdr>
    </w:div>
    <w:div w:id="1461070343">
      <w:bodyDiv w:val="1"/>
      <w:marLeft w:val="0"/>
      <w:marRight w:val="0"/>
      <w:marTop w:val="0"/>
      <w:marBottom w:val="0"/>
      <w:divBdr>
        <w:top w:val="none" w:sz="0" w:space="0" w:color="auto"/>
        <w:left w:val="none" w:sz="0" w:space="0" w:color="auto"/>
        <w:bottom w:val="none" w:sz="0" w:space="0" w:color="auto"/>
        <w:right w:val="none" w:sz="0" w:space="0" w:color="auto"/>
      </w:divBdr>
    </w:div>
    <w:div w:id="1690334634">
      <w:bodyDiv w:val="1"/>
      <w:marLeft w:val="0"/>
      <w:marRight w:val="0"/>
      <w:marTop w:val="0"/>
      <w:marBottom w:val="0"/>
      <w:divBdr>
        <w:top w:val="none" w:sz="0" w:space="0" w:color="auto"/>
        <w:left w:val="none" w:sz="0" w:space="0" w:color="auto"/>
        <w:bottom w:val="none" w:sz="0" w:space="0" w:color="auto"/>
        <w:right w:val="none" w:sz="0" w:space="0" w:color="auto"/>
      </w:divBdr>
      <w:divsChild>
        <w:div w:id="599144421">
          <w:marLeft w:val="1166"/>
          <w:marRight w:val="0"/>
          <w:marTop w:val="134"/>
          <w:marBottom w:val="0"/>
          <w:divBdr>
            <w:top w:val="none" w:sz="0" w:space="0" w:color="auto"/>
            <w:left w:val="none" w:sz="0" w:space="0" w:color="auto"/>
            <w:bottom w:val="none" w:sz="0" w:space="0" w:color="auto"/>
            <w:right w:val="none" w:sz="0" w:space="0" w:color="auto"/>
          </w:divBdr>
        </w:div>
      </w:divsChild>
    </w:div>
    <w:div w:id="1845243940">
      <w:bodyDiv w:val="1"/>
      <w:marLeft w:val="0"/>
      <w:marRight w:val="0"/>
      <w:marTop w:val="0"/>
      <w:marBottom w:val="0"/>
      <w:divBdr>
        <w:top w:val="none" w:sz="0" w:space="0" w:color="auto"/>
        <w:left w:val="none" w:sz="0" w:space="0" w:color="auto"/>
        <w:bottom w:val="none" w:sz="0" w:space="0" w:color="auto"/>
        <w:right w:val="none" w:sz="0" w:space="0" w:color="auto"/>
      </w:divBdr>
      <w:divsChild>
        <w:div w:id="627512118">
          <w:marLeft w:val="1714"/>
          <w:marRight w:val="0"/>
          <w:marTop w:val="67"/>
          <w:marBottom w:val="0"/>
          <w:divBdr>
            <w:top w:val="none" w:sz="0" w:space="0" w:color="auto"/>
            <w:left w:val="none" w:sz="0" w:space="0" w:color="auto"/>
            <w:bottom w:val="none" w:sz="0" w:space="0" w:color="auto"/>
            <w:right w:val="none" w:sz="0" w:space="0" w:color="auto"/>
          </w:divBdr>
        </w:div>
        <w:div w:id="1825850803">
          <w:marLeft w:val="1714"/>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8/15-18-0464-01-004z-uwb-protection-elevator-pitch.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cn/18/15-18-0464-01-004z-uwb-protection-elevator-pitch.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88BE0-B436-4318-B10B-3FCAF461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33</TotalTime>
  <Pages>6</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Coxesitence working notes</vt:lpstr>
    </vt:vector>
  </TitlesOfParts>
  <Company>Blind  Creek Associates</Company>
  <LinksUpToDate>false</LinksUpToDate>
  <CharactersWithSpaces>8950</CharactersWithSpaces>
  <SharedDoc>false</SharedDoc>
  <HLinks>
    <vt:vector size="24" baseType="variant">
      <vt:variant>
        <vt:i4>1245234</vt:i4>
      </vt:variant>
      <vt:variant>
        <vt:i4>23</vt:i4>
      </vt:variant>
      <vt:variant>
        <vt:i4>0</vt:i4>
      </vt:variant>
      <vt:variant>
        <vt:i4>5</vt:i4>
      </vt:variant>
      <vt:variant>
        <vt:lpwstr/>
      </vt:variant>
      <vt:variant>
        <vt:lpwstr>_Toc402549084</vt:lpwstr>
      </vt:variant>
      <vt:variant>
        <vt:i4>1245234</vt:i4>
      </vt:variant>
      <vt:variant>
        <vt:i4>17</vt:i4>
      </vt:variant>
      <vt:variant>
        <vt:i4>0</vt:i4>
      </vt:variant>
      <vt:variant>
        <vt:i4>5</vt:i4>
      </vt:variant>
      <vt:variant>
        <vt:lpwstr/>
      </vt:variant>
      <vt:variant>
        <vt:lpwstr>_Toc402549083</vt:lpwstr>
      </vt:variant>
      <vt:variant>
        <vt:i4>1245234</vt:i4>
      </vt:variant>
      <vt:variant>
        <vt:i4>11</vt:i4>
      </vt:variant>
      <vt:variant>
        <vt:i4>0</vt:i4>
      </vt:variant>
      <vt:variant>
        <vt:i4>5</vt:i4>
      </vt:variant>
      <vt:variant>
        <vt:lpwstr/>
      </vt:variant>
      <vt:variant>
        <vt:lpwstr>_Toc402549082</vt:lpwstr>
      </vt:variant>
      <vt:variant>
        <vt:i4>1245234</vt:i4>
      </vt:variant>
      <vt:variant>
        <vt:i4>5</vt:i4>
      </vt:variant>
      <vt:variant>
        <vt:i4>0</vt:i4>
      </vt:variant>
      <vt:variant>
        <vt:i4>5</vt:i4>
      </vt:variant>
      <vt:variant>
        <vt:lpwstr/>
      </vt:variant>
      <vt:variant>
        <vt:lpwstr>_Toc402549081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Coxesitence working notes</dc:title>
  <dc:subject/>
  <dc:creator>Benjamin A. Rolfe</dc:creator>
  <cp:keywords/>
  <cp:lastModifiedBy>Benjamin Rolfe</cp:lastModifiedBy>
  <cp:revision>4</cp:revision>
  <cp:lastPrinted>2018-05-17T19:40:00Z</cp:lastPrinted>
  <dcterms:created xsi:type="dcterms:W3CDTF">2018-09-18T21:21:00Z</dcterms:created>
  <dcterms:modified xsi:type="dcterms:W3CDTF">2018-09-18T21:56:00Z</dcterms:modified>
  <cp:category>&lt;doc# 15-18-0486-00-004z&gt;</cp:category>
</cp:coreProperties>
</file>