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30" w:rsidRDefault="009F1730">
      <w:pPr>
        <w:jc w:val="center"/>
        <w:rPr>
          <w:b/>
          <w:sz w:val="28"/>
        </w:rPr>
      </w:pPr>
      <w:r>
        <w:rPr>
          <w:b/>
          <w:sz w:val="28"/>
        </w:rPr>
        <w:t>IEEE P802.15</w:t>
      </w:r>
    </w:p>
    <w:p w:rsidR="009F1730" w:rsidRDefault="009F1730">
      <w:pPr>
        <w:jc w:val="center"/>
        <w:rPr>
          <w:b/>
          <w:sz w:val="28"/>
        </w:rPr>
      </w:pPr>
      <w:r>
        <w:rPr>
          <w:b/>
          <w:sz w:val="28"/>
        </w:rPr>
        <w:t>Wireless Personal Area Networks</w:t>
      </w:r>
    </w:p>
    <w:p w:rsidR="009F1730" w:rsidRDefault="009F173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F1730">
        <w:tc>
          <w:tcPr>
            <w:tcW w:w="1260" w:type="dxa"/>
            <w:tcBorders>
              <w:top w:val="single" w:sz="6" w:space="0" w:color="auto"/>
            </w:tcBorders>
          </w:tcPr>
          <w:p w:rsidR="009F1730" w:rsidRDefault="009F1730">
            <w:pPr>
              <w:pStyle w:val="covertext"/>
            </w:pPr>
            <w:r>
              <w:t>Project</w:t>
            </w:r>
          </w:p>
        </w:tc>
        <w:tc>
          <w:tcPr>
            <w:tcW w:w="8190" w:type="dxa"/>
            <w:gridSpan w:val="2"/>
            <w:tcBorders>
              <w:top w:val="single" w:sz="6" w:space="0" w:color="auto"/>
            </w:tcBorders>
          </w:tcPr>
          <w:p w:rsidR="009F1730" w:rsidRDefault="009F1730">
            <w:pPr>
              <w:pStyle w:val="covertext"/>
            </w:pPr>
            <w:r>
              <w:t>IEEE P802.15 Working Group for Wireless Personal Area Networks (WPANs)</w:t>
            </w:r>
          </w:p>
        </w:tc>
      </w:tr>
      <w:tr w:rsidR="009F1730">
        <w:tc>
          <w:tcPr>
            <w:tcW w:w="1260" w:type="dxa"/>
            <w:tcBorders>
              <w:top w:val="single" w:sz="6" w:space="0" w:color="auto"/>
            </w:tcBorders>
          </w:tcPr>
          <w:p w:rsidR="009F1730" w:rsidRDefault="009F1730">
            <w:pPr>
              <w:pStyle w:val="covertext"/>
            </w:pPr>
            <w:r>
              <w:t>Title</w:t>
            </w:r>
          </w:p>
        </w:tc>
        <w:tc>
          <w:tcPr>
            <w:tcW w:w="8190" w:type="dxa"/>
            <w:gridSpan w:val="2"/>
            <w:tcBorders>
              <w:top w:val="single" w:sz="6" w:space="0" w:color="auto"/>
            </w:tcBorders>
          </w:tcPr>
          <w:p w:rsidR="009F1730" w:rsidRDefault="00BE242A" w:rsidP="00BE242A">
            <w:pPr>
              <w:pStyle w:val="covertext"/>
            </w:pPr>
            <w:r>
              <w:t>UWB Coexistence working session notes</w:t>
            </w:r>
          </w:p>
        </w:tc>
      </w:tr>
      <w:tr w:rsidR="009F1730">
        <w:tc>
          <w:tcPr>
            <w:tcW w:w="1260" w:type="dxa"/>
            <w:tcBorders>
              <w:top w:val="single" w:sz="6" w:space="0" w:color="auto"/>
            </w:tcBorders>
          </w:tcPr>
          <w:p w:rsidR="009F1730" w:rsidRDefault="009F1730">
            <w:pPr>
              <w:pStyle w:val="covertext"/>
            </w:pPr>
            <w:r>
              <w:t>Date Submitted</w:t>
            </w:r>
          </w:p>
        </w:tc>
        <w:tc>
          <w:tcPr>
            <w:tcW w:w="8190" w:type="dxa"/>
            <w:gridSpan w:val="2"/>
            <w:tcBorders>
              <w:top w:val="single" w:sz="6" w:space="0" w:color="auto"/>
            </w:tcBorders>
          </w:tcPr>
          <w:p w:rsidR="009F1730" w:rsidRDefault="00BE242A" w:rsidP="00FA3285">
            <w:pPr>
              <w:pStyle w:val="covertext"/>
            </w:pPr>
            <w:r>
              <w:t>15-Sept</w:t>
            </w:r>
            <w:r w:rsidR="00E83FBF">
              <w:t>-2018</w:t>
            </w:r>
          </w:p>
        </w:tc>
      </w:tr>
      <w:tr w:rsidR="009F1730">
        <w:tc>
          <w:tcPr>
            <w:tcW w:w="1260" w:type="dxa"/>
            <w:tcBorders>
              <w:top w:val="single" w:sz="4" w:space="0" w:color="auto"/>
              <w:bottom w:val="single" w:sz="4" w:space="0" w:color="auto"/>
            </w:tcBorders>
          </w:tcPr>
          <w:p w:rsidR="009F1730" w:rsidRDefault="009F1730">
            <w:pPr>
              <w:pStyle w:val="covertext"/>
            </w:pPr>
            <w:r>
              <w:t>Source</w:t>
            </w:r>
          </w:p>
        </w:tc>
        <w:tc>
          <w:tcPr>
            <w:tcW w:w="4050" w:type="dxa"/>
            <w:tcBorders>
              <w:top w:val="single" w:sz="4" w:space="0" w:color="auto"/>
              <w:bottom w:val="single" w:sz="4" w:space="0" w:color="auto"/>
            </w:tcBorders>
          </w:tcPr>
          <w:p w:rsidR="000B2C3C" w:rsidRDefault="00CF15EE" w:rsidP="000B2C3C">
            <w:pPr>
              <w:pStyle w:val="covertext"/>
              <w:spacing w:before="0" w:after="0"/>
            </w:pPr>
            <w:r>
              <w:t>[Benjamin Rolfe</w:t>
            </w:r>
            <w:r w:rsidR="00500596">
              <w:t>]</w:t>
            </w:r>
            <w:r w:rsidR="00500596">
              <w:br/>
              <w:t>[Blind Creek Associates</w:t>
            </w:r>
            <w:r w:rsidR="004246B4">
              <w:fldChar w:fldCharType="begin"/>
            </w:r>
            <w:r w:rsidR="004246B4">
              <w:instrText xml:space="preserve"> DOCPROPERTY "Company"  \* MERGEFORMAT </w:instrText>
            </w:r>
            <w:r w:rsidR="004246B4">
              <w:fldChar w:fldCharType="end"/>
            </w:r>
            <w:r w:rsidR="000B2C3C">
              <w:t>]</w:t>
            </w:r>
          </w:p>
          <w:p w:rsidR="00651743" w:rsidRDefault="00A07D74" w:rsidP="00D342A6">
            <w:pPr>
              <w:pStyle w:val="covertext"/>
              <w:spacing w:before="0" w:after="0"/>
            </w:pPr>
            <w:r>
              <w:t>[</w:t>
            </w:r>
            <w:r w:rsidR="00377417">
              <w:t>Ben</w:t>
            </w:r>
            <w:r w:rsidR="0085774D">
              <w:t>jamin A.</w:t>
            </w:r>
            <w:r w:rsidR="00377417">
              <w:t xml:space="preserve"> Rolfe</w:t>
            </w:r>
            <w:r w:rsidR="00105972">
              <w:t>]</w:t>
            </w:r>
          </w:p>
          <w:p w:rsidR="00105972" w:rsidRDefault="00105972" w:rsidP="00377417">
            <w:pPr>
              <w:pStyle w:val="covertext"/>
              <w:spacing w:before="0" w:after="0"/>
            </w:pPr>
            <w:r>
              <w:t>[</w:t>
            </w:r>
            <w:r w:rsidR="00377417">
              <w:t>BCA</w:t>
            </w:r>
            <w:r>
              <w:t>]</w:t>
            </w:r>
          </w:p>
        </w:tc>
        <w:tc>
          <w:tcPr>
            <w:tcW w:w="4140" w:type="dxa"/>
            <w:tcBorders>
              <w:top w:val="single" w:sz="4" w:space="0" w:color="auto"/>
              <w:bottom w:val="single" w:sz="4" w:space="0" w:color="auto"/>
            </w:tcBorders>
          </w:tcPr>
          <w:p w:rsidR="000B2C3C" w:rsidRDefault="009F1730" w:rsidP="005626FE">
            <w:pPr>
              <w:pStyle w:val="covertext"/>
              <w:tabs>
                <w:tab w:val="left" w:pos="1152"/>
              </w:tabs>
              <w:spacing w:before="0" w:after="0"/>
            </w:pPr>
            <w:r>
              <w:t>E-mail:</w:t>
            </w:r>
            <w:r w:rsidR="000B2C3C">
              <w:t xml:space="preserve"> [</w:t>
            </w:r>
            <w:r w:rsidR="00500596">
              <w:t xml:space="preserve">ben.rolfe @ ieee.org </w:t>
            </w:r>
            <w:r w:rsidR="000B2C3C">
              <w:t>]</w:t>
            </w:r>
          </w:p>
          <w:p w:rsidR="00126A6D" w:rsidRPr="0061562F" w:rsidRDefault="00126A6D" w:rsidP="00500596">
            <w:pPr>
              <w:pStyle w:val="covertext"/>
              <w:tabs>
                <w:tab w:val="left" w:pos="1152"/>
              </w:tabs>
              <w:spacing w:before="0" w:after="0"/>
            </w:pPr>
            <w:r>
              <w:t xml:space="preserve">             </w:t>
            </w:r>
          </w:p>
        </w:tc>
      </w:tr>
      <w:tr w:rsidR="009F1730">
        <w:tc>
          <w:tcPr>
            <w:tcW w:w="1260" w:type="dxa"/>
            <w:tcBorders>
              <w:top w:val="single" w:sz="6" w:space="0" w:color="auto"/>
            </w:tcBorders>
          </w:tcPr>
          <w:p w:rsidR="009F1730" w:rsidRDefault="009F1730">
            <w:pPr>
              <w:pStyle w:val="covertext"/>
            </w:pPr>
            <w:r>
              <w:t>Re:</w:t>
            </w:r>
          </w:p>
        </w:tc>
        <w:tc>
          <w:tcPr>
            <w:tcW w:w="8190" w:type="dxa"/>
            <w:gridSpan w:val="2"/>
            <w:tcBorders>
              <w:top w:val="single" w:sz="6" w:space="0" w:color="auto"/>
            </w:tcBorders>
          </w:tcPr>
          <w:p w:rsidR="009F1730" w:rsidRDefault="00BE242A">
            <w:pPr>
              <w:pStyle w:val="covertext"/>
            </w:pPr>
            <w:r>
              <w:t>TG4z September Meeting</w:t>
            </w:r>
          </w:p>
        </w:tc>
      </w:tr>
      <w:tr w:rsidR="009F1730">
        <w:tc>
          <w:tcPr>
            <w:tcW w:w="1260" w:type="dxa"/>
            <w:tcBorders>
              <w:top w:val="single" w:sz="6" w:space="0" w:color="auto"/>
            </w:tcBorders>
          </w:tcPr>
          <w:p w:rsidR="009F1730" w:rsidRDefault="009F1730">
            <w:pPr>
              <w:pStyle w:val="covertext"/>
            </w:pPr>
            <w:r>
              <w:t>Abstract</w:t>
            </w:r>
          </w:p>
        </w:tc>
        <w:tc>
          <w:tcPr>
            <w:tcW w:w="8190" w:type="dxa"/>
            <w:gridSpan w:val="2"/>
            <w:tcBorders>
              <w:top w:val="single" w:sz="6" w:space="0" w:color="auto"/>
            </w:tcBorders>
          </w:tcPr>
          <w:p w:rsidR="009F1730" w:rsidRDefault="00BE242A" w:rsidP="00030891">
            <w:pPr>
              <w:pStyle w:val="covertext"/>
            </w:pPr>
            <w:r>
              <w:t>Notes from working session on coexistence.</w:t>
            </w:r>
          </w:p>
        </w:tc>
      </w:tr>
      <w:tr w:rsidR="009F1730">
        <w:tc>
          <w:tcPr>
            <w:tcW w:w="1260" w:type="dxa"/>
            <w:tcBorders>
              <w:top w:val="single" w:sz="6" w:space="0" w:color="auto"/>
            </w:tcBorders>
          </w:tcPr>
          <w:p w:rsidR="009F1730" w:rsidRDefault="009F1730">
            <w:pPr>
              <w:pStyle w:val="covertext"/>
            </w:pPr>
            <w:r>
              <w:t>Purpose</w:t>
            </w:r>
          </w:p>
        </w:tc>
        <w:tc>
          <w:tcPr>
            <w:tcW w:w="8190" w:type="dxa"/>
            <w:gridSpan w:val="2"/>
            <w:tcBorders>
              <w:top w:val="single" w:sz="6" w:space="0" w:color="auto"/>
            </w:tcBorders>
          </w:tcPr>
          <w:p w:rsidR="009F1730" w:rsidRDefault="0085774D" w:rsidP="00BE242A">
            <w:pPr>
              <w:pStyle w:val="covertext"/>
            </w:pPr>
            <w:r>
              <w:t xml:space="preserve">Document </w:t>
            </w:r>
            <w:r w:rsidR="00BE242A">
              <w:t>results</w:t>
            </w:r>
          </w:p>
        </w:tc>
      </w:tr>
      <w:tr w:rsidR="009F1730">
        <w:tc>
          <w:tcPr>
            <w:tcW w:w="1260" w:type="dxa"/>
            <w:tcBorders>
              <w:top w:val="single" w:sz="6" w:space="0" w:color="auto"/>
              <w:bottom w:val="single" w:sz="6" w:space="0" w:color="auto"/>
            </w:tcBorders>
          </w:tcPr>
          <w:p w:rsidR="009F1730" w:rsidRDefault="009F1730">
            <w:pPr>
              <w:pStyle w:val="covertext"/>
            </w:pPr>
            <w:r>
              <w:t>Notice</w:t>
            </w:r>
          </w:p>
        </w:tc>
        <w:tc>
          <w:tcPr>
            <w:tcW w:w="8190" w:type="dxa"/>
            <w:gridSpan w:val="2"/>
            <w:tcBorders>
              <w:top w:val="single" w:sz="6" w:space="0" w:color="auto"/>
              <w:bottom w:val="single" w:sz="6" w:space="0" w:color="auto"/>
            </w:tcBorders>
          </w:tcPr>
          <w:p w:rsidR="009F1730" w:rsidRDefault="009F17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1730">
        <w:tc>
          <w:tcPr>
            <w:tcW w:w="1260" w:type="dxa"/>
            <w:tcBorders>
              <w:top w:val="single" w:sz="6" w:space="0" w:color="auto"/>
              <w:bottom w:val="single" w:sz="6" w:space="0" w:color="auto"/>
            </w:tcBorders>
          </w:tcPr>
          <w:p w:rsidR="009F1730" w:rsidRDefault="009F1730">
            <w:pPr>
              <w:pStyle w:val="covertext"/>
            </w:pPr>
            <w:r>
              <w:t>Release</w:t>
            </w:r>
          </w:p>
        </w:tc>
        <w:tc>
          <w:tcPr>
            <w:tcW w:w="8190" w:type="dxa"/>
            <w:gridSpan w:val="2"/>
            <w:tcBorders>
              <w:top w:val="single" w:sz="6" w:space="0" w:color="auto"/>
              <w:bottom w:val="single" w:sz="6" w:space="0" w:color="auto"/>
            </w:tcBorders>
          </w:tcPr>
          <w:p w:rsidR="009F1730" w:rsidRDefault="009F1730">
            <w:pPr>
              <w:pStyle w:val="covertext"/>
            </w:pPr>
            <w:r>
              <w:t>The contributor acknowledges and accepts that this contribution becomes the property of IEEE and may be made publicly available by P802.15.</w:t>
            </w:r>
          </w:p>
        </w:tc>
      </w:tr>
    </w:tbl>
    <w:p w:rsidR="00713A35" w:rsidRDefault="009F1730" w:rsidP="00BE242A">
      <w:pPr>
        <w:widowControl w:val="0"/>
        <w:tabs>
          <w:tab w:val="left" w:pos="720"/>
        </w:tabs>
        <w:spacing w:before="120"/>
        <w:jc w:val="center"/>
        <w:rPr>
          <w:b/>
          <w:sz w:val="32"/>
          <w:szCs w:val="32"/>
        </w:rPr>
      </w:pPr>
      <w:r>
        <w:br w:type="page"/>
      </w:r>
      <w:r w:rsidR="00BE242A">
        <w:rPr>
          <w:b/>
          <w:sz w:val="32"/>
          <w:szCs w:val="32"/>
        </w:rPr>
        <w:lastRenderedPageBreak/>
        <w:t>Working Notes:</w:t>
      </w:r>
    </w:p>
    <w:p w:rsidR="00BE242A" w:rsidRPr="00DB479E" w:rsidRDefault="00BE242A" w:rsidP="00BE242A">
      <w:pPr>
        <w:widowControl w:val="0"/>
        <w:tabs>
          <w:tab w:val="left" w:pos="720"/>
        </w:tabs>
        <w:spacing w:before="120"/>
        <w:jc w:val="center"/>
        <w:rPr>
          <w:b/>
          <w:sz w:val="32"/>
          <w:szCs w:val="32"/>
        </w:rPr>
      </w:pPr>
      <w:r>
        <w:rPr>
          <w:b/>
          <w:sz w:val="32"/>
          <w:szCs w:val="32"/>
        </w:rPr>
        <w:t xml:space="preserve">UWB Coexistence Discussion </w:t>
      </w:r>
    </w:p>
    <w:p w:rsidR="00DB479E" w:rsidRDefault="00DB479E" w:rsidP="00713A35">
      <w:pPr>
        <w:widowControl w:val="0"/>
        <w:spacing w:before="120"/>
        <w:jc w:val="center"/>
        <w:rPr>
          <w:b/>
          <w:sz w:val="28"/>
        </w:rPr>
      </w:pPr>
    </w:p>
    <w:p w:rsidR="00B65E1C" w:rsidRDefault="00B65E1C" w:rsidP="007E04CC">
      <w:pPr>
        <w:pStyle w:val="TOCHeading"/>
        <w:pBdr>
          <w:bottom w:val="single" w:sz="4" w:space="1" w:color="auto"/>
        </w:pBdr>
      </w:pPr>
      <w:r>
        <w:t>Contents</w:t>
      </w:r>
    </w:p>
    <w:p w:rsidR="00436A1D" w:rsidRPr="001079F5" w:rsidRDefault="007E04CC">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525043166" w:history="1">
        <w:r w:rsidR="00436A1D" w:rsidRPr="00373D95">
          <w:rPr>
            <w:rStyle w:val="Hyperlink"/>
            <w:rFonts w:eastAsia="Calibri"/>
            <w:noProof/>
          </w:rPr>
          <w:t>Introduction and Background</w:t>
        </w:r>
        <w:r w:rsidR="00436A1D">
          <w:rPr>
            <w:noProof/>
            <w:webHidden/>
          </w:rPr>
          <w:tab/>
        </w:r>
        <w:r w:rsidR="00436A1D">
          <w:rPr>
            <w:noProof/>
            <w:webHidden/>
          </w:rPr>
          <w:fldChar w:fldCharType="begin"/>
        </w:r>
        <w:r w:rsidR="00436A1D">
          <w:rPr>
            <w:noProof/>
            <w:webHidden/>
          </w:rPr>
          <w:instrText xml:space="preserve"> PAGEREF _Toc525043166 \h </w:instrText>
        </w:r>
        <w:r w:rsidR="00436A1D">
          <w:rPr>
            <w:noProof/>
            <w:webHidden/>
          </w:rPr>
        </w:r>
        <w:r w:rsidR="00436A1D">
          <w:rPr>
            <w:noProof/>
            <w:webHidden/>
          </w:rPr>
          <w:fldChar w:fldCharType="separate"/>
        </w:r>
        <w:r w:rsidR="00436A1D">
          <w:rPr>
            <w:noProof/>
            <w:webHidden/>
          </w:rPr>
          <w:t>2</w:t>
        </w:r>
        <w:r w:rsidR="00436A1D">
          <w:rPr>
            <w:noProof/>
            <w:webHidden/>
          </w:rPr>
          <w:fldChar w:fldCharType="end"/>
        </w:r>
      </w:hyperlink>
    </w:p>
    <w:p w:rsidR="00436A1D" w:rsidRPr="001079F5" w:rsidRDefault="00436A1D">
      <w:pPr>
        <w:pStyle w:val="TOC1"/>
        <w:tabs>
          <w:tab w:val="right" w:leader="dot" w:pos="9350"/>
        </w:tabs>
        <w:rPr>
          <w:rFonts w:ascii="Calibri" w:hAnsi="Calibri"/>
          <w:noProof/>
          <w:sz w:val="22"/>
          <w:szCs w:val="22"/>
        </w:rPr>
      </w:pPr>
      <w:hyperlink w:anchor="_Toc525043167" w:history="1">
        <w:r w:rsidRPr="00373D95">
          <w:rPr>
            <w:rStyle w:val="Hyperlink"/>
            <w:rFonts w:eastAsia="Calibri"/>
            <w:noProof/>
          </w:rPr>
          <w:t>Outcomes</w:t>
        </w:r>
        <w:r>
          <w:rPr>
            <w:noProof/>
            <w:webHidden/>
          </w:rPr>
          <w:tab/>
        </w:r>
        <w:r>
          <w:rPr>
            <w:noProof/>
            <w:webHidden/>
          </w:rPr>
          <w:fldChar w:fldCharType="begin"/>
        </w:r>
        <w:r>
          <w:rPr>
            <w:noProof/>
            <w:webHidden/>
          </w:rPr>
          <w:instrText xml:space="preserve"> PAGEREF _Toc525043167 \h </w:instrText>
        </w:r>
        <w:r>
          <w:rPr>
            <w:noProof/>
            <w:webHidden/>
          </w:rPr>
        </w:r>
        <w:r>
          <w:rPr>
            <w:noProof/>
            <w:webHidden/>
          </w:rPr>
          <w:fldChar w:fldCharType="separate"/>
        </w:r>
        <w:r>
          <w:rPr>
            <w:noProof/>
            <w:webHidden/>
          </w:rPr>
          <w:t>2</w:t>
        </w:r>
        <w:r>
          <w:rPr>
            <w:noProof/>
            <w:webHidden/>
          </w:rPr>
          <w:fldChar w:fldCharType="end"/>
        </w:r>
      </w:hyperlink>
    </w:p>
    <w:p w:rsidR="00436A1D" w:rsidRPr="001079F5" w:rsidRDefault="00436A1D">
      <w:pPr>
        <w:pStyle w:val="TOC2"/>
        <w:tabs>
          <w:tab w:val="right" w:leader="dot" w:pos="9350"/>
        </w:tabs>
        <w:rPr>
          <w:rFonts w:ascii="Calibri" w:hAnsi="Calibri"/>
          <w:noProof/>
          <w:sz w:val="22"/>
          <w:szCs w:val="22"/>
        </w:rPr>
      </w:pPr>
      <w:hyperlink w:anchor="_Toc525043168" w:history="1">
        <w:r w:rsidRPr="00373D95">
          <w:rPr>
            <w:rStyle w:val="Hyperlink"/>
            <w:rFonts w:eastAsia="Calibri"/>
            <w:noProof/>
          </w:rPr>
          <w:t>Group 1 outcome:</w:t>
        </w:r>
        <w:r>
          <w:rPr>
            <w:noProof/>
            <w:webHidden/>
          </w:rPr>
          <w:tab/>
        </w:r>
        <w:r>
          <w:rPr>
            <w:noProof/>
            <w:webHidden/>
          </w:rPr>
          <w:fldChar w:fldCharType="begin"/>
        </w:r>
        <w:r>
          <w:rPr>
            <w:noProof/>
            <w:webHidden/>
          </w:rPr>
          <w:instrText xml:space="preserve"> PAGEREF _Toc525043168 \h </w:instrText>
        </w:r>
        <w:r>
          <w:rPr>
            <w:noProof/>
            <w:webHidden/>
          </w:rPr>
        </w:r>
        <w:r>
          <w:rPr>
            <w:noProof/>
            <w:webHidden/>
          </w:rPr>
          <w:fldChar w:fldCharType="separate"/>
        </w:r>
        <w:r>
          <w:rPr>
            <w:noProof/>
            <w:webHidden/>
          </w:rPr>
          <w:t>2</w:t>
        </w:r>
        <w:r>
          <w:rPr>
            <w:noProof/>
            <w:webHidden/>
          </w:rPr>
          <w:fldChar w:fldCharType="end"/>
        </w:r>
      </w:hyperlink>
    </w:p>
    <w:p w:rsidR="00436A1D" w:rsidRPr="001079F5" w:rsidRDefault="00436A1D">
      <w:pPr>
        <w:pStyle w:val="TOC2"/>
        <w:tabs>
          <w:tab w:val="right" w:leader="dot" w:pos="9350"/>
        </w:tabs>
        <w:rPr>
          <w:rFonts w:ascii="Calibri" w:hAnsi="Calibri"/>
          <w:noProof/>
          <w:sz w:val="22"/>
          <w:szCs w:val="22"/>
        </w:rPr>
      </w:pPr>
      <w:hyperlink w:anchor="_Toc525043169" w:history="1">
        <w:r w:rsidRPr="00373D95">
          <w:rPr>
            <w:rStyle w:val="Hyperlink"/>
            <w:rFonts w:eastAsia="Calibri"/>
            <w:noProof/>
          </w:rPr>
          <w:t>Group 2 outcome:</w:t>
        </w:r>
        <w:r>
          <w:rPr>
            <w:noProof/>
            <w:webHidden/>
          </w:rPr>
          <w:tab/>
        </w:r>
        <w:r>
          <w:rPr>
            <w:noProof/>
            <w:webHidden/>
          </w:rPr>
          <w:fldChar w:fldCharType="begin"/>
        </w:r>
        <w:r>
          <w:rPr>
            <w:noProof/>
            <w:webHidden/>
          </w:rPr>
          <w:instrText xml:space="preserve"> PAGEREF _Toc525043169 \h </w:instrText>
        </w:r>
        <w:r>
          <w:rPr>
            <w:noProof/>
            <w:webHidden/>
          </w:rPr>
        </w:r>
        <w:r>
          <w:rPr>
            <w:noProof/>
            <w:webHidden/>
          </w:rPr>
          <w:fldChar w:fldCharType="separate"/>
        </w:r>
        <w:r>
          <w:rPr>
            <w:noProof/>
            <w:webHidden/>
          </w:rPr>
          <w:t>3</w:t>
        </w:r>
        <w:r>
          <w:rPr>
            <w:noProof/>
            <w:webHidden/>
          </w:rPr>
          <w:fldChar w:fldCharType="end"/>
        </w:r>
      </w:hyperlink>
    </w:p>
    <w:p w:rsidR="00436A1D" w:rsidRPr="001079F5" w:rsidRDefault="00436A1D">
      <w:pPr>
        <w:pStyle w:val="TOC2"/>
        <w:tabs>
          <w:tab w:val="right" w:leader="dot" w:pos="9350"/>
        </w:tabs>
        <w:rPr>
          <w:rFonts w:ascii="Calibri" w:hAnsi="Calibri"/>
          <w:noProof/>
          <w:sz w:val="22"/>
          <w:szCs w:val="22"/>
        </w:rPr>
      </w:pPr>
      <w:hyperlink w:anchor="_Toc525043170" w:history="1">
        <w:r w:rsidRPr="00373D95">
          <w:rPr>
            <w:rStyle w:val="Hyperlink"/>
            <w:rFonts w:eastAsia="Calibri"/>
            <w:noProof/>
          </w:rPr>
          <w:t>Group 3 outcome:</w:t>
        </w:r>
        <w:r>
          <w:rPr>
            <w:noProof/>
            <w:webHidden/>
          </w:rPr>
          <w:tab/>
        </w:r>
        <w:r>
          <w:rPr>
            <w:noProof/>
            <w:webHidden/>
          </w:rPr>
          <w:fldChar w:fldCharType="begin"/>
        </w:r>
        <w:r>
          <w:rPr>
            <w:noProof/>
            <w:webHidden/>
          </w:rPr>
          <w:instrText xml:space="preserve"> PAGEREF _Toc525043170 \h </w:instrText>
        </w:r>
        <w:r>
          <w:rPr>
            <w:noProof/>
            <w:webHidden/>
          </w:rPr>
        </w:r>
        <w:r>
          <w:rPr>
            <w:noProof/>
            <w:webHidden/>
          </w:rPr>
          <w:fldChar w:fldCharType="separate"/>
        </w:r>
        <w:r>
          <w:rPr>
            <w:noProof/>
            <w:webHidden/>
          </w:rPr>
          <w:t>4</w:t>
        </w:r>
        <w:r>
          <w:rPr>
            <w:noProof/>
            <w:webHidden/>
          </w:rPr>
          <w:fldChar w:fldCharType="end"/>
        </w:r>
      </w:hyperlink>
    </w:p>
    <w:p w:rsidR="007E04CC" w:rsidRDefault="007E04CC" w:rsidP="00882D42">
      <w:pPr>
        <w:pBdr>
          <w:top w:val="single" w:sz="4" w:space="1" w:color="auto"/>
        </w:pBdr>
        <w:rPr>
          <w:rFonts w:eastAsia="Calibri"/>
        </w:rPr>
      </w:pPr>
      <w:r>
        <w:fldChar w:fldCharType="end"/>
      </w:r>
    </w:p>
    <w:p w:rsidR="0094263E" w:rsidRDefault="00BE242A" w:rsidP="004A315C">
      <w:pPr>
        <w:pStyle w:val="Heading1"/>
        <w:rPr>
          <w:rFonts w:eastAsia="Calibri"/>
        </w:rPr>
      </w:pPr>
      <w:bookmarkStart w:id="0" w:name="_Toc525043166"/>
      <w:r>
        <w:rPr>
          <w:rFonts w:eastAsia="Calibri"/>
        </w:rPr>
        <w:t>Introduction and Background</w:t>
      </w:r>
      <w:bookmarkEnd w:id="0"/>
    </w:p>
    <w:p w:rsidR="004936C9" w:rsidRDefault="00BE242A" w:rsidP="005C41F6">
      <w:pPr>
        <w:spacing w:after="200" w:line="276" w:lineRule="auto"/>
        <w:rPr>
          <w:rFonts w:eastAsia="Calibri"/>
          <w:szCs w:val="24"/>
        </w:rPr>
      </w:pPr>
      <w:r>
        <w:rPr>
          <w:rFonts w:eastAsia="Calibri"/>
          <w:szCs w:val="24"/>
        </w:rPr>
        <w:t xml:space="preserve">At the September 2018 Task Group 4z meeting, a “split out” session was conducted to discuss UWB coexistence. This document captures the results of the discussion. There were many contributors to the contents of this document.  The discussion was coordinated by </w:t>
      </w:r>
      <w:r w:rsidRPr="00BE242A">
        <w:rPr>
          <w:rFonts w:eastAsia="Calibri"/>
          <w:szCs w:val="24"/>
        </w:rPr>
        <w:t>Tony Fagan (Decawave)</w:t>
      </w:r>
      <w:r>
        <w:rPr>
          <w:rFonts w:eastAsia="Calibri"/>
          <w:szCs w:val="24"/>
        </w:rPr>
        <w:t xml:space="preserve"> who took notes and provided the results for capture in this document. </w:t>
      </w:r>
    </w:p>
    <w:p w:rsidR="00BE242A" w:rsidRDefault="00BE242A" w:rsidP="00BE242A">
      <w:pPr>
        <w:rPr>
          <w:rFonts w:eastAsia="Calibri"/>
        </w:rPr>
      </w:pPr>
      <w:r>
        <w:rPr>
          <w:rFonts w:eastAsia="Calibri"/>
        </w:rPr>
        <w:t xml:space="preserve">The goal is to discuss and develop a “good coexistence story” for all 802 wireless that considers the </w:t>
      </w:r>
      <w:bookmarkStart w:id="1" w:name="_GoBack"/>
      <w:bookmarkEnd w:id="1"/>
      <w:r w:rsidR="00436A1D">
        <w:rPr>
          <w:rFonts w:eastAsia="Calibri"/>
        </w:rPr>
        <w:t>existing UWB</w:t>
      </w:r>
      <w:r>
        <w:rPr>
          <w:rFonts w:eastAsia="Calibri"/>
        </w:rPr>
        <w:t xml:space="preserve"> standard and related regulatory considerations along with ongoing work in 802.15 and 802.11 and proposed changes to licensed exempt rules.</w:t>
      </w:r>
    </w:p>
    <w:p w:rsidR="00BE242A" w:rsidRDefault="00BE242A" w:rsidP="00BE242A">
      <w:pPr>
        <w:rPr>
          <w:rFonts w:eastAsia="Calibri"/>
        </w:rPr>
      </w:pPr>
    </w:p>
    <w:p w:rsidR="00BE242A" w:rsidRDefault="00BE242A" w:rsidP="00BE242A">
      <w:pPr>
        <w:rPr>
          <w:rFonts w:eastAsia="Calibri"/>
        </w:rPr>
      </w:pPr>
      <w:r>
        <w:rPr>
          <w:rFonts w:eastAsia="Calibri"/>
        </w:rPr>
        <w:t xml:space="preserve">The three “work items” identified by the group: </w:t>
      </w:r>
    </w:p>
    <w:p w:rsidR="00BE242A" w:rsidRPr="007E49DE" w:rsidRDefault="00BE242A" w:rsidP="00BE242A">
      <w:pPr>
        <w:numPr>
          <w:ilvl w:val="0"/>
          <w:numId w:val="13"/>
        </w:numPr>
        <w:rPr>
          <w:rFonts w:eastAsia="Calibri"/>
        </w:rPr>
      </w:pPr>
      <w:r w:rsidRPr="007E49DE">
        <w:rPr>
          <w:rFonts w:eastAsia="Calibri"/>
        </w:rPr>
        <w:t xml:space="preserve">Justification for UWB current and near term forecasts – size of UWB opportunity; </w:t>
      </w:r>
    </w:p>
    <w:p w:rsidR="00BE242A" w:rsidRPr="007E49DE" w:rsidRDefault="00BE242A" w:rsidP="00BE242A">
      <w:pPr>
        <w:numPr>
          <w:ilvl w:val="0"/>
          <w:numId w:val="13"/>
        </w:numPr>
        <w:rPr>
          <w:rFonts w:eastAsia="Calibri"/>
        </w:rPr>
      </w:pPr>
      <w:r w:rsidRPr="007E49DE">
        <w:rPr>
          <w:rFonts w:eastAsia="Calibri"/>
        </w:rPr>
        <w:t>What are the technical impacts if 802.11 allowed to operate at high power</w:t>
      </w:r>
    </w:p>
    <w:p w:rsidR="00BE242A" w:rsidRDefault="00BE242A" w:rsidP="00BE242A">
      <w:pPr>
        <w:numPr>
          <w:ilvl w:val="0"/>
          <w:numId w:val="13"/>
        </w:numPr>
        <w:rPr>
          <w:rFonts w:eastAsia="Calibri"/>
        </w:rPr>
      </w:pPr>
      <w:r w:rsidRPr="007E49DE">
        <w:rPr>
          <w:rFonts w:eastAsia="Calibri"/>
        </w:rPr>
        <w:t>Elevator pitch</w:t>
      </w:r>
    </w:p>
    <w:p w:rsidR="00BE242A" w:rsidRDefault="00BE242A" w:rsidP="00BE242A">
      <w:pPr>
        <w:rPr>
          <w:rFonts w:eastAsia="Calibri"/>
        </w:rPr>
      </w:pPr>
    </w:p>
    <w:p w:rsidR="00160E31" w:rsidRDefault="00BE242A" w:rsidP="00160E31">
      <w:pPr>
        <w:rPr>
          <w:rFonts w:eastAsia="Calibri"/>
        </w:rPr>
      </w:pPr>
      <w:r>
        <w:rPr>
          <w:rFonts w:eastAsia="Calibri"/>
        </w:rPr>
        <w:t xml:space="preserve">The group broke into teams </w:t>
      </w:r>
      <w:r>
        <w:rPr>
          <w:rFonts w:eastAsia="Calibri"/>
        </w:rPr>
        <w:t xml:space="preserve">to brainstorm and work on each re-converge. </w:t>
      </w:r>
      <w:r w:rsidR="00160E31">
        <w:rPr>
          <w:rFonts w:eastAsia="Calibri"/>
        </w:rPr>
        <w:t xml:space="preserve">  This document captures the results from Group 1 and Group 2.  The results of group 3 are contained in document 15-18-0464-01 [</w:t>
      </w:r>
      <w:hyperlink r:id="rId8" w:history="1">
        <w:r w:rsidR="00160E31" w:rsidRPr="00F31944">
          <w:rPr>
            <w:rStyle w:val="Hyperlink"/>
            <w:rFonts w:eastAsia="Calibri"/>
          </w:rPr>
          <w:t>https://mentor.ieee.org/802.15/dcn/18/15-18-0464-01-004z-uwb-protection-elevator-pitch.docx</w:t>
        </w:r>
      </w:hyperlink>
      <w:r w:rsidR="00160E31">
        <w:rPr>
          <w:rFonts w:eastAsia="Calibri"/>
        </w:rPr>
        <w:t>].</w:t>
      </w:r>
    </w:p>
    <w:p w:rsidR="00BE242A" w:rsidRDefault="00BE242A" w:rsidP="00BE242A">
      <w:pPr>
        <w:rPr>
          <w:rFonts w:eastAsia="Calibri"/>
        </w:rPr>
      </w:pPr>
    </w:p>
    <w:p w:rsidR="0089481D" w:rsidRPr="0089481D" w:rsidRDefault="00160E31" w:rsidP="0089481D">
      <w:pPr>
        <w:pStyle w:val="Heading1"/>
        <w:rPr>
          <w:rFonts w:eastAsia="Calibri"/>
        </w:rPr>
      </w:pPr>
      <w:bookmarkStart w:id="2" w:name="_Toc525043167"/>
      <w:r>
        <w:rPr>
          <w:rFonts w:eastAsia="Calibri"/>
        </w:rPr>
        <w:t>Outcomes</w:t>
      </w:r>
      <w:bookmarkEnd w:id="2"/>
      <w:r w:rsidR="0089481D">
        <w:rPr>
          <w:rFonts w:eastAsia="Calibri"/>
        </w:rPr>
        <w:t xml:space="preserve"> </w:t>
      </w:r>
    </w:p>
    <w:p w:rsidR="00BE242A" w:rsidRDefault="00BE242A" w:rsidP="00160E31">
      <w:pPr>
        <w:pStyle w:val="Heading2"/>
        <w:rPr>
          <w:rFonts w:eastAsia="Calibri"/>
        </w:rPr>
      </w:pPr>
      <w:bookmarkStart w:id="3" w:name="_Toc525043168"/>
      <w:r>
        <w:rPr>
          <w:rFonts w:eastAsia="Calibri"/>
        </w:rPr>
        <w:t>Group 1 outcome:</w:t>
      </w:r>
      <w:bookmarkEnd w:id="3"/>
    </w:p>
    <w:p w:rsidR="00BE242A" w:rsidRDefault="00BE242A" w:rsidP="00BE242A">
      <w:pPr>
        <w:numPr>
          <w:ilvl w:val="0"/>
          <w:numId w:val="14"/>
        </w:numPr>
        <w:rPr>
          <w:rFonts w:eastAsia="Calibri"/>
        </w:rPr>
      </w:pPr>
      <w:r>
        <w:rPr>
          <w:rFonts w:eastAsia="Calibri"/>
        </w:rPr>
        <w:t>Largest markets in order</w:t>
      </w:r>
    </w:p>
    <w:p w:rsidR="00BE242A" w:rsidRDefault="00BE242A" w:rsidP="00BE242A">
      <w:pPr>
        <w:numPr>
          <w:ilvl w:val="1"/>
          <w:numId w:val="14"/>
        </w:numPr>
        <w:rPr>
          <w:rFonts w:eastAsia="Calibri"/>
        </w:rPr>
      </w:pPr>
      <w:r>
        <w:rPr>
          <w:rFonts w:eastAsia="Calibri"/>
        </w:rPr>
        <w:t>Mobile</w:t>
      </w:r>
    </w:p>
    <w:p w:rsidR="00BE242A" w:rsidRDefault="00BE242A" w:rsidP="00BE242A">
      <w:pPr>
        <w:numPr>
          <w:ilvl w:val="2"/>
          <w:numId w:val="14"/>
        </w:numPr>
        <w:rPr>
          <w:rFonts w:eastAsia="Calibri"/>
        </w:rPr>
      </w:pPr>
      <w:r>
        <w:rPr>
          <w:rFonts w:eastAsia="Calibri"/>
        </w:rPr>
        <w:t>30% of phones are UWB 1.7B units by 2025</w:t>
      </w:r>
    </w:p>
    <w:p w:rsidR="00BE242A" w:rsidRDefault="00BE242A" w:rsidP="00BE242A">
      <w:pPr>
        <w:numPr>
          <w:ilvl w:val="2"/>
          <w:numId w:val="14"/>
        </w:numPr>
        <w:rPr>
          <w:rFonts w:eastAsia="Calibri"/>
        </w:rPr>
      </w:pPr>
      <w:r>
        <w:rPr>
          <w:rFonts w:eastAsia="Calibri"/>
        </w:rPr>
        <w:t>Wearables 30% of 1b = 300M by 2025</w:t>
      </w:r>
    </w:p>
    <w:p w:rsidR="00BE242A" w:rsidRDefault="00BE242A" w:rsidP="00BE242A">
      <w:pPr>
        <w:numPr>
          <w:ilvl w:val="1"/>
          <w:numId w:val="14"/>
        </w:numPr>
        <w:rPr>
          <w:rFonts w:eastAsia="Calibri"/>
        </w:rPr>
      </w:pPr>
      <w:r>
        <w:rPr>
          <w:rFonts w:eastAsia="Calibri"/>
        </w:rPr>
        <w:lastRenderedPageBreak/>
        <w:t>Commercial</w:t>
      </w:r>
    </w:p>
    <w:p w:rsidR="00BE242A" w:rsidRDefault="00BE242A" w:rsidP="00BE242A">
      <w:pPr>
        <w:numPr>
          <w:ilvl w:val="2"/>
          <w:numId w:val="14"/>
        </w:numPr>
        <w:rPr>
          <w:rFonts w:eastAsia="Calibri"/>
        </w:rPr>
      </w:pPr>
      <w:r>
        <w:rPr>
          <w:rFonts w:eastAsia="Calibri"/>
        </w:rPr>
        <w:t>Payment systems, smart sensors, remotes, smart home, etc</w:t>
      </w:r>
    </w:p>
    <w:p w:rsidR="00BE242A" w:rsidRDefault="00BE242A" w:rsidP="00BE242A">
      <w:pPr>
        <w:numPr>
          <w:ilvl w:val="2"/>
          <w:numId w:val="14"/>
        </w:numPr>
        <w:rPr>
          <w:rFonts w:eastAsia="Calibri"/>
        </w:rPr>
      </w:pPr>
      <w:r>
        <w:rPr>
          <w:rFonts w:eastAsia="Calibri"/>
        </w:rPr>
        <w:t>Wave of mobile half the mobile unites = 850M</w:t>
      </w:r>
    </w:p>
    <w:p w:rsidR="00BE242A" w:rsidRDefault="00BE242A" w:rsidP="00BE242A">
      <w:pPr>
        <w:numPr>
          <w:ilvl w:val="1"/>
          <w:numId w:val="14"/>
        </w:numPr>
        <w:rPr>
          <w:rFonts w:eastAsia="Calibri"/>
        </w:rPr>
      </w:pPr>
      <w:r>
        <w:rPr>
          <w:rFonts w:eastAsia="Calibri"/>
        </w:rPr>
        <w:t>Automotive</w:t>
      </w:r>
    </w:p>
    <w:p w:rsidR="00BE242A" w:rsidRDefault="00BE242A" w:rsidP="00BE242A">
      <w:pPr>
        <w:numPr>
          <w:ilvl w:val="2"/>
          <w:numId w:val="14"/>
        </w:numPr>
        <w:rPr>
          <w:rFonts w:eastAsia="Calibri"/>
        </w:rPr>
      </w:pPr>
      <w:r>
        <w:rPr>
          <w:rFonts w:eastAsia="Calibri"/>
        </w:rPr>
        <w:t>1-2M chips/year today</w:t>
      </w:r>
    </w:p>
    <w:p w:rsidR="00BE242A" w:rsidRDefault="00BE242A" w:rsidP="00BE242A">
      <w:pPr>
        <w:numPr>
          <w:ilvl w:val="2"/>
          <w:numId w:val="14"/>
        </w:numPr>
        <w:rPr>
          <w:rFonts w:eastAsia="Calibri"/>
        </w:rPr>
      </w:pPr>
      <w:r>
        <w:rPr>
          <w:rFonts w:eastAsia="Calibri"/>
        </w:rPr>
        <w:t>100 M units/year by 2025</w:t>
      </w:r>
    </w:p>
    <w:p w:rsidR="00BE242A" w:rsidRDefault="00BE242A" w:rsidP="00BE242A">
      <w:pPr>
        <w:numPr>
          <w:ilvl w:val="2"/>
          <w:numId w:val="14"/>
        </w:numPr>
        <w:rPr>
          <w:rFonts w:eastAsia="Calibri"/>
        </w:rPr>
      </w:pPr>
      <w:r>
        <w:rPr>
          <w:rFonts w:eastAsia="Calibri"/>
        </w:rPr>
        <w:t xml:space="preserve">Driven by major car makers coming on board now </w:t>
      </w:r>
    </w:p>
    <w:p w:rsidR="00BE242A" w:rsidRDefault="00BE242A" w:rsidP="00BE242A">
      <w:pPr>
        <w:numPr>
          <w:ilvl w:val="1"/>
          <w:numId w:val="14"/>
        </w:numPr>
        <w:rPr>
          <w:rFonts w:eastAsia="Calibri"/>
        </w:rPr>
      </w:pPr>
      <w:r>
        <w:rPr>
          <w:rFonts w:eastAsia="Calibri"/>
        </w:rPr>
        <w:t>Industrial</w:t>
      </w:r>
    </w:p>
    <w:p w:rsidR="00BE242A" w:rsidRDefault="00BE242A" w:rsidP="00BE242A">
      <w:pPr>
        <w:numPr>
          <w:ilvl w:val="2"/>
          <w:numId w:val="14"/>
        </w:numPr>
        <w:rPr>
          <w:rFonts w:eastAsia="Calibri"/>
        </w:rPr>
      </w:pPr>
      <w:r>
        <w:rPr>
          <w:rFonts w:eastAsia="Calibri"/>
        </w:rPr>
        <w:t>Robots, manufacturing, etc</w:t>
      </w:r>
      <w:r w:rsidR="00160E31">
        <w:rPr>
          <w:rFonts w:eastAsia="Calibri"/>
        </w:rPr>
        <w:t>.</w:t>
      </w:r>
    </w:p>
    <w:p w:rsidR="00BE242A" w:rsidRDefault="00BE242A" w:rsidP="00BE242A">
      <w:pPr>
        <w:numPr>
          <w:ilvl w:val="2"/>
          <w:numId w:val="14"/>
        </w:numPr>
        <w:rPr>
          <w:rFonts w:eastAsia="Calibri"/>
        </w:rPr>
      </w:pPr>
      <w:r>
        <w:rPr>
          <w:rFonts w:eastAsia="Calibri"/>
        </w:rPr>
        <w:t>70M units by 2025</w:t>
      </w:r>
    </w:p>
    <w:p w:rsidR="00BE242A" w:rsidRDefault="00BE242A" w:rsidP="00BE242A">
      <w:pPr>
        <w:numPr>
          <w:ilvl w:val="1"/>
          <w:numId w:val="14"/>
        </w:numPr>
        <w:rPr>
          <w:rFonts w:eastAsia="Calibri"/>
        </w:rPr>
      </w:pPr>
      <w:r>
        <w:rPr>
          <w:rFonts w:eastAsia="Calibri"/>
        </w:rPr>
        <w:t>Total about 3 billion units per year</w:t>
      </w:r>
    </w:p>
    <w:p w:rsidR="00BE242A" w:rsidRDefault="00BE242A" w:rsidP="00160E31">
      <w:pPr>
        <w:pStyle w:val="Heading2"/>
        <w:rPr>
          <w:rFonts w:eastAsia="Calibri"/>
        </w:rPr>
      </w:pPr>
      <w:bookmarkStart w:id="4" w:name="_Toc525043169"/>
      <w:r>
        <w:rPr>
          <w:rFonts w:eastAsia="Calibri"/>
        </w:rPr>
        <w:t>Group 2 outcome:</w:t>
      </w:r>
      <w:bookmarkEnd w:id="4"/>
    </w:p>
    <w:p w:rsidR="00BE242A" w:rsidRDefault="00BE242A" w:rsidP="00BE242A">
      <w:pPr>
        <w:numPr>
          <w:ilvl w:val="0"/>
          <w:numId w:val="14"/>
        </w:numPr>
        <w:rPr>
          <w:rFonts w:eastAsia="Calibri"/>
        </w:rPr>
      </w:pPr>
      <w:r>
        <w:rPr>
          <w:rFonts w:eastAsia="Calibri"/>
        </w:rPr>
        <w:t>Provide specific coexistence scenarios for study</w:t>
      </w:r>
    </w:p>
    <w:p w:rsidR="00BE242A" w:rsidRDefault="00BE242A" w:rsidP="00BE242A">
      <w:pPr>
        <w:numPr>
          <w:ilvl w:val="0"/>
          <w:numId w:val="14"/>
        </w:numPr>
        <w:rPr>
          <w:rFonts w:eastAsia="Calibri"/>
        </w:rPr>
      </w:pPr>
      <w:r>
        <w:rPr>
          <w:rFonts w:eastAsia="Calibri"/>
        </w:rPr>
        <w:t>Work with 11ax to do the work</w:t>
      </w:r>
    </w:p>
    <w:p w:rsidR="00BE242A" w:rsidRDefault="00BE242A" w:rsidP="00BE242A">
      <w:pPr>
        <w:numPr>
          <w:ilvl w:val="0"/>
          <w:numId w:val="14"/>
        </w:numPr>
        <w:rPr>
          <w:rFonts w:eastAsia="Calibri"/>
        </w:rPr>
      </w:pPr>
      <w:r>
        <w:rPr>
          <w:rFonts w:eastAsia="Calibri"/>
        </w:rPr>
        <w:t>Look at use cases and features being added in 11ax</w:t>
      </w:r>
    </w:p>
    <w:p w:rsidR="00BE242A" w:rsidRDefault="00BE242A" w:rsidP="00BE242A">
      <w:pPr>
        <w:numPr>
          <w:ilvl w:val="1"/>
          <w:numId w:val="14"/>
        </w:numPr>
        <w:rPr>
          <w:rFonts w:eastAsia="Calibri"/>
        </w:rPr>
      </w:pPr>
      <w:r>
        <w:rPr>
          <w:rFonts w:eastAsia="Calibri"/>
        </w:rPr>
        <w:t>Is it mainly indoor?</w:t>
      </w:r>
    </w:p>
    <w:p w:rsidR="00BE242A" w:rsidRDefault="00BE242A" w:rsidP="00BE242A">
      <w:pPr>
        <w:numPr>
          <w:ilvl w:val="1"/>
          <w:numId w:val="14"/>
        </w:numPr>
        <w:rPr>
          <w:rFonts w:eastAsia="Calibri"/>
        </w:rPr>
      </w:pPr>
      <w:r>
        <w:rPr>
          <w:rFonts w:eastAsia="Calibri"/>
        </w:rPr>
        <w:t>Mainly fix stations?</w:t>
      </w:r>
    </w:p>
    <w:p w:rsidR="00BE242A" w:rsidRDefault="00BE242A" w:rsidP="00BE242A">
      <w:pPr>
        <w:numPr>
          <w:ilvl w:val="1"/>
          <w:numId w:val="14"/>
        </w:numPr>
        <w:rPr>
          <w:rFonts w:eastAsia="Calibri"/>
        </w:rPr>
      </w:pPr>
      <w:r>
        <w:rPr>
          <w:rFonts w:eastAsia="Calibri"/>
        </w:rPr>
        <w:t xml:space="preserve">Likely restrictions? </w:t>
      </w:r>
    </w:p>
    <w:p w:rsidR="00BE242A" w:rsidRDefault="00BE242A" w:rsidP="00BE242A">
      <w:pPr>
        <w:numPr>
          <w:ilvl w:val="0"/>
          <w:numId w:val="14"/>
        </w:numPr>
        <w:rPr>
          <w:rFonts w:eastAsia="Calibri"/>
        </w:rPr>
      </w:pPr>
      <w:r>
        <w:rPr>
          <w:rFonts w:eastAsia="Calibri"/>
        </w:rPr>
        <w:t>Joint efforts</w:t>
      </w:r>
    </w:p>
    <w:p w:rsidR="00BE242A" w:rsidRDefault="00BE242A" w:rsidP="00BE242A">
      <w:pPr>
        <w:numPr>
          <w:ilvl w:val="1"/>
          <w:numId w:val="14"/>
        </w:numPr>
        <w:rPr>
          <w:rFonts w:eastAsia="Calibri"/>
        </w:rPr>
      </w:pPr>
      <w:r>
        <w:rPr>
          <w:rFonts w:eastAsia="Calibri"/>
        </w:rPr>
        <w:t>Analysis 15+11</w:t>
      </w:r>
    </w:p>
    <w:p w:rsidR="00BE242A" w:rsidRDefault="00BE242A" w:rsidP="00BE242A">
      <w:pPr>
        <w:numPr>
          <w:ilvl w:val="1"/>
          <w:numId w:val="14"/>
        </w:numPr>
        <w:rPr>
          <w:rFonts w:eastAsia="Calibri"/>
        </w:rPr>
      </w:pPr>
      <w:r>
        <w:rPr>
          <w:rFonts w:eastAsia="Calibri"/>
        </w:rPr>
        <w:t>Mitigation 19</w:t>
      </w:r>
    </w:p>
    <w:p w:rsidR="00BE242A" w:rsidRDefault="00BE242A" w:rsidP="00BE242A">
      <w:pPr>
        <w:numPr>
          <w:ilvl w:val="1"/>
          <w:numId w:val="14"/>
        </w:numPr>
        <w:rPr>
          <w:rFonts w:eastAsia="Calibri"/>
        </w:rPr>
      </w:pPr>
      <w:r>
        <w:rPr>
          <w:rFonts w:eastAsia="Calibri"/>
        </w:rPr>
        <w:t>Regulatory recommendations w/18</w:t>
      </w:r>
    </w:p>
    <w:p w:rsidR="00BE242A" w:rsidRDefault="00BE242A" w:rsidP="00BE242A">
      <w:pPr>
        <w:numPr>
          <w:ilvl w:val="0"/>
          <w:numId w:val="14"/>
        </w:numPr>
        <w:rPr>
          <w:rFonts w:eastAsia="Calibri"/>
        </w:rPr>
      </w:pPr>
      <w:r>
        <w:rPr>
          <w:rFonts w:eastAsia="Calibri"/>
        </w:rPr>
        <w:t>Scenarios include</w:t>
      </w:r>
    </w:p>
    <w:p w:rsidR="00BE242A" w:rsidRDefault="00BE242A" w:rsidP="00BE242A">
      <w:pPr>
        <w:numPr>
          <w:ilvl w:val="1"/>
          <w:numId w:val="14"/>
        </w:numPr>
        <w:rPr>
          <w:rFonts w:eastAsia="Calibri"/>
        </w:rPr>
      </w:pPr>
      <w:r>
        <w:rPr>
          <w:rFonts w:eastAsia="Calibri"/>
        </w:rPr>
        <w:t>What if….IR operating under “new rules”</w:t>
      </w:r>
    </w:p>
    <w:p w:rsidR="00BE242A" w:rsidRDefault="00BE242A" w:rsidP="00BE242A">
      <w:pPr>
        <w:numPr>
          <w:ilvl w:val="1"/>
          <w:numId w:val="14"/>
        </w:numPr>
        <w:rPr>
          <w:rFonts w:eastAsia="Calibri"/>
        </w:rPr>
      </w:pPr>
      <w:r>
        <w:rPr>
          <w:rFonts w:eastAsia="Calibri"/>
        </w:rPr>
        <w:t>Power increase + 320 MHz – higher power UWB</w:t>
      </w:r>
    </w:p>
    <w:p w:rsidR="00BE242A" w:rsidRDefault="00BE242A" w:rsidP="00BE242A">
      <w:pPr>
        <w:numPr>
          <w:ilvl w:val="2"/>
          <w:numId w:val="14"/>
        </w:numPr>
        <w:rPr>
          <w:rFonts w:eastAsia="Calibri"/>
        </w:rPr>
      </w:pPr>
      <w:r>
        <w:rPr>
          <w:rFonts w:eastAsia="Calibri"/>
        </w:rPr>
        <w:t>802.11  CSMA w/ higher power IR</w:t>
      </w:r>
    </w:p>
    <w:p w:rsidR="00BE242A" w:rsidRDefault="00BE242A" w:rsidP="00BE242A">
      <w:pPr>
        <w:numPr>
          <w:ilvl w:val="2"/>
          <w:numId w:val="14"/>
        </w:numPr>
        <w:rPr>
          <w:rFonts w:eastAsia="Calibri"/>
        </w:rPr>
      </w:pPr>
      <w:r>
        <w:rPr>
          <w:rFonts w:eastAsia="Calibri"/>
        </w:rPr>
        <w:t>UWB device using 802.11 signaling e.g. bandwidth reservations</w:t>
      </w:r>
    </w:p>
    <w:p w:rsidR="00BE242A" w:rsidRDefault="00BE242A" w:rsidP="00BE242A">
      <w:pPr>
        <w:numPr>
          <w:ilvl w:val="2"/>
          <w:numId w:val="14"/>
        </w:numPr>
        <w:rPr>
          <w:rFonts w:eastAsia="Calibri"/>
        </w:rPr>
      </w:pPr>
      <w:r>
        <w:rPr>
          <w:rFonts w:eastAsia="Calibri"/>
        </w:rPr>
        <w:t>Long range ranging scenarios</w:t>
      </w:r>
    </w:p>
    <w:p w:rsidR="00BE242A" w:rsidRDefault="00BE242A" w:rsidP="00BE242A">
      <w:pPr>
        <w:numPr>
          <w:ilvl w:val="1"/>
          <w:numId w:val="14"/>
        </w:numPr>
        <w:rPr>
          <w:rFonts w:eastAsia="Calibri"/>
        </w:rPr>
      </w:pPr>
      <w:r>
        <w:rPr>
          <w:rFonts w:eastAsia="Calibri"/>
        </w:rPr>
        <w:t>Realistic scenarios based on both  perspectives;</w:t>
      </w:r>
    </w:p>
    <w:p w:rsidR="00BE242A" w:rsidRDefault="00BE242A" w:rsidP="00BE242A">
      <w:pPr>
        <w:numPr>
          <w:ilvl w:val="2"/>
          <w:numId w:val="14"/>
        </w:numPr>
        <w:rPr>
          <w:rFonts w:eastAsia="Calibri"/>
        </w:rPr>
      </w:pPr>
      <w:r>
        <w:rPr>
          <w:rFonts w:eastAsia="Calibri"/>
        </w:rPr>
        <w:t>Impact of 11 on UWB is half the story</w:t>
      </w:r>
    </w:p>
    <w:p w:rsidR="00BE242A" w:rsidRDefault="00BE242A" w:rsidP="00BE242A">
      <w:pPr>
        <w:numPr>
          <w:ilvl w:val="2"/>
          <w:numId w:val="14"/>
        </w:numPr>
        <w:rPr>
          <w:rFonts w:eastAsia="Calibri"/>
        </w:rPr>
      </w:pPr>
      <w:r>
        <w:rPr>
          <w:rFonts w:eastAsia="Calibri"/>
        </w:rPr>
        <w:t>Impact of IR on 11 if using the same rules needs to be added</w:t>
      </w:r>
    </w:p>
    <w:p w:rsidR="00BE242A" w:rsidRDefault="00BE242A" w:rsidP="00BE242A">
      <w:pPr>
        <w:numPr>
          <w:ilvl w:val="2"/>
          <w:numId w:val="14"/>
        </w:numPr>
        <w:rPr>
          <w:rFonts w:eastAsia="Calibri"/>
        </w:rPr>
      </w:pPr>
      <w:r>
        <w:rPr>
          <w:rFonts w:eastAsia="Calibri"/>
        </w:rPr>
        <w:t>Avoiding killing low power IR when high power used</w:t>
      </w:r>
    </w:p>
    <w:p w:rsidR="00BE242A" w:rsidRDefault="00BE242A" w:rsidP="00BE242A">
      <w:pPr>
        <w:numPr>
          <w:ilvl w:val="1"/>
          <w:numId w:val="14"/>
        </w:numPr>
        <w:rPr>
          <w:rFonts w:eastAsia="Calibri"/>
        </w:rPr>
      </w:pPr>
      <w:r>
        <w:rPr>
          <w:rFonts w:eastAsia="Calibri"/>
        </w:rPr>
        <w:t>Mitigation techniques</w:t>
      </w:r>
    </w:p>
    <w:p w:rsidR="00BE242A" w:rsidRDefault="00BE242A" w:rsidP="00BE242A">
      <w:pPr>
        <w:numPr>
          <w:ilvl w:val="2"/>
          <w:numId w:val="14"/>
        </w:numPr>
        <w:rPr>
          <w:rFonts w:eastAsia="Calibri"/>
        </w:rPr>
      </w:pPr>
      <w:r>
        <w:rPr>
          <w:rFonts w:eastAsia="Calibri"/>
        </w:rPr>
        <w:t>Time based sharing</w:t>
      </w:r>
    </w:p>
    <w:p w:rsidR="00BE242A" w:rsidRDefault="00BE242A" w:rsidP="00BE242A">
      <w:pPr>
        <w:numPr>
          <w:ilvl w:val="2"/>
          <w:numId w:val="14"/>
        </w:numPr>
        <w:rPr>
          <w:rFonts w:eastAsia="Calibri"/>
        </w:rPr>
      </w:pPr>
      <w:r>
        <w:rPr>
          <w:rFonts w:eastAsia="Calibri"/>
        </w:rPr>
        <w:t>Power restrictions –</w:t>
      </w:r>
      <w:r w:rsidR="00160E31">
        <w:rPr>
          <w:rFonts w:eastAsia="Calibri"/>
        </w:rPr>
        <w:t xml:space="preserve"> expect</w:t>
      </w:r>
      <w:r>
        <w:rPr>
          <w:rFonts w:eastAsia="Calibri"/>
        </w:rPr>
        <w:t xml:space="preserve"> </w:t>
      </w:r>
      <w:r w:rsidR="00160E31">
        <w:rPr>
          <w:rFonts w:eastAsia="Calibri"/>
        </w:rPr>
        <w:t>802.11</w:t>
      </w:r>
      <w:r>
        <w:rPr>
          <w:rFonts w:eastAsia="Calibri"/>
        </w:rPr>
        <w:t xml:space="preserve"> will reject </w:t>
      </w:r>
      <w:r w:rsidR="00160E31">
        <w:rPr>
          <w:rFonts w:eastAsia="Calibri"/>
        </w:rPr>
        <w:t xml:space="preserve">substantially </w:t>
      </w:r>
      <w:r>
        <w:rPr>
          <w:rFonts w:eastAsia="Calibri"/>
        </w:rPr>
        <w:t>lower power</w:t>
      </w:r>
      <w:r w:rsidR="00160E31">
        <w:rPr>
          <w:rFonts w:eastAsia="Calibri"/>
        </w:rPr>
        <w:t xml:space="preserve"> than currently allowed in the 5 GHz bands. </w:t>
      </w:r>
    </w:p>
    <w:p w:rsidR="00160E31" w:rsidRDefault="00160E31" w:rsidP="00BE242A">
      <w:pPr>
        <w:numPr>
          <w:ilvl w:val="2"/>
          <w:numId w:val="14"/>
        </w:numPr>
        <w:rPr>
          <w:rFonts w:eastAsia="Calibri"/>
        </w:rPr>
      </w:pPr>
      <w:r>
        <w:rPr>
          <w:rFonts w:eastAsia="Calibri"/>
        </w:rPr>
        <w:t>Other that are suitably “mobile friendly”</w:t>
      </w:r>
    </w:p>
    <w:p w:rsidR="00BE242A" w:rsidRDefault="00BE242A" w:rsidP="00BE242A">
      <w:pPr>
        <w:numPr>
          <w:ilvl w:val="1"/>
          <w:numId w:val="14"/>
        </w:numPr>
        <w:rPr>
          <w:rFonts w:eastAsia="Calibri"/>
        </w:rPr>
      </w:pPr>
      <w:r>
        <w:rPr>
          <w:rFonts w:eastAsia="Calibri"/>
        </w:rPr>
        <w:t xml:space="preserve">Need to show that what we have is useful, </w:t>
      </w:r>
      <w:r w:rsidR="00160E31">
        <w:rPr>
          <w:rFonts w:eastAsia="Calibri"/>
        </w:rPr>
        <w:t>significant and bi-directional in impact</w:t>
      </w:r>
      <w:r>
        <w:rPr>
          <w:rFonts w:eastAsia="Calibri"/>
        </w:rPr>
        <w:t>.</w:t>
      </w:r>
    </w:p>
    <w:p w:rsidR="00160E31" w:rsidRDefault="00160E31" w:rsidP="00160E31">
      <w:pPr>
        <w:numPr>
          <w:ilvl w:val="2"/>
          <w:numId w:val="14"/>
        </w:numPr>
        <w:rPr>
          <w:rFonts w:eastAsia="Calibri"/>
        </w:rPr>
      </w:pPr>
      <w:r>
        <w:rPr>
          <w:rFonts w:eastAsia="Calibri"/>
        </w:rPr>
        <w:t>Coexistence analysis is good for 802.11 vendors as well as UWB vendors</w:t>
      </w:r>
    </w:p>
    <w:p w:rsidR="00160E31" w:rsidRDefault="00160E31" w:rsidP="00160E31">
      <w:pPr>
        <w:numPr>
          <w:ilvl w:val="2"/>
          <w:numId w:val="14"/>
        </w:numPr>
        <w:rPr>
          <w:rFonts w:eastAsia="Calibri"/>
        </w:rPr>
      </w:pPr>
      <w:r>
        <w:rPr>
          <w:rFonts w:eastAsia="Calibri"/>
        </w:rPr>
        <w:t>Good coexistence benefits everyone</w:t>
      </w:r>
    </w:p>
    <w:p w:rsidR="00BE242A" w:rsidRDefault="00BE242A" w:rsidP="00BE242A">
      <w:pPr>
        <w:numPr>
          <w:ilvl w:val="1"/>
          <w:numId w:val="14"/>
        </w:numPr>
        <w:rPr>
          <w:rFonts w:eastAsia="Calibri"/>
        </w:rPr>
      </w:pPr>
      <w:r>
        <w:rPr>
          <w:rFonts w:eastAsia="Calibri"/>
        </w:rPr>
        <w:t>We want useful new rules that do not harm the efficacy of UWB in current and expanding markets</w:t>
      </w:r>
    </w:p>
    <w:p w:rsidR="00BE242A" w:rsidRDefault="00BE242A" w:rsidP="00BE242A">
      <w:pPr>
        <w:numPr>
          <w:ilvl w:val="1"/>
          <w:numId w:val="14"/>
        </w:numPr>
        <w:rPr>
          <w:rFonts w:eastAsia="Calibri"/>
        </w:rPr>
      </w:pPr>
      <w:r>
        <w:rPr>
          <w:rFonts w:eastAsia="Calibri"/>
        </w:rPr>
        <w:lastRenderedPageBreak/>
        <w:t>Need volunteers to do the work</w:t>
      </w:r>
    </w:p>
    <w:p w:rsidR="00BE242A" w:rsidRDefault="00BE242A" w:rsidP="00BE242A">
      <w:pPr>
        <w:numPr>
          <w:ilvl w:val="1"/>
          <w:numId w:val="14"/>
        </w:numPr>
        <w:rPr>
          <w:rFonts w:eastAsia="Calibri"/>
        </w:rPr>
      </w:pPr>
      <w:r>
        <w:rPr>
          <w:rFonts w:eastAsia="Calibri"/>
        </w:rPr>
        <w:t>Specific additions to Billy’s work so far</w:t>
      </w:r>
    </w:p>
    <w:p w:rsidR="00BE242A" w:rsidRDefault="00BE242A" w:rsidP="00BE242A">
      <w:pPr>
        <w:numPr>
          <w:ilvl w:val="2"/>
          <w:numId w:val="14"/>
        </w:numPr>
        <w:rPr>
          <w:rFonts w:eastAsia="Calibri"/>
        </w:rPr>
      </w:pPr>
      <w:r>
        <w:rPr>
          <w:rFonts w:eastAsia="Calibri"/>
        </w:rPr>
        <w:t>Better emulation of 11ax operation</w:t>
      </w:r>
    </w:p>
    <w:p w:rsidR="00BE242A" w:rsidRDefault="00BE242A" w:rsidP="00BE242A">
      <w:pPr>
        <w:numPr>
          <w:ilvl w:val="2"/>
          <w:numId w:val="14"/>
        </w:numPr>
        <w:rPr>
          <w:rFonts w:eastAsia="Calibri"/>
        </w:rPr>
      </w:pPr>
      <w:r>
        <w:rPr>
          <w:rFonts w:eastAsia="Calibri"/>
        </w:rPr>
        <w:t>Add scenarios with “gaps” in the OFDM signal</w:t>
      </w:r>
    </w:p>
    <w:p w:rsidR="00BE242A" w:rsidRPr="007E49DE" w:rsidRDefault="00BE242A" w:rsidP="00BE242A">
      <w:pPr>
        <w:numPr>
          <w:ilvl w:val="2"/>
          <w:numId w:val="14"/>
        </w:numPr>
        <w:rPr>
          <w:rFonts w:eastAsia="Calibri"/>
        </w:rPr>
      </w:pPr>
      <w:r>
        <w:rPr>
          <w:rFonts w:eastAsia="Calibri"/>
        </w:rPr>
        <w:t>Need a good characterization of 11ax</w:t>
      </w:r>
    </w:p>
    <w:p w:rsidR="00BE242A" w:rsidRDefault="00BE242A" w:rsidP="00BE242A">
      <w:pPr>
        <w:rPr>
          <w:rFonts w:eastAsia="Calibri"/>
        </w:rPr>
      </w:pPr>
    </w:p>
    <w:p w:rsidR="0089481D" w:rsidRDefault="0089481D" w:rsidP="0089481D">
      <w:pPr>
        <w:pStyle w:val="Heading2"/>
        <w:rPr>
          <w:rFonts w:eastAsia="Calibri"/>
        </w:rPr>
      </w:pPr>
      <w:bookmarkStart w:id="5" w:name="_Toc525043170"/>
      <w:r>
        <w:rPr>
          <w:rFonts w:eastAsia="Calibri"/>
        </w:rPr>
        <w:t>Group 3</w:t>
      </w:r>
      <w:r>
        <w:rPr>
          <w:rFonts w:eastAsia="Calibri"/>
        </w:rPr>
        <w:t xml:space="preserve"> outcome</w:t>
      </w:r>
      <w:r>
        <w:rPr>
          <w:rFonts w:eastAsia="Calibri"/>
        </w:rPr>
        <w:t>:</w:t>
      </w:r>
      <w:bookmarkEnd w:id="5"/>
    </w:p>
    <w:p w:rsidR="0089481D" w:rsidRDefault="0089481D" w:rsidP="0089481D">
      <w:pPr>
        <w:tabs>
          <w:tab w:val="left" w:pos="3336"/>
        </w:tabs>
        <w:rPr>
          <w:rFonts w:eastAsia="Calibri"/>
        </w:rPr>
      </w:pPr>
      <w:r>
        <w:rPr>
          <w:rFonts w:eastAsia="Calibri"/>
        </w:rPr>
        <w:t>See document 15-18-0464-01.</w:t>
      </w:r>
      <w:r>
        <w:rPr>
          <w:rFonts w:eastAsia="Calibri"/>
        </w:rPr>
        <w:tab/>
      </w:r>
    </w:p>
    <w:p w:rsidR="0089481D" w:rsidRDefault="0089481D" w:rsidP="0089481D">
      <w:pPr>
        <w:rPr>
          <w:rFonts w:eastAsia="Calibri"/>
        </w:rPr>
      </w:pPr>
      <w:hyperlink r:id="rId9" w:history="1">
        <w:r w:rsidRPr="00F31944">
          <w:rPr>
            <w:rStyle w:val="Hyperlink"/>
            <w:rFonts w:eastAsia="Calibri"/>
          </w:rPr>
          <w:t>https://mentor.ieee.org/802.15/dcn/18/15-18-0464-01-004z-uwb-protection-elevator-pitch.docx</w:t>
        </w:r>
      </w:hyperlink>
    </w:p>
    <w:p w:rsidR="004A55CF" w:rsidRDefault="004A55CF" w:rsidP="00BE242A">
      <w:pPr>
        <w:spacing w:after="200" w:line="276" w:lineRule="auto"/>
        <w:rPr>
          <w:rFonts w:eastAsia="Calibri"/>
          <w:szCs w:val="24"/>
        </w:rPr>
      </w:pPr>
    </w:p>
    <w:sectPr w:rsidR="004A55CF">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9F5" w:rsidRDefault="001079F5" w:rsidP="009F1730">
      <w:r>
        <w:separator/>
      </w:r>
    </w:p>
  </w:endnote>
  <w:endnote w:type="continuationSeparator" w:id="0">
    <w:p w:rsidR="001079F5" w:rsidRDefault="001079F5"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9" w:rsidRPr="008B2E13" w:rsidRDefault="00D81359"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tab/>
      <w:t xml:space="preserve">Benjamin A. Rolfe (BCA)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9" w:rsidRDefault="00D8135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9F5" w:rsidRDefault="001079F5" w:rsidP="009F1730">
      <w:r>
        <w:separator/>
      </w:r>
    </w:p>
  </w:footnote>
  <w:footnote w:type="continuationSeparator" w:id="0">
    <w:p w:rsidR="001079F5" w:rsidRDefault="001079F5" w:rsidP="009F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9" w:rsidRDefault="00BE242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D81359">
      <w:rPr>
        <w:b/>
        <w:sz w:val="28"/>
      </w:rPr>
      <w:t xml:space="preserve"> 2018</w:t>
    </w:r>
    <w:r w:rsidR="00D81359">
      <w:rPr>
        <w:b/>
        <w:sz w:val="28"/>
      </w:rPr>
      <w:tab/>
      <w:t xml:space="preserve"> IEEE 802.</w:t>
    </w:r>
    <w:r w:rsidR="00D81359" w:rsidRPr="00E83FBF">
      <w:rPr>
        <w:b/>
        <w:sz w:val="28"/>
      </w:rPr>
      <w:t>15-18-0</w:t>
    </w:r>
    <w:r>
      <w:rPr>
        <w:b/>
        <w:sz w:val="28"/>
      </w:rPr>
      <w:t>486</w:t>
    </w:r>
    <w:r w:rsidR="00D81359" w:rsidRPr="00E83FBF">
      <w:rPr>
        <w:b/>
        <w:sz w:val="28"/>
      </w:rPr>
      <w:t>-00-004z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59" w:rsidRDefault="00D8135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2AA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C06E1"/>
    <w:multiLevelType w:val="hybridMultilevel"/>
    <w:tmpl w:val="B100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30E5"/>
    <w:multiLevelType w:val="hybridMultilevel"/>
    <w:tmpl w:val="1FE27966"/>
    <w:lvl w:ilvl="0" w:tplc="C45CA6C0">
      <w:start w:val="1"/>
      <w:numFmt w:val="bullet"/>
      <w:lvlText w:val="•"/>
      <w:lvlJc w:val="left"/>
      <w:pPr>
        <w:tabs>
          <w:tab w:val="num" w:pos="720"/>
        </w:tabs>
        <w:ind w:left="720" w:hanging="360"/>
      </w:pPr>
      <w:rPr>
        <w:rFonts w:ascii="Times New Roman" w:hAnsi="Times New Roman" w:hint="default"/>
      </w:rPr>
    </w:lvl>
    <w:lvl w:ilvl="1" w:tplc="B94C43C4">
      <w:start w:val="1"/>
      <w:numFmt w:val="bullet"/>
      <w:lvlText w:val="•"/>
      <w:lvlJc w:val="left"/>
      <w:pPr>
        <w:tabs>
          <w:tab w:val="num" w:pos="1440"/>
        </w:tabs>
        <w:ind w:left="1440" w:hanging="360"/>
      </w:pPr>
      <w:rPr>
        <w:rFonts w:ascii="Times New Roman" w:hAnsi="Times New Roman" w:hint="default"/>
      </w:rPr>
    </w:lvl>
    <w:lvl w:ilvl="2" w:tplc="31D87B52">
      <w:start w:val="1"/>
      <w:numFmt w:val="bullet"/>
      <w:lvlText w:val="•"/>
      <w:lvlJc w:val="left"/>
      <w:pPr>
        <w:tabs>
          <w:tab w:val="num" w:pos="2160"/>
        </w:tabs>
        <w:ind w:left="2160" w:hanging="360"/>
      </w:pPr>
      <w:rPr>
        <w:rFonts w:ascii="Times New Roman" w:hAnsi="Times New Roman" w:hint="default"/>
      </w:rPr>
    </w:lvl>
    <w:lvl w:ilvl="3" w:tplc="77B6EE62" w:tentative="1">
      <w:start w:val="1"/>
      <w:numFmt w:val="bullet"/>
      <w:lvlText w:val="•"/>
      <w:lvlJc w:val="left"/>
      <w:pPr>
        <w:tabs>
          <w:tab w:val="num" w:pos="2880"/>
        </w:tabs>
        <w:ind w:left="2880" w:hanging="360"/>
      </w:pPr>
      <w:rPr>
        <w:rFonts w:ascii="Times New Roman" w:hAnsi="Times New Roman" w:hint="default"/>
      </w:rPr>
    </w:lvl>
    <w:lvl w:ilvl="4" w:tplc="B1963B30" w:tentative="1">
      <w:start w:val="1"/>
      <w:numFmt w:val="bullet"/>
      <w:lvlText w:val="•"/>
      <w:lvlJc w:val="left"/>
      <w:pPr>
        <w:tabs>
          <w:tab w:val="num" w:pos="3600"/>
        </w:tabs>
        <w:ind w:left="3600" w:hanging="360"/>
      </w:pPr>
      <w:rPr>
        <w:rFonts w:ascii="Times New Roman" w:hAnsi="Times New Roman" w:hint="default"/>
      </w:rPr>
    </w:lvl>
    <w:lvl w:ilvl="5" w:tplc="1898D274" w:tentative="1">
      <w:start w:val="1"/>
      <w:numFmt w:val="bullet"/>
      <w:lvlText w:val="•"/>
      <w:lvlJc w:val="left"/>
      <w:pPr>
        <w:tabs>
          <w:tab w:val="num" w:pos="4320"/>
        </w:tabs>
        <w:ind w:left="4320" w:hanging="360"/>
      </w:pPr>
      <w:rPr>
        <w:rFonts w:ascii="Times New Roman" w:hAnsi="Times New Roman" w:hint="default"/>
      </w:rPr>
    </w:lvl>
    <w:lvl w:ilvl="6" w:tplc="455C554E" w:tentative="1">
      <w:start w:val="1"/>
      <w:numFmt w:val="bullet"/>
      <w:lvlText w:val="•"/>
      <w:lvlJc w:val="left"/>
      <w:pPr>
        <w:tabs>
          <w:tab w:val="num" w:pos="5040"/>
        </w:tabs>
        <w:ind w:left="5040" w:hanging="360"/>
      </w:pPr>
      <w:rPr>
        <w:rFonts w:ascii="Times New Roman" w:hAnsi="Times New Roman" w:hint="default"/>
      </w:rPr>
    </w:lvl>
    <w:lvl w:ilvl="7" w:tplc="000E5CB8" w:tentative="1">
      <w:start w:val="1"/>
      <w:numFmt w:val="bullet"/>
      <w:lvlText w:val="•"/>
      <w:lvlJc w:val="left"/>
      <w:pPr>
        <w:tabs>
          <w:tab w:val="num" w:pos="5760"/>
        </w:tabs>
        <w:ind w:left="5760" w:hanging="360"/>
      </w:pPr>
      <w:rPr>
        <w:rFonts w:ascii="Times New Roman" w:hAnsi="Times New Roman" w:hint="default"/>
      </w:rPr>
    </w:lvl>
    <w:lvl w:ilvl="8" w:tplc="8CCE61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DD7ACF"/>
    <w:multiLevelType w:val="hybridMultilevel"/>
    <w:tmpl w:val="A82655C0"/>
    <w:lvl w:ilvl="0" w:tplc="AD344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01BD0"/>
    <w:multiLevelType w:val="hybridMultilevel"/>
    <w:tmpl w:val="808AB89C"/>
    <w:lvl w:ilvl="0" w:tplc="4A5C24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D27C7"/>
    <w:multiLevelType w:val="hybridMultilevel"/>
    <w:tmpl w:val="511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A0617"/>
    <w:multiLevelType w:val="hybridMultilevel"/>
    <w:tmpl w:val="A3A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A662B"/>
    <w:multiLevelType w:val="hybridMultilevel"/>
    <w:tmpl w:val="885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52F4A"/>
    <w:multiLevelType w:val="hybridMultilevel"/>
    <w:tmpl w:val="A976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26F0B"/>
    <w:multiLevelType w:val="hybridMultilevel"/>
    <w:tmpl w:val="73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41E54"/>
    <w:multiLevelType w:val="hybridMultilevel"/>
    <w:tmpl w:val="7228C234"/>
    <w:lvl w:ilvl="0" w:tplc="91E44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ECB0002"/>
    <w:multiLevelType w:val="hybridMultilevel"/>
    <w:tmpl w:val="FCA4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61931"/>
    <w:multiLevelType w:val="hybridMultilevel"/>
    <w:tmpl w:val="605C4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3"/>
  </w:num>
  <w:num w:numId="5">
    <w:abstractNumId w:val="10"/>
  </w:num>
  <w:num w:numId="6">
    <w:abstractNumId w:val="2"/>
  </w:num>
  <w:num w:numId="7">
    <w:abstractNumId w:val="7"/>
  </w:num>
  <w:num w:numId="8">
    <w:abstractNumId w:val="13"/>
  </w:num>
  <w:num w:numId="9">
    <w:abstractNumId w:val="6"/>
  </w:num>
  <w:num w:numId="10">
    <w:abstractNumId w:val="5"/>
  </w:num>
  <w:num w:numId="11">
    <w:abstractNumId w:val="12"/>
  </w:num>
  <w:num w:numId="12">
    <w:abstractNumId w:val="9"/>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62F"/>
    <w:rsid w:val="00001902"/>
    <w:rsid w:val="00003EF2"/>
    <w:rsid w:val="00006309"/>
    <w:rsid w:val="000071AC"/>
    <w:rsid w:val="00007EE6"/>
    <w:rsid w:val="00010BB9"/>
    <w:rsid w:val="000117D7"/>
    <w:rsid w:val="0001181F"/>
    <w:rsid w:val="00016D27"/>
    <w:rsid w:val="00017731"/>
    <w:rsid w:val="00017759"/>
    <w:rsid w:val="00022084"/>
    <w:rsid w:val="00023416"/>
    <w:rsid w:val="00024DD9"/>
    <w:rsid w:val="000250DC"/>
    <w:rsid w:val="000252FC"/>
    <w:rsid w:val="00030891"/>
    <w:rsid w:val="00031DF0"/>
    <w:rsid w:val="00042867"/>
    <w:rsid w:val="000441D0"/>
    <w:rsid w:val="0004559F"/>
    <w:rsid w:val="00046A8B"/>
    <w:rsid w:val="00052DC7"/>
    <w:rsid w:val="00053E65"/>
    <w:rsid w:val="00061C6F"/>
    <w:rsid w:val="00062210"/>
    <w:rsid w:val="00066920"/>
    <w:rsid w:val="00071538"/>
    <w:rsid w:val="00071C61"/>
    <w:rsid w:val="00074B31"/>
    <w:rsid w:val="00076815"/>
    <w:rsid w:val="00076E96"/>
    <w:rsid w:val="00081DB6"/>
    <w:rsid w:val="000858EC"/>
    <w:rsid w:val="00093B5A"/>
    <w:rsid w:val="00095E2C"/>
    <w:rsid w:val="000A1603"/>
    <w:rsid w:val="000A34FB"/>
    <w:rsid w:val="000A45CF"/>
    <w:rsid w:val="000A6F0E"/>
    <w:rsid w:val="000A7448"/>
    <w:rsid w:val="000B2C3C"/>
    <w:rsid w:val="000B5C71"/>
    <w:rsid w:val="000B5E76"/>
    <w:rsid w:val="000C2DB7"/>
    <w:rsid w:val="000C363E"/>
    <w:rsid w:val="000C4805"/>
    <w:rsid w:val="000C5263"/>
    <w:rsid w:val="000D2F86"/>
    <w:rsid w:val="000D4B47"/>
    <w:rsid w:val="000D6DA3"/>
    <w:rsid w:val="000D77E5"/>
    <w:rsid w:val="000E0AD4"/>
    <w:rsid w:val="000E2A8B"/>
    <w:rsid w:val="000F0DAD"/>
    <w:rsid w:val="000F33A0"/>
    <w:rsid w:val="000F5EC2"/>
    <w:rsid w:val="001000D4"/>
    <w:rsid w:val="00104982"/>
    <w:rsid w:val="00105972"/>
    <w:rsid w:val="001079F5"/>
    <w:rsid w:val="00107FC6"/>
    <w:rsid w:val="001150D7"/>
    <w:rsid w:val="00120A47"/>
    <w:rsid w:val="00120B52"/>
    <w:rsid w:val="00126715"/>
    <w:rsid w:val="00126A6D"/>
    <w:rsid w:val="001317D2"/>
    <w:rsid w:val="001348ED"/>
    <w:rsid w:val="001350AC"/>
    <w:rsid w:val="001402AB"/>
    <w:rsid w:val="001406FB"/>
    <w:rsid w:val="00140A8D"/>
    <w:rsid w:val="00141600"/>
    <w:rsid w:val="001434CB"/>
    <w:rsid w:val="00147A4F"/>
    <w:rsid w:val="001507BC"/>
    <w:rsid w:val="0015408D"/>
    <w:rsid w:val="00154A0F"/>
    <w:rsid w:val="0015710F"/>
    <w:rsid w:val="00160E31"/>
    <w:rsid w:val="00161FA7"/>
    <w:rsid w:val="001639B5"/>
    <w:rsid w:val="001664B0"/>
    <w:rsid w:val="00167972"/>
    <w:rsid w:val="00171932"/>
    <w:rsid w:val="00176F36"/>
    <w:rsid w:val="00177A3E"/>
    <w:rsid w:val="001807EB"/>
    <w:rsid w:val="00184082"/>
    <w:rsid w:val="00184744"/>
    <w:rsid w:val="0018746B"/>
    <w:rsid w:val="0019381A"/>
    <w:rsid w:val="00194F5F"/>
    <w:rsid w:val="001A0078"/>
    <w:rsid w:val="001A2363"/>
    <w:rsid w:val="001A2D2C"/>
    <w:rsid w:val="001A5057"/>
    <w:rsid w:val="001A749C"/>
    <w:rsid w:val="001B4EA7"/>
    <w:rsid w:val="001D31F2"/>
    <w:rsid w:val="001D65A7"/>
    <w:rsid w:val="001D6F87"/>
    <w:rsid w:val="001E5966"/>
    <w:rsid w:val="001E59EE"/>
    <w:rsid w:val="001F02DF"/>
    <w:rsid w:val="001F0A18"/>
    <w:rsid w:val="001F1450"/>
    <w:rsid w:val="001F176E"/>
    <w:rsid w:val="001F2F1D"/>
    <w:rsid w:val="001F7487"/>
    <w:rsid w:val="001F7709"/>
    <w:rsid w:val="00201C9E"/>
    <w:rsid w:val="00204E22"/>
    <w:rsid w:val="00206767"/>
    <w:rsid w:val="00207C8A"/>
    <w:rsid w:val="00214631"/>
    <w:rsid w:val="00217001"/>
    <w:rsid w:val="00222015"/>
    <w:rsid w:val="00224314"/>
    <w:rsid w:val="00227EE7"/>
    <w:rsid w:val="002330FA"/>
    <w:rsid w:val="0023412E"/>
    <w:rsid w:val="00234D27"/>
    <w:rsid w:val="002354C7"/>
    <w:rsid w:val="002406B9"/>
    <w:rsid w:val="00242084"/>
    <w:rsid w:val="00244A56"/>
    <w:rsid w:val="0025004E"/>
    <w:rsid w:val="00252755"/>
    <w:rsid w:val="00252DE3"/>
    <w:rsid w:val="002538EE"/>
    <w:rsid w:val="0025493B"/>
    <w:rsid w:val="00260B8B"/>
    <w:rsid w:val="00266DBE"/>
    <w:rsid w:val="002677AF"/>
    <w:rsid w:val="002708FF"/>
    <w:rsid w:val="0027195B"/>
    <w:rsid w:val="002730C4"/>
    <w:rsid w:val="00274903"/>
    <w:rsid w:val="00282241"/>
    <w:rsid w:val="00283F72"/>
    <w:rsid w:val="00285EBC"/>
    <w:rsid w:val="002918B3"/>
    <w:rsid w:val="0029221E"/>
    <w:rsid w:val="00296297"/>
    <w:rsid w:val="002A0778"/>
    <w:rsid w:val="002A5DD3"/>
    <w:rsid w:val="002A64B8"/>
    <w:rsid w:val="002A6DB0"/>
    <w:rsid w:val="002B13F7"/>
    <w:rsid w:val="002B6B2C"/>
    <w:rsid w:val="002C5553"/>
    <w:rsid w:val="002E08E1"/>
    <w:rsid w:val="002E1FD6"/>
    <w:rsid w:val="002E5CC8"/>
    <w:rsid w:val="002E6F08"/>
    <w:rsid w:val="002F1415"/>
    <w:rsid w:val="002F3818"/>
    <w:rsid w:val="002F3FCD"/>
    <w:rsid w:val="002F447C"/>
    <w:rsid w:val="00301F66"/>
    <w:rsid w:val="0030354C"/>
    <w:rsid w:val="00304CE9"/>
    <w:rsid w:val="00320A36"/>
    <w:rsid w:val="00321770"/>
    <w:rsid w:val="00326AF8"/>
    <w:rsid w:val="00330806"/>
    <w:rsid w:val="00332151"/>
    <w:rsid w:val="00333569"/>
    <w:rsid w:val="00340B50"/>
    <w:rsid w:val="003433C0"/>
    <w:rsid w:val="00346952"/>
    <w:rsid w:val="00346ACC"/>
    <w:rsid w:val="00347F77"/>
    <w:rsid w:val="003540A8"/>
    <w:rsid w:val="00356386"/>
    <w:rsid w:val="00357117"/>
    <w:rsid w:val="00360FE5"/>
    <w:rsid w:val="0036642D"/>
    <w:rsid w:val="00366FB9"/>
    <w:rsid w:val="003706F7"/>
    <w:rsid w:val="00370720"/>
    <w:rsid w:val="003716E6"/>
    <w:rsid w:val="0037347E"/>
    <w:rsid w:val="00374C77"/>
    <w:rsid w:val="00377417"/>
    <w:rsid w:val="003801B8"/>
    <w:rsid w:val="00387D7F"/>
    <w:rsid w:val="003A03D8"/>
    <w:rsid w:val="003A5191"/>
    <w:rsid w:val="003B0CDA"/>
    <w:rsid w:val="003B22C5"/>
    <w:rsid w:val="003B2E52"/>
    <w:rsid w:val="003B3537"/>
    <w:rsid w:val="003D5291"/>
    <w:rsid w:val="003E3338"/>
    <w:rsid w:val="003E4795"/>
    <w:rsid w:val="003E5CA4"/>
    <w:rsid w:val="003F635D"/>
    <w:rsid w:val="0040247F"/>
    <w:rsid w:val="00406522"/>
    <w:rsid w:val="004109CD"/>
    <w:rsid w:val="0041252F"/>
    <w:rsid w:val="00415AF2"/>
    <w:rsid w:val="004246B4"/>
    <w:rsid w:val="00426059"/>
    <w:rsid w:val="004266F0"/>
    <w:rsid w:val="00435A0F"/>
    <w:rsid w:val="0043616F"/>
    <w:rsid w:val="00436A1D"/>
    <w:rsid w:val="0043788A"/>
    <w:rsid w:val="00441CBD"/>
    <w:rsid w:val="00445680"/>
    <w:rsid w:val="00445ECD"/>
    <w:rsid w:val="00446124"/>
    <w:rsid w:val="004475DD"/>
    <w:rsid w:val="00447DBB"/>
    <w:rsid w:val="0046272C"/>
    <w:rsid w:val="00467BF8"/>
    <w:rsid w:val="004706E0"/>
    <w:rsid w:val="00473218"/>
    <w:rsid w:val="00474DA8"/>
    <w:rsid w:val="004755E4"/>
    <w:rsid w:val="00476A19"/>
    <w:rsid w:val="00481977"/>
    <w:rsid w:val="004848A7"/>
    <w:rsid w:val="00487DC0"/>
    <w:rsid w:val="00490031"/>
    <w:rsid w:val="0049166F"/>
    <w:rsid w:val="00492C92"/>
    <w:rsid w:val="004936C9"/>
    <w:rsid w:val="004A2850"/>
    <w:rsid w:val="004A315C"/>
    <w:rsid w:val="004A55CF"/>
    <w:rsid w:val="004A5CA6"/>
    <w:rsid w:val="004A70D5"/>
    <w:rsid w:val="004B0B58"/>
    <w:rsid w:val="004C07E5"/>
    <w:rsid w:val="004C63FD"/>
    <w:rsid w:val="004C7AB1"/>
    <w:rsid w:val="004D3973"/>
    <w:rsid w:val="004D5C8F"/>
    <w:rsid w:val="004D5DB6"/>
    <w:rsid w:val="004E11BB"/>
    <w:rsid w:val="004E45C9"/>
    <w:rsid w:val="004F1747"/>
    <w:rsid w:val="004F6D2F"/>
    <w:rsid w:val="00500596"/>
    <w:rsid w:val="00506211"/>
    <w:rsid w:val="00512450"/>
    <w:rsid w:val="00513723"/>
    <w:rsid w:val="005155FA"/>
    <w:rsid w:val="00515880"/>
    <w:rsid w:val="0051683D"/>
    <w:rsid w:val="00517566"/>
    <w:rsid w:val="005310F7"/>
    <w:rsid w:val="005316C5"/>
    <w:rsid w:val="005334E4"/>
    <w:rsid w:val="00541DCC"/>
    <w:rsid w:val="00541FAB"/>
    <w:rsid w:val="00545E92"/>
    <w:rsid w:val="00553C2B"/>
    <w:rsid w:val="00554EA3"/>
    <w:rsid w:val="005551CB"/>
    <w:rsid w:val="005626FE"/>
    <w:rsid w:val="00563D10"/>
    <w:rsid w:val="00565B9C"/>
    <w:rsid w:val="00566824"/>
    <w:rsid w:val="005670ED"/>
    <w:rsid w:val="00570CCF"/>
    <w:rsid w:val="00581861"/>
    <w:rsid w:val="0058255D"/>
    <w:rsid w:val="0059762B"/>
    <w:rsid w:val="005B1AA4"/>
    <w:rsid w:val="005B24D3"/>
    <w:rsid w:val="005B3527"/>
    <w:rsid w:val="005B653A"/>
    <w:rsid w:val="005C19FA"/>
    <w:rsid w:val="005C41F6"/>
    <w:rsid w:val="005C710B"/>
    <w:rsid w:val="005D0513"/>
    <w:rsid w:val="005D4CC5"/>
    <w:rsid w:val="005D567C"/>
    <w:rsid w:val="005D56AA"/>
    <w:rsid w:val="005D6992"/>
    <w:rsid w:val="005E6240"/>
    <w:rsid w:val="005E6C3E"/>
    <w:rsid w:val="005F4923"/>
    <w:rsid w:val="00607D79"/>
    <w:rsid w:val="00610DC9"/>
    <w:rsid w:val="006121AE"/>
    <w:rsid w:val="00613B38"/>
    <w:rsid w:val="0061562F"/>
    <w:rsid w:val="00621E76"/>
    <w:rsid w:val="00625E99"/>
    <w:rsid w:val="0062613A"/>
    <w:rsid w:val="0064289D"/>
    <w:rsid w:val="00642BA2"/>
    <w:rsid w:val="006430B5"/>
    <w:rsid w:val="006448F8"/>
    <w:rsid w:val="006454DE"/>
    <w:rsid w:val="00647FBE"/>
    <w:rsid w:val="00651743"/>
    <w:rsid w:val="00653477"/>
    <w:rsid w:val="00653F04"/>
    <w:rsid w:val="006551AF"/>
    <w:rsid w:val="006622F6"/>
    <w:rsid w:val="00663915"/>
    <w:rsid w:val="006653BE"/>
    <w:rsid w:val="006658D7"/>
    <w:rsid w:val="006708B2"/>
    <w:rsid w:val="0067595B"/>
    <w:rsid w:val="0067688D"/>
    <w:rsid w:val="0067721C"/>
    <w:rsid w:val="0068214C"/>
    <w:rsid w:val="006822ED"/>
    <w:rsid w:val="006825D6"/>
    <w:rsid w:val="00685814"/>
    <w:rsid w:val="00691E9D"/>
    <w:rsid w:val="00691F76"/>
    <w:rsid w:val="0069206A"/>
    <w:rsid w:val="00695A3D"/>
    <w:rsid w:val="006A2F6B"/>
    <w:rsid w:val="006B0FA6"/>
    <w:rsid w:val="006B0FD3"/>
    <w:rsid w:val="006B308B"/>
    <w:rsid w:val="006B6CC9"/>
    <w:rsid w:val="006B72E1"/>
    <w:rsid w:val="006C4524"/>
    <w:rsid w:val="006C5DF5"/>
    <w:rsid w:val="006C7C1B"/>
    <w:rsid w:val="006E10E1"/>
    <w:rsid w:val="006E3C87"/>
    <w:rsid w:val="006E75B6"/>
    <w:rsid w:val="006F0695"/>
    <w:rsid w:val="006F3962"/>
    <w:rsid w:val="006F3B8C"/>
    <w:rsid w:val="00701A25"/>
    <w:rsid w:val="0070717E"/>
    <w:rsid w:val="00710CA0"/>
    <w:rsid w:val="00711253"/>
    <w:rsid w:val="00711F95"/>
    <w:rsid w:val="00712B6E"/>
    <w:rsid w:val="00713A35"/>
    <w:rsid w:val="007200D7"/>
    <w:rsid w:val="007208E0"/>
    <w:rsid w:val="00722C1E"/>
    <w:rsid w:val="00722CFD"/>
    <w:rsid w:val="00722DDC"/>
    <w:rsid w:val="00722DEB"/>
    <w:rsid w:val="0072312D"/>
    <w:rsid w:val="00724233"/>
    <w:rsid w:val="0073385A"/>
    <w:rsid w:val="00735274"/>
    <w:rsid w:val="00741470"/>
    <w:rsid w:val="00742FB3"/>
    <w:rsid w:val="007438E2"/>
    <w:rsid w:val="00743B21"/>
    <w:rsid w:val="00744547"/>
    <w:rsid w:val="00744D15"/>
    <w:rsid w:val="00755896"/>
    <w:rsid w:val="0075678D"/>
    <w:rsid w:val="00760670"/>
    <w:rsid w:val="00761608"/>
    <w:rsid w:val="0076413A"/>
    <w:rsid w:val="00770304"/>
    <w:rsid w:val="0077042B"/>
    <w:rsid w:val="00774B83"/>
    <w:rsid w:val="0077651D"/>
    <w:rsid w:val="00777DDA"/>
    <w:rsid w:val="00786CE2"/>
    <w:rsid w:val="007938A2"/>
    <w:rsid w:val="00793BB4"/>
    <w:rsid w:val="0079482C"/>
    <w:rsid w:val="0079558B"/>
    <w:rsid w:val="00797EA4"/>
    <w:rsid w:val="007A0D37"/>
    <w:rsid w:val="007A1930"/>
    <w:rsid w:val="007A3F0B"/>
    <w:rsid w:val="007A5D62"/>
    <w:rsid w:val="007B5405"/>
    <w:rsid w:val="007C034B"/>
    <w:rsid w:val="007C67D1"/>
    <w:rsid w:val="007C6C04"/>
    <w:rsid w:val="007D10FF"/>
    <w:rsid w:val="007D36D3"/>
    <w:rsid w:val="007D3FB6"/>
    <w:rsid w:val="007D4AC6"/>
    <w:rsid w:val="007D6108"/>
    <w:rsid w:val="007E04CC"/>
    <w:rsid w:val="007E66EB"/>
    <w:rsid w:val="00800AB5"/>
    <w:rsid w:val="0080658F"/>
    <w:rsid w:val="00806F3C"/>
    <w:rsid w:val="00807454"/>
    <w:rsid w:val="00807593"/>
    <w:rsid w:val="00807974"/>
    <w:rsid w:val="00814F13"/>
    <w:rsid w:val="00814FD9"/>
    <w:rsid w:val="00816921"/>
    <w:rsid w:val="008208EB"/>
    <w:rsid w:val="00825ADE"/>
    <w:rsid w:val="00826C0C"/>
    <w:rsid w:val="0084241D"/>
    <w:rsid w:val="0084409F"/>
    <w:rsid w:val="00845596"/>
    <w:rsid w:val="008475DD"/>
    <w:rsid w:val="00850960"/>
    <w:rsid w:val="00851748"/>
    <w:rsid w:val="00851B11"/>
    <w:rsid w:val="0085252C"/>
    <w:rsid w:val="00852DAC"/>
    <w:rsid w:val="0085341A"/>
    <w:rsid w:val="008576C1"/>
    <w:rsid w:val="0085774D"/>
    <w:rsid w:val="0086024E"/>
    <w:rsid w:val="00871856"/>
    <w:rsid w:val="00877070"/>
    <w:rsid w:val="00882D42"/>
    <w:rsid w:val="00883679"/>
    <w:rsid w:val="0088617A"/>
    <w:rsid w:val="00890928"/>
    <w:rsid w:val="00893FC8"/>
    <w:rsid w:val="00894110"/>
    <w:rsid w:val="0089481D"/>
    <w:rsid w:val="00895732"/>
    <w:rsid w:val="00896BB0"/>
    <w:rsid w:val="008A4436"/>
    <w:rsid w:val="008B1CA7"/>
    <w:rsid w:val="008B2E13"/>
    <w:rsid w:val="008B34BD"/>
    <w:rsid w:val="008B3BEB"/>
    <w:rsid w:val="008B65E0"/>
    <w:rsid w:val="008B6837"/>
    <w:rsid w:val="008C074C"/>
    <w:rsid w:val="008C5A5E"/>
    <w:rsid w:val="008D25F6"/>
    <w:rsid w:val="008D6409"/>
    <w:rsid w:val="008D6476"/>
    <w:rsid w:val="008E7C64"/>
    <w:rsid w:val="008F3202"/>
    <w:rsid w:val="008F567C"/>
    <w:rsid w:val="008F68C9"/>
    <w:rsid w:val="008F6F1C"/>
    <w:rsid w:val="008F713C"/>
    <w:rsid w:val="0090156C"/>
    <w:rsid w:val="00903A2D"/>
    <w:rsid w:val="00904C29"/>
    <w:rsid w:val="00907A8F"/>
    <w:rsid w:val="00910A73"/>
    <w:rsid w:val="0091476F"/>
    <w:rsid w:val="00915858"/>
    <w:rsid w:val="00916B8A"/>
    <w:rsid w:val="00917C05"/>
    <w:rsid w:val="0092660C"/>
    <w:rsid w:val="00926DE5"/>
    <w:rsid w:val="009301E1"/>
    <w:rsid w:val="00933F17"/>
    <w:rsid w:val="0093424D"/>
    <w:rsid w:val="00937EF6"/>
    <w:rsid w:val="0094263E"/>
    <w:rsid w:val="0094619C"/>
    <w:rsid w:val="00951DB8"/>
    <w:rsid w:val="00954029"/>
    <w:rsid w:val="00955F00"/>
    <w:rsid w:val="00960F92"/>
    <w:rsid w:val="00961B5D"/>
    <w:rsid w:val="00964863"/>
    <w:rsid w:val="00982FF7"/>
    <w:rsid w:val="00996986"/>
    <w:rsid w:val="00997066"/>
    <w:rsid w:val="009A1AFA"/>
    <w:rsid w:val="009A5BBF"/>
    <w:rsid w:val="009B0B38"/>
    <w:rsid w:val="009B696F"/>
    <w:rsid w:val="009B77AA"/>
    <w:rsid w:val="009C28A8"/>
    <w:rsid w:val="009C2C7E"/>
    <w:rsid w:val="009C3F81"/>
    <w:rsid w:val="009C6AAF"/>
    <w:rsid w:val="009C74F0"/>
    <w:rsid w:val="009D0865"/>
    <w:rsid w:val="009D329A"/>
    <w:rsid w:val="009D35E4"/>
    <w:rsid w:val="009D4591"/>
    <w:rsid w:val="009E0580"/>
    <w:rsid w:val="009E08AA"/>
    <w:rsid w:val="009E28C5"/>
    <w:rsid w:val="009E3101"/>
    <w:rsid w:val="009E3F7D"/>
    <w:rsid w:val="009E74B4"/>
    <w:rsid w:val="009F03BA"/>
    <w:rsid w:val="009F1730"/>
    <w:rsid w:val="009F4489"/>
    <w:rsid w:val="009F4B4C"/>
    <w:rsid w:val="00A00648"/>
    <w:rsid w:val="00A07D74"/>
    <w:rsid w:val="00A103E2"/>
    <w:rsid w:val="00A134C7"/>
    <w:rsid w:val="00A17ADE"/>
    <w:rsid w:val="00A17DEF"/>
    <w:rsid w:val="00A20238"/>
    <w:rsid w:val="00A207ED"/>
    <w:rsid w:val="00A330B5"/>
    <w:rsid w:val="00A376AF"/>
    <w:rsid w:val="00A40466"/>
    <w:rsid w:val="00A42921"/>
    <w:rsid w:val="00A4711A"/>
    <w:rsid w:val="00A4799F"/>
    <w:rsid w:val="00A53C2F"/>
    <w:rsid w:val="00A54305"/>
    <w:rsid w:val="00A54437"/>
    <w:rsid w:val="00A60B13"/>
    <w:rsid w:val="00A61836"/>
    <w:rsid w:val="00A62136"/>
    <w:rsid w:val="00A647D5"/>
    <w:rsid w:val="00A65D22"/>
    <w:rsid w:val="00A66CF2"/>
    <w:rsid w:val="00A71175"/>
    <w:rsid w:val="00A73F89"/>
    <w:rsid w:val="00A74727"/>
    <w:rsid w:val="00A77079"/>
    <w:rsid w:val="00A77514"/>
    <w:rsid w:val="00A83758"/>
    <w:rsid w:val="00A838D0"/>
    <w:rsid w:val="00A841FB"/>
    <w:rsid w:val="00A87C18"/>
    <w:rsid w:val="00A929FC"/>
    <w:rsid w:val="00A9597C"/>
    <w:rsid w:val="00A96B9F"/>
    <w:rsid w:val="00A97BC4"/>
    <w:rsid w:val="00AA0B8C"/>
    <w:rsid w:val="00AA25D4"/>
    <w:rsid w:val="00AB0A76"/>
    <w:rsid w:val="00AB2EC4"/>
    <w:rsid w:val="00AB48EB"/>
    <w:rsid w:val="00AB57AB"/>
    <w:rsid w:val="00AB609B"/>
    <w:rsid w:val="00AC1D76"/>
    <w:rsid w:val="00AC5D2D"/>
    <w:rsid w:val="00AD0E2A"/>
    <w:rsid w:val="00AD2DB6"/>
    <w:rsid w:val="00AD34DC"/>
    <w:rsid w:val="00AD6E9C"/>
    <w:rsid w:val="00AE1C06"/>
    <w:rsid w:val="00AE1FEF"/>
    <w:rsid w:val="00AE2A86"/>
    <w:rsid w:val="00AE358B"/>
    <w:rsid w:val="00AE3AE9"/>
    <w:rsid w:val="00AE7D1B"/>
    <w:rsid w:val="00AF415C"/>
    <w:rsid w:val="00B02179"/>
    <w:rsid w:val="00B02D17"/>
    <w:rsid w:val="00B05BDA"/>
    <w:rsid w:val="00B13A4A"/>
    <w:rsid w:val="00B2043F"/>
    <w:rsid w:val="00B21A60"/>
    <w:rsid w:val="00B21F52"/>
    <w:rsid w:val="00B24329"/>
    <w:rsid w:val="00B26D7C"/>
    <w:rsid w:val="00B32098"/>
    <w:rsid w:val="00B3259B"/>
    <w:rsid w:val="00B35AEC"/>
    <w:rsid w:val="00B405C2"/>
    <w:rsid w:val="00B42A85"/>
    <w:rsid w:val="00B43B80"/>
    <w:rsid w:val="00B46405"/>
    <w:rsid w:val="00B511CF"/>
    <w:rsid w:val="00B526B7"/>
    <w:rsid w:val="00B52740"/>
    <w:rsid w:val="00B570D3"/>
    <w:rsid w:val="00B57110"/>
    <w:rsid w:val="00B65E1C"/>
    <w:rsid w:val="00B66D3C"/>
    <w:rsid w:val="00B7021B"/>
    <w:rsid w:val="00B80372"/>
    <w:rsid w:val="00B80DE7"/>
    <w:rsid w:val="00B80E01"/>
    <w:rsid w:val="00B82D89"/>
    <w:rsid w:val="00B84ED1"/>
    <w:rsid w:val="00B86AE3"/>
    <w:rsid w:val="00B86EE7"/>
    <w:rsid w:val="00B87E1F"/>
    <w:rsid w:val="00BA37DE"/>
    <w:rsid w:val="00BA4D44"/>
    <w:rsid w:val="00BA66DB"/>
    <w:rsid w:val="00BA688B"/>
    <w:rsid w:val="00BB2182"/>
    <w:rsid w:val="00BB32FF"/>
    <w:rsid w:val="00BC2486"/>
    <w:rsid w:val="00BC358D"/>
    <w:rsid w:val="00BC4539"/>
    <w:rsid w:val="00BD0C73"/>
    <w:rsid w:val="00BE242A"/>
    <w:rsid w:val="00BE2CBA"/>
    <w:rsid w:val="00BE5BD6"/>
    <w:rsid w:val="00BF0CDA"/>
    <w:rsid w:val="00C054CE"/>
    <w:rsid w:val="00C07753"/>
    <w:rsid w:val="00C11F22"/>
    <w:rsid w:val="00C17703"/>
    <w:rsid w:val="00C30E4F"/>
    <w:rsid w:val="00C33135"/>
    <w:rsid w:val="00C33FA1"/>
    <w:rsid w:val="00C419C3"/>
    <w:rsid w:val="00C41F05"/>
    <w:rsid w:val="00C422F3"/>
    <w:rsid w:val="00C42739"/>
    <w:rsid w:val="00C45428"/>
    <w:rsid w:val="00C51288"/>
    <w:rsid w:val="00C544D5"/>
    <w:rsid w:val="00C56F1B"/>
    <w:rsid w:val="00C66771"/>
    <w:rsid w:val="00C80E70"/>
    <w:rsid w:val="00C81B94"/>
    <w:rsid w:val="00C821F5"/>
    <w:rsid w:val="00C823F2"/>
    <w:rsid w:val="00C940F1"/>
    <w:rsid w:val="00CA161B"/>
    <w:rsid w:val="00CA3473"/>
    <w:rsid w:val="00CC164C"/>
    <w:rsid w:val="00CD02F2"/>
    <w:rsid w:val="00CE0C96"/>
    <w:rsid w:val="00CE10D9"/>
    <w:rsid w:val="00CE49BC"/>
    <w:rsid w:val="00CE5DDD"/>
    <w:rsid w:val="00CE6629"/>
    <w:rsid w:val="00CE6F37"/>
    <w:rsid w:val="00CE7CB3"/>
    <w:rsid w:val="00CF15EE"/>
    <w:rsid w:val="00D00490"/>
    <w:rsid w:val="00D01C43"/>
    <w:rsid w:val="00D04D66"/>
    <w:rsid w:val="00D21C64"/>
    <w:rsid w:val="00D23133"/>
    <w:rsid w:val="00D266E8"/>
    <w:rsid w:val="00D342A6"/>
    <w:rsid w:val="00D34954"/>
    <w:rsid w:val="00D34CF4"/>
    <w:rsid w:val="00D365B3"/>
    <w:rsid w:val="00D43D09"/>
    <w:rsid w:val="00D451D8"/>
    <w:rsid w:val="00D454CA"/>
    <w:rsid w:val="00D45C47"/>
    <w:rsid w:val="00D45E53"/>
    <w:rsid w:val="00D460CC"/>
    <w:rsid w:val="00D477AE"/>
    <w:rsid w:val="00D52AC7"/>
    <w:rsid w:val="00D54F9C"/>
    <w:rsid w:val="00D570DE"/>
    <w:rsid w:val="00D60F36"/>
    <w:rsid w:val="00D61332"/>
    <w:rsid w:val="00D627DD"/>
    <w:rsid w:val="00D65EA9"/>
    <w:rsid w:val="00D739BA"/>
    <w:rsid w:val="00D74162"/>
    <w:rsid w:val="00D7513A"/>
    <w:rsid w:val="00D81359"/>
    <w:rsid w:val="00D82D8F"/>
    <w:rsid w:val="00D84C94"/>
    <w:rsid w:val="00D857CF"/>
    <w:rsid w:val="00D86BC8"/>
    <w:rsid w:val="00D87F31"/>
    <w:rsid w:val="00D91A1A"/>
    <w:rsid w:val="00D95A45"/>
    <w:rsid w:val="00DA68B8"/>
    <w:rsid w:val="00DA6CF2"/>
    <w:rsid w:val="00DB268D"/>
    <w:rsid w:val="00DB479E"/>
    <w:rsid w:val="00DC08CA"/>
    <w:rsid w:val="00DC08F5"/>
    <w:rsid w:val="00DC7066"/>
    <w:rsid w:val="00DD1F74"/>
    <w:rsid w:val="00DD7C61"/>
    <w:rsid w:val="00DE214C"/>
    <w:rsid w:val="00DE7E34"/>
    <w:rsid w:val="00DF1DC5"/>
    <w:rsid w:val="00DF21C5"/>
    <w:rsid w:val="00DF31D6"/>
    <w:rsid w:val="00E00C70"/>
    <w:rsid w:val="00E015F2"/>
    <w:rsid w:val="00E02220"/>
    <w:rsid w:val="00E02FD6"/>
    <w:rsid w:val="00E07043"/>
    <w:rsid w:val="00E118CA"/>
    <w:rsid w:val="00E135C0"/>
    <w:rsid w:val="00E174D5"/>
    <w:rsid w:val="00E235D9"/>
    <w:rsid w:val="00E302CF"/>
    <w:rsid w:val="00E32785"/>
    <w:rsid w:val="00E37A2D"/>
    <w:rsid w:val="00E403A2"/>
    <w:rsid w:val="00E41425"/>
    <w:rsid w:val="00E41CFC"/>
    <w:rsid w:val="00E43136"/>
    <w:rsid w:val="00E43199"/>
    <w:rsid w:val="00E4496C"/>
    <w:rsid w:val="00E46054"/>
    <w:rsid w:val="00E54895"/>
    <w:rsid w:val="00E56C42"/>
    <w:rsid w:val="00E57302"/>
    <w:rsid w:val="00E607AC"/>
    <w:rsid w:val="00E60D53"/>
    <w:rsid w:val="00E63FA8"/>
    <w:rsid w:val="00E731CB"/>
    <w:rsid w:val="00E73BCA"/>
    <w:rsid w:val="00E73F8E"/>
    <w:rsid w:val="00E7661E"/>
    <w:rsid w:val="00E77190"/>
    <w:rsid w:val="00E83FBF"/>
    <w:rsid w:val="00E95365"/>
    <w:rsid w:val="00E9783C"/>
    <w:rsid w:val="00EA05DC"/>
    <w:rsid w:val="00EA3B11"/>
    <w:rsid w:val="00EB5DD1"/>
    <w:rsid w:val="00EC0CB3"/>
    <w:rsid w:val="00EC128B"/>
    <w:rsid w:val="00EC4647"/>
    <w:rsid w:val="00EC4916"/>
    <w:rsid w:val="00EC4F72"/>
    <w:rsid w:val="00ED63E2"/>
    <w:rsid w:val="00EF2529"/>
    <w:rsid w:val="00EF5A9A"/>
    <w:rsid w:val="00EF5AB6"/>
    <w:rsid w:val="00EF6241"/>
    <w:rsid w:val="00F01B27"/>
    <w:rsid w:val="00F03AA1"/>
    <w:rsid w:val="00F03BAE"/>
    <w:rsid w:val="00F04440"/>
    <w:rsid w:val="00F052C1"/>
    <w:rsid w:val="00F06283"/>
    <w:rsid w:val="00F13512"/>
    <w:rsid w:val="00F138C8"/>
    <w:rsid w:val="00F14E60"/>
    <w:rsid w:val="00F16C85"/>
    <w:rsid w:val="00F175B6"/>
    <w:rsid w:val="00F17D9A"/>
    <w:rsid w:val="00F20295"/>
    <w:rsid w:val="00F23662"/>
    <w:rsid w:val="00F24517"/>
    <w:rsid w:val="00F273C8"/>
    <w:rsid w:val="00F30669"/>
    <w:rsid w:val="00F31326"/>
    <w:rsid w:val="00F3184D"/>
    <w:rsid w:val="00F32B99"/>
    <w:rsid w:val="00F33D57"/>
    <w:rsid w:val="00F37EC6"/>
    <w:rsid w:val="00F465E0"/>
    <w:rsid w:val="00F50194"/>
    <w:rsid w:val="00F52109"/>
    <w:rsid w:val="00F63C96"/>
    <w:rsid w:val="00F657EE"/>
    <w:rsid w:val="00F70A65"/>
    <w:rsid w:val="00F71D5B"/>
    <w:rsid w:val="00F721FB"/>
    <w:rsid w:val="00F77427"/>
    <w:rsid w:val="00F842A4"/>
    <w:rsid w:val="00F84542"/>
    <w:rsid w:val="00F85FAA"/>
    <w:rsid w:val="00F91F3C"/>
    <w:rsid w:val="00FA3285"/>
    <w:rsid w:val="00FA4CE0"/>
    <w:rsid w:val="00FB2A41"/>
    <w:rsid w:val="00FB7261"/>
    <w:rsid w:val="00FC2E3F"/>
    <w:rsid w:val="00FC365B"/>
    <w:rsid w:val="00FC46D4"/>
    <w:rsid w:val="00FC78F9"/>
    <w:rsid w:val="00FD3DE8"/>
    <w:rsid w:val="00FE0176"/>
    <w:rsid w:val="00FE13A9"/>
    <w:rsid w:val="00FE7E12"/>
    <w:rsid w:val="00FF0AE7"/>
    <w:rsid w:val="00FF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4C2E72-282A-4E03-9875-4CB265E6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2538EE"/>
    <w:pPr>
      <w:keepNext/>
      <w:spacing w:before="240" w:after="60"/>
      <w:outlineLvl w:val="1"/>
    </w:pPr>
    <w:rPr>
      <w:rFonts w:ascii="Arial" w:hAnsi="Arial"/>
      <w:b/>
      <w:i/>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eastAsia="x-none"/>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semiHidden/>
    <w:unhideWhenUsed/>
    <w:rsid w:val="00EC4916"/>
    <w:pPr>
      <w:spacing w:before="100" w:beforeAutospacing="1" w:after="100" w:afterAutospacing="1"/>
    </w:pPr>
    <w:rPr>
      <w:rFonts w:eastAsia="Calibri"/>
      <w:szCs w:val="24"/>
    </w:rPr>
  </w:style>
  <w:style w:type="paragraph" w:styleId="NoSpacing">
    <w:name w:val="No Spacing"/>
    <w:uiPriority w:val="1"/>
    <w:qFormat/>
    <w:rsid w:val="004A315C"/>
    <w:rPr>
      <w:rFonts w:ascii="Times New Roman" w:hAnsi="Times New Roman"/>
      <w:sz w:val="24"/>
    </w:rPr>
  </w:style>
  <w:style w:type="paragraph" w:styleId="TOCHeading">
    <w:name w:val="TOC Heading"/>
    <w:basedOn w:val="Heading1"/>
    <w:next w:val="Normal"/>
    <w:uiPriority w:val="39"/>
    <w:unhideWhenUsed/>
    <w:qFormat/>
    <w:rsid w:val="00B65E1C"/>
    <w:pPr>
      <w:keepLines/>
      <w:spacing w:after="0" w:line="259" w:lineRule="auto"/>
      <w:outlineLvl w:val="9"/>
    </w:pPr>
    <w:rPr>
      <w:rFonts w:ascii="Calibri Light" w:hAnsi="Calibri Light"/>
      <w:b w:val="0"/>
      <w:color w:val="2E74B5"/>
      <w:kern w:val="0"/>
      <w:sz w:val="32"/>
      <w:szCs w:val="32"/>
      <w:u w:val="none"/>
    </w:rPr>
  </w:style>
  <w:style w:type="paragraph" w:styleId="TOC1">
    <w:name w:val="toc 1"/>
    <w:basedOn w:val="Normal"/>
    <w:next w:val="Normal"/>
    <w:autoRedefine/>
    <w:uiPriority w:val="39"/>
    <w:unhideWhenUsed/>
    <w:rsid w:val="007E04CC"/>
  </w:style>
  <w:style w:type="character" w:styleId="Hyperlink">
    <w:name w:val="Hyperlink"/>
    <w:uiPriority w:val="99"/>
    <w:unhideWhenUsed/>
    <w:rsid w:val="00B65E1C"/>
    <w:rPr>
      <w:color w:val="0563C1"/>
      <w:u w:val="single"/>
    </w:rPr>
  </w:style>
  <w:style w:type="paragraph" w:styleId="TOC2">
    <w:name w:val="toc 2"/>
    <w:basedOn w:val="Normal"/>
    <w:next w:val="Normal"/>
    <w:autoRedefine/>
    <w:uiPriority w:val="39"/>
    <w:unhideWhenUsed/>
    <w:rsid w:val="00882D42"/>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9069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805901489">
      <w:bodyDiv w:val="1"/>
      <w:marLeft w:val="0"/>
      <w:marRight w:val="0"/>
      <w:marTop w:val="0"/>
      <w:marBottom w:val="0"/>
      <w:divBdr>
        <w:top w:val="none" w:sz="0" w:space="0" w:color="auto"/>
        <w:left w:val="none" w:sz="0" w:space="0" w:color="auto"/>
        <w:bottom w:val="none" w:sz="0" w:space="0" w:color="auto"/>
        <w:right w:val="none" w:sz="0" w:space="0" w:color="auto"/>
      </w:divBdr>
      <w:divsChild>
        <w:div w:id="701832097">
          <w:marLeft w:val="835"/>
          <w:marRight w:val="0"/>
          <w:marTop w:val="0"/>
          <w:marBottom w:val="0"/>
          <w:divBdr>
            <w:top w:val="none" w:sz="0" w:space="0" w:color="auto"/>
            <w:left w:val="none" w:sz="0" w:space="0" w:color="auto"/>
            <w:bottom w:val="none" w:sz="0" w:space="0" w:color="auto"/>
            <w:right w:val="none" w:sz="0" w:space="0" w:color="auto"/>
          </w:divBdr>
        </w:div>
        <w:div w:id="1423910389">
          <w:marLeft w:val="835"/>
          <w:marRight w:val="0"/>
          <w:marTop w:val="0"/>
          <w:marBottom w:val="0"/>
          <w:divBdr>
            <w:top w:val="none" w:sz="0" w:space="0" w:color="auto"/>
            <w:left w:val="none" w:sz="0" w:space="0" w:color="auto"/>
            <w:bottom w:val="none" w:sz="0" w:space="0" w:color="auto"/>
            <w:right w:val="none" w:sz="0" w:space="0" w:color="auto"/>
          </w:divBdr>
        </w:div>
        <w:div w:id="1682782502">
          <w:marLeft w:val="835"/>
          <w:marRight w:val="0"/>
          <w:marTop w:val="0"/>
          <w:marBottom w:val="0"/>
          <w:divBdr>
            <w:top w:val="none" w:sz="0" w:space="0" w:color="auto"/>
            <w:left w:val="none" w:sz="0" w:space="0" w:color="auto"/>
            <w:bottom w:val="none" w:sz="0" w:space="0" w:color="auto"/>
            <w:right w:val="none" w:sz="0" w:space="0" w:color="auto"/>
          </w:divBdr>
        </w:div>
        <w:div w:id="1884055381">
          <w:marLeft w:val="835"/>
          <w:marRight w:val="0"/>
          <w:marTop w:val="0"/>
          <w:marBottom w:val="0"/>
          <w:divBdr>
            <w:top w:val="none" w:sz="0" w:space="0" w:color="auto"/>
            <w:left w:val="none" w:sz="0" w:space="0" w:color="auto"/>
            <w:bottom w:val="none" w:sz="0" w:space="0" w:color="auto"/>
            <w:right w:val="none" w:sz="0" w:space="0" w:color="auto"/>
          </w:divBdr>
        </w:div>
      </w:divsChild>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1049652588">
      <w:bodyDiv w:val="1"/>
      <w:marLeft w:val="0"/>
      <w:marRight w:val="0"/>
      <w:marTop w:val="0"/>
      <w:marBottom w:val="0"/>
      <w:divBdr>
        <w:top w:val="none" w:sz="0" w:space="0" w:color="auto"/>
        <w:left w:val="none" w:sz="0" w:space="0" w:color="auto"/>
        <w:bottom w:val="none" w:sz="0" w:space="0" w:color="auto"/>
        <w:right w:val="none" w:sz="0" w:space="0" w:color="auto"/>
      </w:divBdr>
    </w:div>
    <w:div w:id="1114712939">
      <w:bodyDiv w:val="1"/>
      <w:marLeft w:val="0"/>
      <w:marRight w:val="0"/>
      <w:marTop w:val="0"/>
      <w:marBottom w:val="0"/>
      <w:divBdr>
        <w:top w:val="none" w:sz="0" w:space="0" w:color="auto"/>
        <w:left w:val="none" w:sz="0" w:space="0" w:color="auto"/>
        <w:bottom w:val="none" w:sz="0" w:space="0" w:color="auto"/>
        <w:right w:val="none" w:sz="0" w:space="0" w:color="auto"/>
      </w:divBdr>
    </w:div>
    <w:div w:id="1461070343">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845243940">
      <w:bodyDiv w:val="1"/>
      <w:marLeft w:val="0"/>
      <w:marRight w:val="0"/>
      <w:marTop w:val="0"/>
      <w:marBottom w:val="0"/>
      <w:divBdr>
        <w:top w:val="none" w:sz="0" w:space="0" w:color="auto"/>
        <w:left w:val="none" w:sz="0" w:space="0" w:color="auto"/>
        <w:bottom w:val="none" w:sz="0" w:space="0" w:color="auto"/>
        <w:right w:val="none" w:sz="0" w:space="0" w:color="auto"/>
      </w:divBdr>
      <w:divsChild>
        <w:div w:id="627512118">
          <w:marLeft w:val="1714"/>
          <w:marRight w:val="0"/>
          <w:marTop w:val="67"/>
          <w:marBottom w:val="0"/>
          <w:divBdr>
            <w:top w:val="none" w:sz="0" w:space="0" w:color="auto"/>
            <w:left w:val="none" w:sz="0" w:space="0" w:color="auto"/>
            <w:bottom w:val="none" w:sz="0" w:space="0" w:color="auto"/>
            <w:right w:val="none" w:sz="0" w:space="0" w:color="auto"/>
          </w:divBdr>
        </w:div>
        <w:div w:id="1825850803">
          <w:marLeft w:val="1714"/>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8/15-18-0464-01-004z-uwb-protection-elevator-pitch.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18/15-18-0464-01-004z-uwb-protection-elevator-pitch.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B99C1-F470-45CC-A128-7191F18F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9049</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Task Group 15.4u Minutes, January 2016</vt:lpstr>
    </vt:vector>
  </TitlesOfParts>
  <Company>Blind  Creek Associates</Company>
  <LinksUpToDate>false</LinksUpToDate>
  <CharactersWithSpaces>4817</CharactersWithSpaces>
  <SharedDoc>false</SharedDoc>
  <HLinks>
    <vt:vector size="24" baseType="variant">
      <vt:variant>
        <vt:i4>1245234</vt:i4>
      </vt:variant>
      <vt:variant>
        <vt:i4>23</vt:i4>
      </vt:variant>
      <vt:variant>
        <vt:i4>0</vt:i4>
      </vt:variant>
      <vt:variant>
        <vt:i4>5</vt:i4>
      </vt:variant>
      <vt:variant>
        <vt:lpwstr/>
      </vt:variant>
      <vt:variant>
        <vt:lpwstr>_Toc402549084</vt:lpwstr>
      </vt:variant>
      <vt:variant>
        <vt:i4>1245234</vt:i4>
      </vt:variant>
      <vt:variant>
        <vt:i4>17</vt:i4>
      </vt:variant>
      <vt:variant>
        <vt:i4>0</vt:i4>
      </vt:variant>
      <vt:variant>
        <vt:i4>5</vt:i4>
      </vt:variant>
      <vt:variant>
        <vt:lpwstr/>
      </vt:variant>
      <vt:variant>
        <vt:lpwstr>_Toc402549083</vt:lpwstr>
      </vt:variant>
      <vt:variant>
        <vt:i4>1245234</vt:i4>
      </vt:variant>
      <vt:variant>
        <vt:i4>11</vt:i4>
      </vt:variant>
      <vt:variant>
        <vt:i4>0</vt:i4>
      </vt:variant>
      <vt:variant>
        <vt:i4>5</vt:i4>
      </vt:variant>
      <vt:variant>
        <vt:lpwstr/>
      </vt:variant>
      <vt:variant>
        <vt:lpwstr>_Toc402549082</vt:lpwstr>
      </vt:variant>
      <vt:variant>
        <vt:i4>1245234</vt:i4>
      </vt:variant>
      <vt:variant>
        <vt:i4>5</vt:i4>
      </vt:variant>
      <vt:variant>
        <vt:i4>0</vt:i4>
      </vt:variant>
      <vt:variant>
        <vt:i4>5</vt:i4>
      </vt:variant>
      <vt:variant>
        <vt:lpwstr/>
      </vt:variant>
      <vt:variant>
        <vt:lpwstr>_Toc402549081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Coxesitence working notes</dc:title>
  <dc:subject/>
  <dc:creator>Benjamin A. Rolfe</dc:creator>
  <cp:keywords/>
  <cp:lastModifiedBy>Benjamin Rolfe</cp:lastModifiedBy>
  <cp:revision>16</cp:revision>
  <cp:lastPrinted>2018-05-17T19:40:00Z</cp:lastPrinted>
  <dcterms:created xsi:type="dcterms:W3CDTF">2018-05-09T11:37:00Z</dcterms:created>
  <dcterms:modified xsi:type="dcterms:W3CDTF">2018-09-18T21:10:00Z</dcterms:modified>
  <cp:category>&lt;doc# 15-18-0486-00-004z&gt;</cp:category>
</cp:coreProperties>
</file>