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ADF00" w14:textId="77777777" w:rsidR="000671A9" w:rsidRDefault="0079297D">
      <w:pPr>
        <w:jc w:val="center"/>
        <w:rPr>
          <w:b/>
          <w:sz w:val="28"/>
        </w:rPr>
      </w:pPr>
      <w:r>
        <w:rPr>
          <w:b/>
          <w:sz w:val="28"/>
        </w:rPr>
        <w:t>IEEE P802.15</w:t>
      </w:r>
    </w:p>
    <w:p w14:paraId="5A79E8FA" w14:textId="77777777" w:rsidR="000671A9" w:rsidRDefault="0079297D">
      <w:pPr>
        <w:jc w:val="center"/>
        <w:rPr>
          <w:b/>
          <w:sz w:val="28"/>
        </w:rPr>
      </w:pPr>
      <w:r>
        <w:rPr>
          <w:b/>
          <w:sz w:val="28"/>
        </w:rPr>
        <w:t>Wireless Personal Area Networks</w:t>
      </w:r>
    </w:p>
    <w:tbl>
      <w:tblPr>
        <w:tblW w:w="0" w:type="auto"/>
        <w:tblInd w:w="108" w:type="dxa"/>
        <w:tblLayout w:type="fixed"/>
        <w:tblLook w:val="0000" w:firstRow="0" w:lastRow="0" w:firstColumn="0" w:lastColumn="0" w:noHBand="0" w:noVBand="0"/>
      </w:tblPr>
      <w:tblGrid>
        <w:gridCol w:w="1260"/>
        <w:gridCol w:w="7920"/>
        <w:gridCol w:w="270"/>
      </w:tblGrid>
      <w:tr w:rsidR="000671A9" w14:paraId="6CDCAE89" w14:textId="77777777">
        <w:tc>
          <w:tcPr>
            <w:tcW w:w="1260" w:type="dxa"/>
            <w:tcBorders>
              <w:top w:val="single" w:sz="6" w:space="0" w:color="auto"/>
            </w:tcBorders>
          </w:tcPr>
          <w:p w14:paraId="11EBA0E8" w14:textId="77777777" w:rsidR="000671A9" w:rsidRDefault="0079297D">
            <w:pPr>
              <w:pStyle w:val="covertext"/>
            </w:pPr>
            <w:r>
              <w:t>Project</w:t>
            </w:r>
          </w:p>
        </w:tc>
        <w:tc>
          <w:tcPr>
            <w:tcW w:w="8190" w:type="dxa"/>
            <w:gridSpan w:val="2"/>
            <w:tcBorders>
              <w:top w:val="single" w:sz="6" w:space="0" w:color="auto"/>
            </w:tcBorders>
          </w:tcPr>
          <w:p w14:paraId="17888ED8" w14:textId="77777777" w:rsidR="000671A9" w:rsidRDefault="0079297D">
            <w:pPr>
              <w:pStyle w:val="covertext"/>
            </w:pPr>
            <w:r>
              <w:t>IEEE P802.15 Working Group for Wireless Personal Area Networks (WPANs)</w:t>
            </w:r>
          </w:p>
        </w:tc>
      </w:tr>
      <w:tr w:rsidR="000671A9" w14:paraId="4068E4E9" w14:textId="77777777">
        <w:tc>
          <w:tcPr>
            <w:tcW w:w="1260" w:type="dxa"/>
            <w:tcBorders>
              <w:top w:val="single" w:sz="6" w:space="0" w:color="auto"/>
            </w:tcBorders>
          </w:tcPr>
          <w:p w14:paraId="6920B534" w14:textId="77777777" w:rsidR="000671A9" w:rsidRDefault="0079297D">
            <w:pPr>
              <w:pStyle w:val="covertext"/>
            </w:pPr>
            <w:r>
              <w:t>Title</w:t>
            </w:r>
          </w:p>
        </w:tc>
        <w:tc>
          <w:tcPr>
            <w:tcW w:w="8190" w:type="dxa"/>
            <w:gridSpan w:val="2"/>
            <w:tcBorders>
              <w:top w:val="single" w:sz="6" w:space="0" w:color="auto"/>
            </w:tcBorders>
          </w:tcPr>
          <w:p w14:paraId="26D47A69" w14:textId="798B2A54" w:rsidR="000671A9" w:rsidRPr="00F509FD" w:rsidRDefault="00F509FD" w:rsidP="00EE025E">
            <w:pPr>
              <w:pStyle w:val="covertext"/>
            </w:pPr>
            <w:r w:rsidRPr="00F509FD">
              <w:rPr>
                <w:sz w:val="28"/>
              </w:rPr>
              <w:t>UWB Protection Elevator Pitch</w:t>
            </w:r>
            <w:r w:rsidR="00C10B0B" w:rsidRPr="00F509FD">
              <w:rPr>
                <w:sz w:val="28"/>
              </w:rPr>
              <w:fldChar w:fldCharType="begin"/>
            </w:r>
            <w:r w:rsidR="0079297D" w:rsidRPr="00F509FD">
              <w:rPr>
                <w:sz w:val="28"/>
              </w:rPr>
              <w:instrText xml:space="preserve"> TITLE  \* MERGEFORMAT </w:instrText>
            </w:r>
            <w:r w:rsidR="00C10B0B" w:rsidRPr="00F509FD">
              <w:rPr>
                <w:sz w:val="28"/>
              </w:rPr>
              <w:fldChar w:fldCharType="end"/>
            </w:r>
          </w:p>
        </w:tc>
      </w:tr>
      <w:tr w:rsidR="000671A9" w14:paraId="0AF1CB36" w14:textId="77777777">
        <w:tc>
          <w:tcPr>
            <w:tcW w:w="1260" w:type="dxa"/>
            <w:tcBorders>
              <w:top w:val="single" w:sz="6" w:space="0" w:color="auto"/>
            </w:tcBorders>
          </w:tcPr>
          <w:p w14:paraId="1322A586" w14:textId="77777777" w:rsidR="000671A9" w:rsidRDefault="0079297D">
            <w:pPr>
              <w:pStyle w:val="covertext"/>
            </w:pPr>
            <w:r>
              <w:t>Date Submitted</w:t>
            </w:r>
          </w:p>
        </w:tc>
        <w:tc>
          <w:tcPr>
            <w:tcW w:w="8190" w:type="dxa"/>
            <w:gridSpan w:val="2"/>
            <w:tcBorders>
              <w:top w:val="single" w:sz="6" w:space="0" w:color="auto"/>
            </w:tcBorders>
          </w:tcPr>
          <w:p w14:paraId="3334C838" w14:textId="21BF4F3F" w:rsidR="000671A9" w:rsidRDefault="0079297D" w:rsidP="006A5286">
            <w:pPr>
              <w:pStyle w:val="covertext"/>
            </w:pPr>
            <w:r>
              <w:t>[</w:t>
            </w:r>
            <w:r w:rsidR="00F509FD">
              <w:t>12</w:t>
            </w:r>
            <w:r w:rsidR="003F7D8F">
              <w:t xml:space="preserve"> </w:t>
            </w:r>
            <w:proofErr w:type="gramStart"/>
            <w:r w:rsidR="00F509FD">
              <w:t>September</w:t>
            </w:r>
            <w:r>
              <w:t>,</w:t>
            </w:r>
            <w:proofErr w:type="gramEnd"/>
            <w:r>
              <w:t xml:space="preserve"> </w:t>
            </w:r>
            <w:r w:rsidR="006A5286">
              <w:t>2018</w:t>
            </w:r>
            <w:r>
              <w:t>]</w:t>
            </w:r>
          </w:p>
        </w:tc>
      </w:tr>
      <w:tr w:rsidR="000671A9" w:rsidRPr="00B000B0" w14:paraId="0A3457B4" w14:textId="77777777" w:rsidTr="00225DC2">
        <w:tc>
          <w:tcPr>
            <w:tcW w:w="1260" w:type="dxa"/>
            <w:tcBorders>
              <w:top w:val="single" w:sz="4" w:space="0" w:color="auto"/>
              <w:bottom w:val="single" w:sz="4" w:space="0" w:color="auto"/>
            </w:tcBorders>
          </w:tcPr>
          <w:p w14:paraId="790D994D" w14:textId="77777777" w:rsidR="000671A9" w:rsidRDefault="0079297D">
            <w:pPr>
              <w:pStyle w:val="covertext"/>
            </w:pPr>
            <w:r>
              <w:t>Source</w:t>
            </w:r>
          </w:p>
        </w:tc>
        <w:tc>
          <w:tcPr>
            <w:tcW w:w="7920" w:type="dxa"/>
            <w:tcBorders>
              <w:top w:val="single" w:sz="4" w:space="0" w:color="auto"/>
              <w:bottom w:val="single" w:sz="4" w:space="0" w:color="auto"/>
            </w:tcBorders>
          </w:tcPr>
          <w:p w14:paraId="034C18B4" w14:textId="53056DED" w:rsidR="001469E2" w:rsidRPr="003F7D8F" w:rsidRDefault="00F509FD" w:rsidP="003F7D8F">
            <w:pPr>
              <w:pStyle w:val="covertext"/>
              <w:spacing w:before="0" w:after="0"/>
              <w:rPr>
                <w:lang w:val="fr-CH"/>
              </w:rPr>
            </w:pPr>
            <w:r>
              <w:t>Timothy Harrington</w:t>
            </w:r>
            <w:r w:rsidR="004A0CE6">
              <w:t xml:space="preserve"> (Pro-</w:t>
            </w:r>
            <w:proofErr w:type="gramStart"/>
            <w:r w:rsidR="004A0CE6">
              <w:t>ID )</w:t>
            </w:r>
            <w:proofErr w:type="gramEnd"/>
          </w:p>
        </w:tc>
        <w:tc>
          <w:tcPr>
            <w:tcW w:w="270" w:type="dxa"/>
            <w:tcBorders>
              <w:top w:val="single" w:sz="4" w:space="0" w:color="auto"/>
              <w:bottom w:val="single" w:sz="4" w:space="0" w:color="auto"/>
            </w:tcBorders>
          </w:tcPr>
          <w:p w14:paraId="195C6FA9" w14:textId="77777777" w:rsidR="000671A9" w:rsidRPr="003F7D8F" w:rsidRDefault="000671A9">
            <w:pPr>
              <w:pStyle w:val="covertext"/>
              <w:tabs>
                <w:tab w:val="left" w:pos="1152"/>
              </w:tabs>
              <w:spacing w:before="0" w:after="0"/>
              <w:rPr>
                <w:sz w:val="18"/>
                <w:lang w:val="fr-CH"/>
              </w:rPr>
            </w:pPr>
          </w:p>
        </w:tc>
      </w:tr>
      <w:tr w:rsidR="000671A9" w14:paraId="35B75E31" w14:textId="77777777">
        <w:tc>
          <w:tcPr>
            <w:tcW w:w="1260" w:type="dxa"/>
            <w:tcBorders>
              <w:top w:val="single" w:sz="6" w:space="0" w:color="auto"/>
            </w:tcBorders>
          </w:tcPr>
          <w:p w14:paraId="15154C71" w14:textId="77777777" w:rsidR="000671A9" w:rsidRDefault="0079297D">
            <w:pPr>
              <w:pStyle w:val="covertext"/>
            </w:pPr>
            <w:r>
              <w:t>Re:</w:t>
            </w:r>
          </w:p>
        </w:tc>
        <w:tc>
          <w:tcPr>
            <w:tcW w:w="8190" w:type="dxa"/>
            <w:gridSpan w:val="2"/>
            <w:tcBorders>
              <w:top w:val="single" w:sz="6" w:space="0" w:color="auto"/>
            </w:tcBorders>
          </w:tcPr>
          <w:p w14:paraId="4CE62F74" w14:textId="248CEF0B" w:rsidR="000671A9" w:rsidRDefault="004A0CE6">
            <w:pPr>
              <w:pStyle w:val="covertext"/>
            </w:pPr>
            <w:r w:rsidRPr="004A0CE6">
              <w:t>UWB Protection Elevator Pitch</w:t>
            </w:r>
          </w:p>
        </w:tc>
      </w:tr>
      <w:tr w:rsidR="000671A9" w14:paraId="12DA77AB" w14:textId="77777777">
        <w:tc>
          <w:tcPr>
            <w:tcW w:w="1260" w:type="dxa"/>
            <w:tcBorders>
              <w:top w:val="single" w:sz="6" w:space="0" w:color="auto"/>
            </w:tcBorders>
          </w:tcPr>
          <w:p w14:paraId="56A54A9A" w14:textId="77777777" w:rsidR="000671A9" w:rsidRDefault="0079297D">
            <w:pPr>
              <w:pStyle w:val="covertext"/>
            </w:pPr>
            <w:r>
              <w:t>Abstract</w:t>
            </w:r>
          </w:p>
        </w:tc>
        <w:tc>
          <w:tcPr>
            <w:tcW w:w="8190" w:type="dxa"/>
            <w:gridSpan w:val="2"/>
            <w:tcBorders>
              <w:top w:val="single" w:sz="6" w:space="0" w:color="auto"/>
            </w:tcBorders>
          </w:tcPr>
          <w:p w14:paraId="1E2BD6C1" w14:textId="05B1A28D" w:rsidR="000671A9" w:rsidRDefault="00A14940" w:rsidP="0017651E">
            <w:pPr>
              <w:pStyle w:val="covertext"/>
            </w:pPr>
            <w:r>
              <w:t xml:space="preserve">A short document that give the highlights of UWB along with a </w:t>
            </w:r>
            <w:r w:rsidR="00EB1CCD">
              <w:t>pitch as to why it should be protected from high power RLAN</w:t>
            </w:r>
          </w:p>
        </w:tc>
      </w:tr>
      <w:tr w:rsidR="000671A9" w14:paraId="00C10E1E" w14:textId="77777777">
        <w:tc>
          <w:tcPr>
            <w:tcW w:w="1260" w:type="dxa"/>
            <w:tcBorders>
              <w:top w:val="single" w:sz="6" w:space="0" w:color="auto"/>
            </w:tcBorders>
          </w:tcPr>
          <w:p w14:paraId="622D8E85" w14:textId="77777777" w:rsidR="000671A9" w:rsidRDefault="0079297D">
            <w:pPr>
              <w:pStyle w:val="covertext"/>
            </w:pPr>
            <w:r>
              <w:t>Purpose</w:t>
            </w:r>
          </w:p>
        </w:tc>
        <w:tc>
          <w:tcPr>
            <w:tcW w:w="8190" w:type="dxa"/>
            <w:gridSpan w:val="2"/>
            <w:tcBorders>
              <w:top w:val="single" w:sz="6" w:space="0" w:color="auto"/>
            </w:tcBorders>
          </w:tcPr>
          <w:p w14:paraId="08C17563" w14:textId="726A7A79" w:rsidR="000671A9" w:rsidRDefault="00EB1CCD" w:rsidP="0017651E">
            <w:pPr>
              <w:pStyle w:val="covertext"/>
            </w:pPr>
            <w:r w:rsidRPr="00EB1CCD">
              <w:t>give the highlights of UWB along with a pitch as to why it should be protected from high power RLAN</w:t>
            </w:r>
          </w:p>
        </w:tc>
      </w:tr>
      <w:tr w:rsidR="000671A9" w14:paraId="32D91D3F" w14:textId="77777777">
        <w:tc>
          <w:tcPr>
            <w:tcW w:w="1260" w:type="dxa"/>
            <w:tcBorders>
              <w:top w:val="single" w:sz="6" w:space="0" w:color="auto"/>
              <w:bottom w:val="single" w:sz="6" w:space="0" w:color="auto"/>
            </w:tcBorders>
          </w:tcPr>
          <w:p w14:paraId="09473C64" w14:textId="77777777" w:rsidR="000671A9" w:rsidRDefault="0079297D">
            <w:pPr>
              <w:pStyle w:val="covertext"/>
            </w:pPr>
            <w:r>
              <w:t>Notice</w:t>
            </w:r>
          </w:p>
        </w:tc>
        <w:tc>
          <w:tcPr>
            <w:tcW w:w="8190" w:type="dxa"/>
            <w:gridSpan w:val="2"/>
            <w:tcBorders>
              <w:top w:val="single" w:sz="6" w:space="0" w:color="auto"/>
              <w:bottom w:val="single" w:sz="6" w:space="0" w:color="auto"/>
            </w:tcBorders>
          </w:tcPr>
          <w:p w14:paraId="0CE4713E" w14:textId="77777777"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14:paraId="5918BC03" w14:textId="77777777">
        <w:tc>
          <w:tcPr>
            <w:tcW w:w="1260" w:type="dxa"/>
            <w:tcBorders>
              <w:top w:val="single" w:sz="6" w:space="0" w:color="auto"/>
              <w:bottom w:val="single" w:sz="6" w:space="0" w:color="auto"/>
            </w:tcBorders>
          </w:tcPr>
          <w:p w14:paraId="4E43C12E" w14:textId="77777777" w:rsidR="000671A9" w:rsidRDefault="0079297D">
            <w:pPr>
              <w:pStyle w:val="covertext"/>
            </w:pPr>
            <w:r>
              <w:t>Release</w:t>
            </w:r>
          </w:p>
        </w:tc>
        <w:tc>
          <w:tcPr>
            <w:tcW w:w="8190" w:type="dxa"/>
            <w:gridSpan w:val="2"/>
            <w:tcBorders>
              <w:top w:val="single" w:sz="6" w:space="0" w:color="auto"/>
              <w:bottom w:val="single" w:sz="6" w:space="0" w:color="auto"/>
            </w:tcBorders>
          </w:tcPr>
          <w:p w14:paraId="1856E841" w14:textId="77777777" w:rsidR="000671A9" w:rsidRDefault="0079297D">
            <w:pPr>
              <w:pStyle w:val="covertext"/>
            </w:pPr>
            <w:r>
              <w:t>The contributor acknowledges and accepts that this contribution becomes the property of IEEE and may be made publicly available by P802.15.</w:t>
            </w:r>
          </w:p>
        </w:tc>
      </w:tr>
    </w:tbl>
    <w:p w14:paraId="24F193FC" w14:textId="77777777" w:rsidR="00B167F8" w:rsidRDefault="0079297D" w:rsidP="00760BB0">
      <w:pPr>
        <w:pStyle w:val="IEEEStdsParagraph"/>
      </w:pPr>
      <w:r>
        <w:br w:type="page"/>
      </w:r>
    </w:p>
    <w:p w14:paraId="0F9FE5A0" w14:textId="77777777" w:rsidR="009A4644" w:rsidRPr="00C363F1" w:rsidRDefault="009A4644" w:rsidP="001267BE">
      <w:pPr>
        <w:pStyle w:val="IEEEStdsParagraph"/>
        <w:rPr>
          <w:sz w:val="18"/>
        </w:rPr>
      </w:pPr>
    </w:p>
    <w:p w14:paraId="1FFAFB34" w14:textId="0057135F" w:rsidR="00C105F8" w:rsidRPr="00C105F8" w:rsidRDefault="00C105F8" w:rsidP="00C105F8">
      <w:pPr>
        <w:pStyle w:val="IEEEStdsParagraph"/>
        <w:rPr>
          <w:sz w:val="18"/>
        </w:rPr>
      </w:pPr>
      <w:r w:rsidRPr="00C105F8">
        <w:rPr>
          <w:sz w:val="18"/>
        </w:rPr>
        <w:t>UWB is the only technology that can provide safe and secure wireless access</w:t>
      </w:r>
      <w:r w:rsidR="005D3FC2">
        <w:rPr>
          <w:sz w:val="18"/>
        </w:rPr>
        <w:t>.</w:t>
      </w:r>
      <w:r w:rsidRPr="00C105F8">
        <w:rPr>
          <w:sz w:val="18"/>
        </w:rPr>
        <w:t xml:space="preserve"> </w:t>
      </w:r>
      <w:r w:rsidR="00FF39C2">
        <w:rPr>
          <w:sz w:val="18"/>
        </w:rPr>
        <w:t>A</w:t>
      </w:r>
      <w:r w:rsidRPr="00C105F8">
        <w:rPr>
          <w:sz w:val="18"/>
        </w:rPr>
        <w:t>pplications includ</w:t>
      </w:r>
      <w:r w:rsidR="00827285">
        <w:rPr>
          <w:sz w:val="18"/>
        </w:rPr>
        <w:t>e</w:t>
      </w:r>
      <w:r w:rsidRPr="00C105F8">
        <w:rPr>
          <w:sz w:val="18"/>
        </w:rPr>
        <w:t xml:space="preserve"> secure mobile transactions, </w:t>
      </w:r>
      <w:r w:rsidR="0016314A">
        <w:rPr>
          <w:sz w:val="18"/>
        </w:rPr>
        <w:t xml:space="preserve">vehicle access, </w:t>
      </w:r>
      <w:r w:rsidR="00827285">
        <w:rPr>
          <w:sz w:val="18"/>
        </w:rPr>
        <w:t xml:space="preserve">and </w:t>
      </w:r>
      <w:r w:rsidR="00874F5D">
        <w:rPr>
          <w:sz w:val="18"/>
        </w:rPr>
        <w:t xml:space="preserve">consumer ranging </w:t>
      </w:r>
      <w:r w:rsidR="00671C10">
        <w:rPr>
          <w:sz w:val="18"/>
        </w:rPr>
        <w:t>using devices such as</w:t>
      </w:r>
      <w:r w:rsidR="00903F08">
        <w:rPr>
          <w:sz w:val="18"/>
        </w:rPr>
        <w:t xml:space="preserve"> </w:t>
      </w:r>
      <w:r w:rsidR="007F43CA">
        <w:rPr>
          <w:sz w:val="18"/>
        </w:rPr>
        <w:t>smart phones,</w:t>
      </w:r>
      <w:r w:rsidR="007F43CA">
        <w:rPr>
          <w:sz w:val="18"/>
        </w:rPr>
        <w:t xml:space="preserve"> </w:t>
      </w:r>
      <w:r w:rsidR="00AF3067">
        <w:rPr>
          <w:sz w:val="18"/>
        </w:rPr>
        <w:t>IOT connected devices</w:t>
      </w:r>
      <w:r w:rsidR="0097430B">
        <w:rPr>
          <w:sz w:val="18"/>
        </w:rPr>
        <w:t xml:space="preserve">, </w:t>
      </w:r>
      <w:r w:rsidR="00240159">
        <w:rPr>
          <w:sz w:val="18"/>
        </w:rPr>
        <w:t>smart</w:t>
      </w:r>
      <w:r w:rsidR="00AC301F">
        <w:rPr>
          <w:sz w:val="18"/>
        </w:rPr>
        <w:t xml:space="preserve"> home</w:t>
      </w:r>
      <w:r w:rsidR="00240159">
        <w:rPr>
          <w:sz w:val="18"/>
        </w:rPr>
        <w:t xml:space="preserve"> devices</w:t>
      </w:r>
      <w:r w:rsidR="00AC301F">
        <w:rPr>
          <w:sz w:val="18"/>
        </w:rPr>
        <w:t xml:space="preserve">, </w:t>
      </w:r>
      <w:r w:rsidR="001504E0">
        <w:rPr>
          <w:sz w:val="18"/>
        </w:rPr>
        <w:t xml:space="preserve">and </w:t>
      </w:r>
      <w:r w:rsidRPr="00C105F8">
        <w:rPr>
          <w:sz w:val="18"/>
        </w:rPr>
        <w:t xml:space="preserve">industrial </w:t>
      </w:r>
      <w:r w:rsidR="007F43CA">
        <w:rPr>
          <w:sz w:val="18"/>
        </w:rPr>
        <w:t>tags</w:t>
      </w:r>
      <w:r w:rsidR="001504E0">
        <w:rPr>
          <w:sz w:val="18"/>
        </w:rPr>
        <w:t>.</w:t>
      </w:r>
    </w:p>
    <w:p w14:paraId="7A83CA83" w14:textId="77777777" w:rsidR="00C105F8" w:rsidRPr="00C105F8" w:rsidRDefault="00C105F8" w:rsidP="00C105F8">
      <w:pPr>
        <w:pStyle w:val="IEEEStdsParagraph"/>
        <w:rPr>
          <w:sz w:val="18"/>
        </w:rPr>
      </w:pPr>
      <w:r w:rsidRPr="00C105F8">
        <w:rPr>
          <w:sz w:val="18"/>
        </w:rPr>
        <w:t>It is unique in that it provides the most precise locating capability using the least energy of any wireless technology. For example; a single coin cell can provide constant visibility for years.</w:t>
      </w:r>
    </w:p>
    <w:p w14:paraId="2CFCEE84" w14:textId="2E8AC458" w:rsidR="00C105F8" w:rsidRPr="00C105F8" w:rsidRDefault="00C105F8" w:rsidP="00C105F8">
      <w:pPr>
        <w:pStyle w:val="IEEEStdsParagraph"/>
        <w:rPr>
          <w:sz w:val="18"/>
        </w:rPr>
      </w:pPr>
      <w:r w:rsidRPr="00C105F8">
        <w:rPr>
          <w:sz w:val="18"/>
        </w:rPr>
        <w:t xml:space="preserve">UWB is unlicensed and co-exists with all currently legal radio devices without causing or suffering interference. The installed base is </w:t>
      </w:r>
      <w:r w:rsidR="00463000">
        <w:rPr>
          <w:sz w:val="18"/>
        </w:rPr>
        <w:t xml:space="preserve">greater than 2 </w:t>
      </w:r>
      <w:r w:rsidR="00D05578">
        <w:rPr>
          <w:sz w:val="18"/>
        </w:rPr>
        <w:t>M</w:t>
      </w:r>
      <w:r w:rsidRPr="00C105F8">
        <w:rPr>
          <w:sz w:val="18"/>
        </w:rPr>
        <w:t xml:space="preserve">, and some of the installed base is already at 6.5 center frequency and can’t change. </w:t>
      </w:r>
      <w:r w:rsidR="008B6A43">
        <w:rPr>
          <w:sz w:val="18"/>
        </w:rPr>
        <w:t xml:space="preserve">Market projections are 3.1 B </w:t>
      </w:r>
      <w:r w:rsidR="00320C94">
        <w:rPr>
          <w:sz w:val="18"/>
        </w:rPr>
        <w:t xml:space="preserve">devices </w:t>
      </w:r>
      <w:r w:rsidR="008B6A43">
        <w:rPr>
          <w:sz w:val="18"/>
        </w:rPr>
        <w:t>per year</w:t>
      </w:r>
      <w:r w:rsidR="00320C94">
        <w:rPr>
          <w:sz w:val="18"/>
        </w:rPr>
        <w:t xml:space="preserve"> </w:t>
      </w:r>
      <w:r w:rsidR="00D05578">
        <w:rPr>
          <w:sz w:val="18"/>
        </w:rPr>
        <w:t>in 2025.</w:t>
      </w:r>
    </w:p>
    <w:p w14:paraId="7E56F938" w14:textId="52C418E4" w:rsidR="00C105F8" w:rsidRPr="00C105F8" w:rsidRDefault="00C105F8" w:rsidP="00C105F8">
      <w:pPr>
        <w:pStyle w:val="IEEEStdsParagraph"/>
        <w:rPr>
          <w:sz w:val="18"/>
        </w:rPr>
      </w:pPr>
      <w:r w:rsidRPr="00C105F8">
        <w:rPr>
          <w:sz w:val="18"/>
        </w:rPr>
        <w:t>RLAN is not currently legal at 6</w:t>
      </w:r>
      <w:r w:rsidR="00755B3C">
        <w:rPr>
          <w:sz w:val="18"/>
        </w:rPr>
        <w:t xml:space="preserve"> </w:t>
      </w:r>
      <w:r w:rsidRPr="00C105F8">
        <w:rPr>
          <w:sz w:val="18"/>
        </w:rPr>
        <w:t xml:space="preserve">GHz anywhere in the world and the difference in transmit Power </w:t>
      </w:r>
      <w:r w:rsidR="00755B3C">
        <w:rPr>
          <w:sz w:val="18"/>
        </w:rPr>
        <w:t xml:space="preserve">being requested </w:t>
      </w:r>
      <w:r w:rsidRPr="00C105F8">
        <w:rPr>
          <w:sz w:val="18"/>
        </w:rPr>
        <w:t xml:space="preserve">is more than 10,000 to 1. This will cause total failures of UWB systems at distances closer than </w:t>
      </w:r>
      <w:r w:rsidR="00D057D8">
        <w:rPr>
          <w:sz w:val="18"/>
        </w:rPr>
        <w:t>?</w:t>
      </w:r>
      <w:bookmarkStart w:id="0" w:name="_GoBack"/>
      <w:bookmarkEnd w:id="0"/>
      <w:r w:rsidR="008D051D">
        <w:rPr>
          <w:sz w:val="18"/>
        </w:rPr>
        <w:t>??</w:t>
      </w:r>
      <w:r w:rsidRPr="00C105F8">
        <w:rPr>
          <w:sz w:val="18"/>
        </w:rPr>
        <w:t xml:space="preserve"> m.</w:t>
      </w:r>
    </w:p>
    <w:p w14:paraId="0438F084" w14:textId="69A3CD2E" w:rsidR="001D70C7" w:rsidRPr="00C363F1" w:rsidRDefault="00C105F8" w:rsidP="00C105F8">
      <w:pPr>
        <w:pStyle w:val="IEEEStdsParagraph"/>
        <w:rPr>
          <w:sz w:val="18"/>
        </w:rPr>
      </w:pPr>
      <w:r w:rsidRPr="00C105F8">
        <w:rPr>
          <w:sz w:val="18"/>
        </w:rPr>
        <w:t xml:space="preserve">The EU will only allow 6-6.425 </w:t>
      </w:r>
      <w:proofErr w:type="gramStart"/>
      <w:r w:rsidRPr="00C105F8">
        <w:rPr>
          <w:sz w:val="18"/>
        </w:rPr>
        <w:t>GHz</w:t>
      </w:r>
      <w:proofErr w:type="gramEnd"/>
      <w:r w:rsidRPr="00C105F8">
        <w:rPr>
          <w:sz w:val="18"/>
        </w:rPr>
        <w:t xml:space="preserve"> so we would like to use the band from 6.3 – 6.8 GHz. This would give RLAN 400 MHz of new bandwidth.</w:t>
      </w:r>
    </w:p>
    <w:sectPr w:rsidR="001D70C7" w:rsidRPr="00C363F1" w:rsidSect="007039F0">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CF354" w14:textId="77777777" w:rsidR="009A276C" w:rsidRDefault="009A276C">
      <w:r>
        <w:separator/>
      </w:r>
    </w:p>
  </w:endnote>
  <w:endnote w:type="continuationSeparator" w:id="0">
    <w:p w14:paraId="64AFEB89" w14:textId="77777777" w:rsidR="009A276C" w:rsidRDefault="009A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CEEA" w14:textId="77777777" w:rsidR="00EB1CCD" w:rsidRDefault="00EB1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D75A" w14:textId="7FB80B23" w:rsidR="001D70C7" w:rsidRPr="00EE025E" w:rsidRDefault="001D70C7">
    <w:pPr>
      <w:pStyle w:val="Footer"/>
      <w:widowControl w:val="0"/>
      <w:pBdr>
        <w:top w:val="single" w:sz="6" w:space="0" w:color="auto"/>
      </w:pBdr>
      <w:tabs>
        <w:tab w:val="clear" w:pos="4320"/>
        <w:tab w:val="clear" w:pos="8640"/>
        <w:tab w:val="center" w:pos="4680"/>
        <w:tab w:val="right" w:pos="9360"/>
      </w:tabs>
      <w:spacing w:before="240"/>
      <w:rPr>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r>
    <w:r w:rsidR="00C10B0B">
      <w:fldChar w:fldCharType="begin"/>
    </w:r>
    <w:r w:rsidRPr="00EE025E">
      <w:rPr>
        <w:lang w:val="fr-CH"/>
      </w:rPr>
      <w:instrText xml:space="preserve"> AUTHOR  \* MERGEFORMAT </w:instrText>
    </w:r>
    <w:r w:rsidR="00C10B0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639E" w14:textId="77777777" w:rsidR="001D70C7" w:rsidRPr="00EE025E" w:rsidRDefault="001D70C7">
    <w:pPr>
      <w:pStyle w:val="Footer"/>
      <w:widowControl w:val="0"/>
      <w:pBdr>
        <w:top w:val="single" w:sz="6" w:space="0" w:color="auto"/>
      </w:pBdr>
      <w:tabs>
        <w:tab w:val="clear" w:pos="4320"/>
        <w:tab w:val="clear" w:pos="8640"/>
        <w:tab w:val="center" w:pos="4680"/>
        <w:tab w:val="right" w:pos="9360"/>
      </w:tabs>
      <w:spacing w:before="240"/>
      <w:rPr>
        <w:rFonts w:ascii="Times" w:hAnsi="Times"/>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2420F" w14:textId="77777777" w:rsidR="009A276C" w:rsidRDefault="009A276C">
      <w:r>
        <w:separator/>
      </w:r>
    </w:p>
  </w:footnote>
  <w:footnote w:type="continuationSeparator" w:id="0">
    <w:p w14:paraId="611E351D" w14:textId="77777777" w:rsidR="009A276C" w:rsidRDefault="009A2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1CB7" w14:textId="77777777" w:rsidR="00EB1CCD" w:rsidRDefault="00EB1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061B" w14:textId="56CC4FFA" w:rsidR="001D70C7" w:rsidRDefault="00C105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proofErr w:type="gramStart"/>
    <w:r>
      <w:rPr>
        <w:b/>
        <w:sz w:val="28"/>
      </w:rPr>
      <w:t>September</w:t>
    </w:r>
    <w:r w:rsidR="001D70C7">
      <w:rPr>
        <w:b/>
        <w:sz w:val="28"/>
      </w:rPr>
      <w:t>,</w:t>
    </w:r>
    <w:proofErr w:type="gramEnd"/>
    <w:r w:rsidR="001D70C7">
      <w:rPr>
        <w:b/>
        <w:sz w:val="28"/>
      </w:rPr>
      <w:t xml:space="preserve"> 2018</w:t>
    </w:r>
    <w:r w:rsidR="001D70C7">
      <w:rPr>
        <w:b/>
        <w:sz w:val="28"/>
      </w:rPr>
      <w:tab/>
      <w:t xml:space="preserve"> </w:t>
    </w:r>
    <w:r w:rsidR="00CC1AAF">
      <w:rPr>
        <w:b/>
        <w:sz w:val="28"/>
      </w:rPr>
      <w:t>doc.:</w:t>
    </w:r>
    <w:r w:rsidR="00075853">
      <w:rPr>
        <w:b/>
        <w:sz w:val="28"/>
      </w:rPr>
      <w:t>&lt;</w:t>
    </w:r>
    <w:r w:rsidR="00930ABA" w:rsidRPr="00930ABA">
      <w:rPr>
        <w:b/>
        <w:sz w:val="28"/>
      </w:rPr>
      <w:t>15-18-0464-00-004z</w:t>
    </w:r>
    <w:r w:rsidR="00075853">
      <w:rPr>
        <w:b/>
        <w:sz w:val="28"/>
      </w:rPr>
      <w: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BEAF" w14:textId="77777777" w:rsidR="001D70C7" w:rsidRDefault="001D70C7">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3D30905"/>
    <w:multiLevelType w:val="hybridMultilevel"/>
    <w:tmpl w:val="F0A23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F1708"/>
    <w:multiLevelType w:val="hybridMultilevel"/>
    <w:tmpl w:val="7A127FF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E2218"/>
    <w:multiLevelType w:val="hybridMultilevel"/>
    <w:tmpl w:val="0C3E139C"/>
    <w:lvl w:ilvl="0" w:tplc="0409000B">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B7DA9"/>
    <w:multiLevelType w:val="multilevel"/>
    <w:tmpl w:val="1F9C282E"/>
    <w:numStyleLink w:val="Headings"/>
  </w:abstractNum>
  <w:abstractNum w:abstractNumId="12" w15:restartNumberingAfterBreak="0">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F956C21"/>
    <w:multiLevelType w:val="multilevel"/>
    <w:tmpl w:val="5BD0D5A4"/>
    <w:lvl w:ilvl="0">
      <w:start w:val="1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6"/>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783613A9"/>
    <w:multiLevelType w:val="multilevel"/>
    <w:tmpl w:val="526429CE"/>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
  </w:num>
  <w:num w:numId="3">
    <w:abstractNumId w:val="6"/>
  </w:num>
  <w:num w:numId="4">
    <w:abstractNumId w:val="10"/>
  </w:num>
  <w:num w:numId="5">
    <w:abstractNumId w:val="0"/>
  </w:num>
  <w:num w:numId="6">
    <w:abstractNumId w:val="11"/>
  </w:num>
  <w:num w:numId="7">
    <w:abstractNumId w:val="15"/>
  </w:num>
  <w:num w:numId="8">
    <w:abstractNumId w:val="3"/>
  </w:num>
  <w:num w:numId="9">
    <w:abstractNumId w:val="12"/>
  </w:num>
  <w:num w:numId="10">
    <w:abstractNumId w:val="2"/>
  </w:num>
  <w:num w:numId="11">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14"/>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14"/>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9"/>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6"/>
    </w:lvlOverride>
    <w:lvlOverride w:ilvl="1">
      <w:startOverride w:val="9"/>
    </w:lvlOverride>
  </w:num>
  <w:num w:numId="29">
    <w:abstractNumId w:val="14"/>
    <w:lvlOverride w:ilvl="0">
      <w:startOverride w:val="6"/>
    </w:lvlOverride>
    <w:lvlOverride w:ilvl="1">
      <w:startOverride w:val="9"/>
    </w:lvlOverride>
  </w:num>
  <w:num w:numId="30">
    <w:abstractNumId w:val="14"/>
  </w:num>
  <w:num w:numId="31">
    <w:abstractNumId w:val="14"/>
  </w:num>
  <w:num w:numId="32">
    <w:abstractNumId w:val="14"/>
  </w:num>
  <w:num w:numId="33">
    <w:abstractNumId w:val="14"/>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3B7"/>
    <w:rsid w:val="000228C5"/>
    <w:rsid w:val="00022B72"/>
    <w:rsid w:val="0003690E"/>
    <w:rsid w:val="00040DEC"/>
    <w:rsid w:val="00041860"/>
    <w:rsid w:val="00046CBF"/>
    <w:rsid w:val="000544BD"/>
    <w:rsid w:val="000671A9"/>
    <w:rsid w:val="00075853"/>
    <w:rsid w:val="00077D44"/>
    <w:rsid w:val="000806AF"/>
    <w:rsid w:val="0008728D"/>
    <w:rsid w:val="00097022"/>
    <w:rsid w:val="000A3E4A"/>
    <w:rsid w:val="000B187A"/>
    <w:rsid w:val="000C2AF2"/>
    <w:rsid w:val="000C70A9"/>
    <w:rsid w:val="000C72FB"/>
    <w:rsid w:val="000D6225"/>
    <w:rsid w:val="000F1360"/>
    <w:rsid w:val="0012115A"/>
    <w:rsid w:val="00123C75"/>
    <w:rsid w:val="001267BE"/>
    <w:rsid w:val="001469E2"/>
    <w:rsid w:val="0015034F"/>
    <w:rsid w:val="001504E0"/>
    <w:rsid w:val="001513B7"/>
    <w:rsid w:val="00157C71"/>
    <w:rsid w:val="0016314A"/>
    <w:rsid w:val="0017651E"/>
    <w:rsid w:val="00183051"/>
    <w:rsid w:val="00187BD4"/>
    <w:rsid w:val="00193657"/>
    <w:rsid w:val="00196679"/>
    <w:rsid w:val="00197383"/>
    <w:rsid w:val="001A66A4"/>
    <w:rsid w:val="001B118C"/>
    <w:rsid w:val="001B3740"/>
    <w:rsid w:val="001C52EE"/>
    <w:rsid w:val="001C6D8E"/>
    <w:rsid w:val="001D3715"/>
    <w:rsid w:val="001D68CF"/>
    <w:rsid w:val="001D70C7"/>
    <w:rsid w:val="001E550D"/>
    <w:rsid w:val="001E6AF1"/>
    <w:rsid w:val="001F3F74"/>
    <w:rsid w:val="00200B94"/>
    <w:rsid w:val="00204495"/>
    <w:rsid w:val="00205ACC"/>
    <w:rsid w:val="00225DC2"/>
    <w:rsid w:val="00240159"/>
    <w:rsid w:val="00246EB2"/>
    <w:rsid w:val="0025237A"/>
    <w:rsid w:val="0025468D"/>
    <w:rsid w:val="00257CF2"/>
    <w:rsid w:val="00265109"/>
    <w:rsid w:val="00281CE5"/>
    <w:rsid w:val="002910CF"/>
    <w:rsid w:val="00293B60"/>
    <w:rsid w:val="002C3F04"/>
    <w:rsid w:val="002C5B93"/>
    <w:rsid w:val="002D0FD4"/>
    <w:rsid w:val="002E4D55"/>
    <w:rsid w:val="003030D4"/>
    <w:rsid w:val="003166DB"/>
    <w:rsid w:val="003166E8"/>
    <w:rsid w:val="00320C94"/>
    <w:rsid w:val="00321096"/>
    <w:rsid w:val="0034241F"/>
    <w:rsid w:val="00351975"/>
    <w:rsid w:val="00363D91"/>
    <w:rsid w:val="003823CE"/>
    <w:rsid w:val="003840DF"/>
    <w:rsid w:val="00387271"/>
    <w:rsid w:val="003A147C"/>
    <w:rsid w:val="003F0936"/>
    <w:rsid w:val="003F0AF9"/>
    <w:rsid w:val="003F7D8F"/>
    <w:rsid w:val="004412EC"/>
    <w:rsid w:val="00452358"/>
    <w:rsid w:val="0045689A"/>
    <w:rsid w:val="00463000"/>
    <w:rsid w:val="00471B04"/>
    <w:rsid w:val="004852E0"/>
    <w:rsid w:val="004932AA"/>
    <w:rsid w:val="004A0CE6"/>
    <w:rsid w:val="004B477D"/>
    <w:rsid w:val="004B6C95"/>
    <w:rsid w:val="004C6307"/>
    <w:rsid w:val="004D669A"/>
    <w:rsid w:val="004E353A"/>
    <w:rsid w:val="004F2BD8"/>
    <w:rsid w:val="004F4FC1"/>
    <w:rsid w:val="0050367A"/>
    <w:rsid w:val="00505979"/>
    <w:rsid w:val="00512762"/>
    <w:rsid w:val="00512821"/>
    <w:rsid w:val="00514F03"/>
    <w:rsid w:val="00524A88"/>
    <w:rsid w:val="005308FA"/>
    <w:rsid w:val="00541E0A"/>
    <w:rsid w:val="00543782"/>
    <w:rsid w:val="0055757C"/>
    <w:rsid w:val="005648C2"/>
    <w:rsid w:val="00574CE9"/>
    <w:rsid w:val="005803F0"/>
    <w:rsid w:val="00580794"/>
    <w:rsid w:val="005840E6"/>
    <w:rsid w:val="00593768"/>
    <w:rsid w:val="005977D8"/>
    <w:rsid w:val="005A140A"/>
    <w:rsid w:val="005B1AD2"/>
    <w:rsid w:val="005B49DC"/>
    <w:rsid w:val="005C73D2"/>
    <w:rsid w:val="005D0A39"/>
    <w:rsid w:val="005D23FF"/>
    <w:rsid w:val="005D3FC2"/>
    <w:rsid w:val="005D475E"/>
    <w:rsid w:val="005E1D4F"/>
    <w:rsid w:val="005E38C3"/>
    <w:rsid w:val="005E4AFF"/>
    <w:rsid w:val="005E5E73"/>
    <w:rsid w:val="005E6ACC"/>
    <w:rsid w:val="00605AEC"/>
    <w:rsid w:val="00620D88"/>
    <w:rsid w:val="00621892"/>
    <w:rsid w:val="00621E1A"/>
    <w:rsid w:val="0063162D"/>
    <w:rsid w:val="006471C2"/>
    <w:rsid w:val="0065394F"/>
    <w:rsid w:val="00654B4D"/>
    <w:rsid w:val="006555D5"/>
    <w:rsid w:val="00660367"/>
    <w:rsid w:val="0066085F"/>
    <w:rsid w:val="00666015"/>
    <w:rsid w:val="00671C10"/>
    <w:rsid w:val="00673C65"/>
    <w:rsid w:val="00683FDC"/>
    <w:rsid w:val="0068600B"/>
    <w:rsid w:val="006A1451"/>
    <w:rsid w:val="006A5286"/>
    <w:rsid w:val="006A535C"/>
    <w:rsid w:val="006C3C9A"/>
    <w:rsid w:val="006D0FED"/>
    <w:rsid w:val="006D4C1C"/>
    <w:rsid w:val="006E11E5"/>
    <w:rsid w:val="006E2346"/>
    <w:rsid w:val="006E532F"/>
    <w:rsid w:val="006F0631"/>
    <w:rsid w:val="007023E3"/>
    <w:rsid w:val="007039F0"/>
    <w:rsid w:val="0070642C"/>
    <w:rsid w:val="00712336"/>
    <w:rsid w:val="007142AC"/>
    <w:rsid w:val="00727BB9"/>
    <w:rsid w:val="0073266A"/>
    <w:rsid w:val="00742EA5"/>
    <w:rsid w:val="007509DC"/>
    <w:rsid w:val="00754978"/>
    <w:rsid w:val="00755B3C"/>
    <w:rsid w:val="00760BB0"/>
    <w:rsid w:val="0076107F"/>
    <w:rsid w:val="00765391"/>
    <w:rsid w:val="00775803"/>
    <w:rsid w:val="00776173"/>
    <w:rsid w:val="0079297D"/>
    <w:rsid w:val="007935DA"/>
    <w:rsid w:val="00794255"/>
    <w:rsid w:val="007A7396"/>
    <w:rsid w:val="007B2EDC"/>
    <w:rsid w:val="007D2621"/>
    <w:rsid w:val="007F43CA"/>
    <w:rsid w:val="0080439C"/>
    <w:rsid w:val="00805DC0"/>
    <w:rsid w:val="00822ECE"/>
    <w:rsid w:val="00827285"/>
    <w:rsid w:val="00833A0D"/>
    <w:rsid w:val="00834510"/>
    <w:rsid w:val="00836381"/>
    <w:rsid w:val="00844F5C"/>
    <w:rsid w:val="00845A4A"/>
    <w:rsid w:val="00847D20"/>
    <w:rsid w:val="008506F5"/>
    <w:rsid w:val="00851423"/>
    <w:rsid w:val="00853618"/>
    <w:rsid w:val="00863860"/>
    <w:rsid w:val="008710CE"/>
    <w:rsid w:val="0087231C"/>
    <w:rsid w:val="00874F5D"/>
    <w:rsid w:val="00877C85"/>
    <w:rsid w:val="008822C7"/>
    <w:rsid w:val="00890E21"/>
    <w:rsid w:val="0089240C"/>
    <w:rsid w:val="00896E2B"/>
    <w:rsid w:val="008B6A43"/>
    <w:rsid w:val="008D051D"/>
    <w:rsid w:val="008D0CF6"/>
    <w:rsid w:val="008D3B57"/>
    <w:rsid w:val="008E13C8"/>
    <w:rsid w:val="008E24E7"/>
    <w:rsid w:val="008E598A"/>
    <w:rsid w:val="00903F08"/>
    <w:rsid w:val="0091173B"/>
    <w:rsid w:val="00920811"/>
    <w:rsid w:val="00930057"/>
    <w:rsid w:val="00930ABA"/>
    <w:rsid w:val="0093689F"/>
    <w:rsid w:val="00940960"/>
    <w:rsid w:val="009474BA"/>
    <w:rsid w:val="00953188"/>
    <w:rsid w:val="0097430B"/>
    <w:rsid w:val="0098117B"/>
    <w:rsid w:val="009831D7"/>
    <w:rsid w:val="00991B8C"/>
    <w:rsid w:val="009934C6"/>
    <w:rsid w:val="009A276C"/>
    <w:rsid w:val="009A4644"/>
    <w:rsid w:val="009C08D2"/>
    <w:rsid w:val="009C48C9"/>
    <w:rsid w:val="009D03E8"/>
    <w:rsid w:val="009D2677"/>
    <w:rsid w:val="009D6449"/>
    <w:rsid w:val="009D783E"/>
    <w:rsid w:val="009F1AE5"/>
    <w:rsid w:val="00A00295"/>
    <w:rsid w:val="00A14940"/>
    <w:rsid w:val="00A15F93"/>
    <w:rsid w:val="00A21837"/>
    <w:rsid w:val="00A21C20"/>
    <w:rsid w:val="00A220A9"/>
    <w:rsid w:val="00A22970"/>
    <w:rsid w:val="00A23D87"/>
    <w:rsid w:val="00A3070E"/>
    <w:rsid w:val="00A335A8"/>
    <w:rsid w:val="00A3753B"/>
    <w:rsid w:val="00A5314D"/>
    <w:rsid w:val="00A56467"/>
    <w:rsid w:val="00A57410"/>
    <w:rsid w:val="00A60F5F"/>
    <w:rsid w:val="00A62124"/>
    <w:rsid w:val="00A65A40"/>
    <w:rsid w:val="00A65C96"/>
    <w:rsid w:val="00A755E9"/>
    <w:rsid w:val="00A75800"/>
    <w:rsid w:val="00A84D8D"/>
    <w:rsid w:val="00A87358"/>
    <w:rsid w:val="00A93B1A"/>
    <w:rsid w:val="00A96481"/>
    <w:rsid w:val="00AA13CE"/>
    <w:rsid w:val="00AA20C6"/>
    <w:rsid w:val="00AC301F"/>
    <w:rsid w:val="00AC3123"/>
    <w:rsid w:val="00AC7373"/>
    <w:rsid w:val="00AD61CB"/>
    <w:rsid w:val="00AD6B45"/>
    <w:rsid w:val="00AD7B58"/>
    <w:rsid w:val="00AE2901"/>
    <w:rsid w:val="00AF3067"/>
    <w:rsid w:val="00AF400C"/>
    <w:rsid w:val="00AF744A"/>
    <w:rsid w:val="00B000B0"/>
    <w:rsid w:val="00B002D5"/>
    <w:rsid w:val="00B05B3B"/>
    <w:rsid w:val="00B1337E"/>
    <w:rsid w:val="00B167F8"/>
    <w:rsid w:val="00B43438"/>
    <w:rsid w:val="00B47E41"/>
    <w:rsid w:val="00B50DDE"/>
    <w:rsid w:val="00B65A66"/>
    <w:rsid w:val="00BA2B23"/>
    <w:rsid w:val="00BA5081"/>
    <w:rsid w:val="00BD03D0"/>
    <w:rsid w:val="00BF1CAA"/>
    <w:rsid w:val="00BF41F7"/>
    <w:rsid w:val="00C03760"/>
    <w:rsid w:val="00C105F8"/>
    <w:rsid w:val="00C10B0B"/>
    <w:rsid w:val="00C15CA3"/>
    <w:rsid w:val="00C229CF"/>
    <w:rsid w:val="00C2784C"/>
    <w:rsid w:val="00C30A0E"/>
    <w:rsid w:val="00C31041"/>
    <w:rsid w:val="00C3568A"/>
    <w:rsid w:val="00C363F1"/>
    <w:rsid w:val="00C4143B"/>
    <w:rsid w:val="00C44AEC"/>
    <w:rsid w:val="00C547A6"/>
    <w:rsid w:val="00C54E21"/>
    <w:rsid w:val="00C55476"/>
    <w:rsid w:val="00C57A27"/>
    <w:rsid w:val="00C57D72"/>
    <w:rsid w:val="00C62F2F"/>
    <w:rsid w:val="00C707E0"/>
    <w:rsid w:val="00C7356D"/>
    <w:rsid w:val="00C75263"/>
    <w:rsid w:val="00C777E1"/>
    <w:rsid w:val="00C83D57"/>
    <w:rsid w:val="00C84C9A"/>
    <w:rsid w:val="00C9637C"/>
    <w:rsid w:val="00CA2B24"/>
    <w:rsid w:val="00CC1AAF"/>
    <w:rsid w:val="00CC50D6"/>
    <w:rsid w:val="00CD4A4F"/>
    <w:rsid w:val="00CD557B"/>
    <w:rsid w:val="00CE074A"/>
    <w:rsid w:val="00CE10A0"/>
    <w:rsid w:val="00D00635"/>
    <w:rsid w:val="00D0259D"/>
    <w:rsid w:val="00D05578"/>
    <w:rsid w:val="00D057D8"/>
    <w:rsid w:val="00D50B6A"/>
    <w:rsid w:val="00D559F1"/>
    <w:rsid w:val="00D63C19"/>
    <w:rsid w:val="00D67BC8"/>
    <w:rsid w:val="00D818A5"/>
    <w:rsid w:val="00D83395"/>
    <w:rsid w:val="00D8485B"/>
    <w:rsid w:val="00D84A70"/>
    <w:rsid w:val="00D84E1F"/>
    <w:rsid w:val="00D90B8E"/>
    <w:rsid w:val="00D912DD"/>
    <w:rsid w:val="00D9170C"/>
    <w:rsid w:val="00D95E33"/>
    <w:rsid w:val="00DA235E"/>
    <w:rsid w:val="00DA2BC5"/>
    <w:rsid w:val="00DA4522"/>
    <w:rsid w:val="00DD0856"/>
    <w:rsid w:val="00DD28B6"/>
    <w:rsid w:val="00DD4FD4"/>
    <w:rsid w:val="00DF0ADC"/>
    <w:rsid w:val="00DF20A8"/>
    <w:rsid w:val="00DF4401"/>
    <w:rsid w:val="00DF5A3B"/>
    <w:rsid w:val="00E13840"/>
    <w:rsid w:val="00E1668A"/>
    <w:rsid w:val="00E220B0"/>
    <w:rsid w:val="00E222FC"/>
    <w:rsid w:val="00E2465D"/>
    <w:rsid w:val="00E312FF"/>
    <w:rsid w:val="00E360AD"/>
    <w:rsid w:val="00E442A2"/>
    <w:rsid w:val="00E54D63"/>
    <w:rsid w:val="00E5709E"/>
    <w:rsid w:val="00E62B37"/>
    <w:rsid w:val="00E65141"/>
    <w:rsid w:val="00E6701B"/>
    <w:rsid w:val="00E768FB"/>
    <w:rsid w:val="00E967DD"/>
    <w:rsid w:val="00EA0C4F"/>
    <w:rsid w:val="00EA1A27"/>
    <w:rsid w:val="00EB1CCD"/>
    <w:rsid w:val="00ED203D"/>
    <w:rsid w:val="00ED49A2"/>
    <w:rsid w:val="00ED4B33"/>
    <w:rsid w:val="00EE025E"/>
    <w:rsid w:val="00EE1DA9"/>
    <w:rsid w:val="00EE4A79"/>
    <w:rsid w:val="00EE7637"/>
    <w:rsid w:val="00EE79B0"/>
    <w:rsid w:val="00EF79E2"/>
    <w:rsid w:val="00F04D36"/>
    <w:rsid w:val="00F12EC4"/>
    <w:rsid w:val="00F140E8"/>
    <w:rsid w:val="00F23DE4"/>
    <w:rsid w:val="00F3786A"/>
    <w:rsid w:val="00F444DB"/>
    <w:rsid w:val="00F509FD"/>
    <w:rsid w:val="00F60329"/>
    <w:rsid w:val="00F63073"/>
    <w:rsid w:val="00F6406F"/>
    <w:rsid w:val="00F773EB"/>
    <w:rsid w:val="00F77B14"/>
    <w:rsid w:val="00F87100"/>
    <w:rsid w:val="00F876DB"/>
    <w:rsid w:val="00F922CC"/>
    <w:rsid w:val="00F96C5E"/>
    <w:rsid w:val="00FA2EC7"/>
    <w:rsid w:val="00FE1087"/>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66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A4F"/>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rsid w:val="00CD4A4F"/>
    <w:pPr>
      <w:spacing w:before="240" w:after="60"/>
      <w:outlineLvl w:val="5"/>
    </w:pPr>
    <w:rPr>
      <w:i/>
      <w:sz w:val="22"/>
    </w:rPr>
  </w:style>
  <w:style w:type="paragraph" w:styleId="Heading7">
    <w:name w:val="heading 7"/>
    <w:basedOn w:val="Normal"/>
    <w:next w:val="Normal"/>
    <w:qFormat/>
    <w:rsid w:val="00CD4A4F"/>
    <w:pPr>
      <w:spacing w:before="240" w:after="60"/>
      <w:outlineLvl w:val="6"/>
    </w:pPr>
    <w:rPr>
      <w:rFonts w:ascii="Arial" w:hAnsi="Arial"/>
      <w:sz w:val="20"/>
    </w:rPr>
  </w:style>
  <w:style w:type="paragraph" w:styleId="Heading8">
    <w:name w:val="heading 8"/>
    <w:basedOn w:val="Normal"/>
    <w:next w:val="Normal"/>
    <w:qFormat/>
    <w:rsid w:val="00CD4A4F"/>
    <w:pPr>
      <w:spacing w:before="240" w:after="60"/>
      <w:outlineLvl w:val="7"/>
    </w:pPr>
    <w:rPr>
      <w:rFonts w:ascii="Arial" w:hAnsi="Arial"/>
      <w:i/>
      <w:sz w:val="20"/>
    </w:rPr>
  </w:style>
  <w:style w:type="paragraph" w:styleId="Heading9">
    <w:name w:val="heading 9"/>
    <w:basedOn w:val="Normal"/>
    <w:next w:val="Normal"/>
    <w:qFormat/>
    <w:rsid w:val="00CD4A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D4A4F"/>
    <w:pPr>
      <w:tabs>
        <w:tab w:val="center" w:pos="4320"/>
        <w:tab w:val="right" w:pos="8640"/>
      </w:tabs>
    </w:pPr>
  </w:style>
  <w:style w:type="paragraph" w:styleId="Header">
    <w:name w:val="header"/>
    <w:basedOn w:val="Normal"/>
    <w:semiHidden/>
    <w:rsid w:val="00CD4A4F"/>
    <w:pPr>
      <w:tabs>
        <w:tab w:val="center" w:pos="4320"/>
        <w:tab w:val="right" w:pos="8640"/>
      </w:tabs>
    </w:pPr>
  </w:style>
  <w:style w:type="paragraph" w:customStyle="1" w:styleId="BitHeading">
    <w:name w:val="Bit Heading"/>
    <w:basedOn w:val="Normal"/>
    <w:rsid w:val="00CD4A4F"/>
    <w:pPr>
      <w:spacing w:before="120"/>
      <w:jc w:val="both"/>
    </w:pPr>
    <w:rPr>
      <w:rFonts w:ascii="Palatino" w:hAnsi="Palatino"/>
      <w:i/>
    </w:rPr>
  </w:style>
  <w:style w:type="paragraph" w:customStyle="1" w:styleId="BlockParagraph">
    <w:name w:val="BlockParagraph"/>
    <w:basedOn w:val="Normal"/>
    <w:rsid w:val="00CD4A4F"/>
    <w:pPr>
      <w:spacing w:before="120"/>
    </w:pPr>
    <w:rPr>
      <w:rFonts w:ascii="Palatino" w:hAnsi="Palatino"/>
    </w:rPr>
  </w:style>
  <w:style w:type="paragraph" w:customStyle="1" w:styleId="Definition">
    <w:name w:val="Definition"/>
    <w:basedOn w:val="Normal"/>
    <w:rsid w:val="00CD4A4F"/>
    <w:pPr>
      <w:spacing w:after="200"/>
      <w:ind w:right="-720"/>
      <w:jc w:val="both"/>
    </w:pPr>
    <w:rPr>
      <w:rFonts w:ascii="New Century Schlbk" w:hAnsi="New Century Schlbk"/>
      <w:sz w:val="20"/>
    </w:rPr>
  </w:style>
  <w:style w:type="paragraph" w:styleId="BodyText">
    <w:name w:val="Body Text"/>
    <w:basedOn w:val="Normal"/>
    <w:semiHidden/>
    <w:rsid w:val="00CD4A4F"/>
    <w:rPr>
      <w:color w:val="000000"/>
    </w:rPr>
  </w:style>
  <w:style w:type="paragraph" w:styleId="DocumentMap">
    <w:name w:val="Document Map"/>
    <w:basedOn w:val="Normal"/>
    <w:semiHidden/>
    <w:rsid w:val="00CD4A4F"/>
    <w:pPr>
      <w:shd w:val="clear" w:color="auto" w:fill="000080"/>
    </w:pPr>
    <w:rPr>
      <w:rFonts w:ascii="Tahoma" w:hAnsi="Tahoma"/>
    </w:rPr>
  </w:style>
  <w:style w:type="character" w:styleId="PageNumber">
    <w:name w:val="page number"/>
    <w:basedOn w:val="DefaultParagraphFont"/>
    <w:semiHidden/>
    <w:rsid w:val="00CD4A4F"/>
  </w:style>
  <w:style w:type="paragraph" w:customStyle="1" w:styleId="covertext">
    <w:name w:val="cover text"/>
    <w:basedOn w:val="Normal"/>
    <w:rsid w:val="00CD4A4F"/>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nhideWhenUsed/>
    <w:rsid w:val="00C15CA3"/>
    <w:rPr>
      <w:sz w:val="16"/>
      <w:szCs w:val="16"/>
    </w:rPr>
  </w:style>
  <w:style w:type="paragraph" w:styleId="CommentText">
    <w:name w:val="annotation text"/>
    <w:basedOn w:val="Normal"/>
    <w:link w:val="CommentTextChar"/>
    <w:unhideWhenUsed/>
    <w:rsid w:val="00C15CA3"/>
    <w:rPr>
      <w:sz w:val="20"/>
      <w:lang w:val="en-GB"/>
    </w:rPr>
  </w:style>
  <w:style w:type="character" w:customStyle="1" w:styleId="CommentTextChar">
    <w:name w:val="Comment Text Char"/>
    <w:basedOn w:val="DefaultParagraphFont"/>
    <w:link w:val="CommentText"/>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2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CommentSubject">
    <w:name w:val="annotation subject"/>
    <w:basedOn w:val="CommentText"/>
    <w:next w:val="CommentText"/>
    <w:link w:val="CommentSubjectChar"/>
    <w:uiPriority w:val="99"/>
    <w:semiHidden/>
    <w:unhideWhenUsed/>
    <w:rsid w:val="00F444DB"/>
    <w:rPr>
      <w:b/>
      <w:bCs/>
      <w:lang w:val="en-US"/>
    </w:rPr>
  </w:style>
  <w:style w:type="character" w:customStyle="1" w:styleId="CommentSubjectChar">
    <w:name w:val="Comment Subject Char"/>
    <w:basedOn w:val="CommentTextChar"/>
    <w:link w:val="CommentSubject"/>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DefaultParagraphFon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 w:type="paragraph" w:styleId="HTMLPreformatted">
    <w:name w:val="HTML Preformatted"/>
    <w:basedOn w:val="Normal"/>
    <w:link w:val="HTMLPreformattedChar"/>
    <w:uiPriority w:val="99"/>
    <w:semiHidden/>
    <w:unhideWhenUsed/>
    <w:rsid w:val="005B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B49D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877669142">
      <w:bodyDiv w:val="1"/>
      <w:marLeft w:val="0"/>
      <w:marRight w:val="0"/>
      <w:marTop w:val="0"/>
      <w:marBottom w:val="0"/>
      <w:divBdr>
        <w:top w:val="none" w:sz="0" w:space="0" w:color="auto"/>
        <w:left w:val="none" w:sz="0" w:space="0" w:color="auto"/>
        <w:bottom w:val="none" w:sz="0" w:space="0" w:color="auto"/>
        <w:right w:val="none" w:sz="0" w:space="0" w:color="auto"/>
      </w:divBdr>
    </w:div>
    <w:div w:id="892079847">
      <w:bodyDiv w:val="1"/>
      <w:marLeft w:val="0"/>
      <w:marRight w:val="0"/>
      <w:marTop w:val="0"/>
      <w:marBottom w:val="0"/>
      <w:divBdr>
        <w:top w:val="none" w:sz="0" w:space="0" w:color="auto"/>
        <w:left w:val="none" w:sz="0" w:space="0" w:color="auto"/>
        <w:bottom w:val="none" w:sz="0" w:space="0" w:color="auto"/>
        <w:right w:val="none" w:sz="0" w:space="0" w:color="auto"/>
      </w:divBdr>
      <w:divsChild>
        <w:div w:id="1174956174">
          <w:marLeft w:val="547"/>
          <w:marRight w:val="0"/>
          <w:marTop w:val="160"/>
          <w:marBottom w:val="0"/>
          <w:divBdr>
            <w:top w:val="none" w:sz="0" w:space="0" w:color="auto"/>
            <w:left w:val="none" w:sz="0" w:space="0" w:color="auto"/>
            <w:bottom w:val="none" w:sz="0" w:space="0" w:color="auto"/>
            <w:right w:val="none" w:sz="0" w:space="0" w:color="auto"/>
          </w:divBdr>
        </w:div>
      </w:divsChild>
    </w:div>
    <w:div w:id="1580139682">
      <w:bodyDiv w:val="1"/>
      <w:marLeft w:val="0"/>
      <w:marRight w:val="0"/>
      <w:marTop w:val="0"/>
      <w:marBottom w:val="0"/>
      <w:divBdr>
        <w:top w:val="none" w:sz="0" w:space="0" w:color="auto"/>
        <w:left w:val="none" w:sz="0" w:space="0" w:color="auto"/>
        <w:bottom w:val="none" w:sz="0" w:space="0" w:color="auto"/>
        <w:right w:val="none" w:sz="0" w:space="0" w:color="auto"/>
      </w:divBdr>
    </w:div>
    <w:div w:id="1777169718">
      <w:bodyDiv w:val="1"/>
      <w:marLeft w:val="0"/>
      <w:marRight w:val="0"/>
      <w:marTop w:val="0"/>
      <w:marBottom w:val="0"/>
      <w:divBdr>
        <w:top w:val="none" w:sz="0" w:space="0" w:color="auto"/>
        <w:left w:val="none" w:sz="0" w:space="0" w:color="auto"/>
        <w:bottom w:val="none" w:sz="0" w:space="0" w:color="auto"/>
        <w:right w:val="none" w:sz="0" w:space="0" w:color="auto"/>
      </w:divBdr>
    </w:div>
    <w:div w:id="1879783423">
      <w:bodyDiv w:val="1"/>
      <w:marLeft w:val="0"/>
      <w:marRight w:val="0"/>
      <w:marTop w:val="0"/>
      <w:marBottom w:val="0"/>
      <w:divBdr>
        <w:top w:val="none" w:sz="0" w:space="0" w:color="auto"/>
        <w:left w:val="none" w:sz="0" w:space="0" w:color="auto"/>
        <w:bottom w:val="none" w:sz="0" w:space="0" w:color="auto"/>
        <w:right w:val="none" w:sz="0" w:space="0" w:color="auto"/>
      </w:divBdr>
      <w:divsChild>
        <w:div w:id="836504533">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86F6-6DBA-4B34-8D8E-284DC4B9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1838</Characters>
  <Application>Microsoft Office Word</Application>
  <DocSecurity>0</DocSecurity>
  <Lines>15</Lines>
  <Paragraphs>4</Paragraphs>
  <ScaleCrop>false</ScaleCrop>
  <HeadingPairs>
    <vt:vector size="6" baseType="variant">
      <vt:variant>
        <vt:lpstr>Title</vt:lpstr>
      </vt:variant>
      <vt:variant>
        <vt:i4>1</vt:i4>
      </vt:variant>
      <vt:variant>
        <vt:lpstr>Titre</vt:lpstr>
      </vt:variant>
      <vt:variant>
        <vt:i4>1</vt:i4>
      </vt:variant>
      <vt:variant>
        <vt:lpstr>Titres</vt:lpstr>
      </vt:variant>
      <vt:variant>
        <vt:i4>18</vt:i4>
      </vt:variant>
    </vt:vector>
  </HeadingPairs>
  <TitlesOfParts>
    <vt:vector size="20" baseType="lpstr">
      <vt:lpstr/>
      <vt:lpstr/>
      <vt:lpstr/>
      <vt:lpstr>General radio specifications</vt:lpstr>
      <vt:lpstr>    Rx-to-Tx Loopback  Time</vt:lpstr>
      <vt:lpstr>PHY Service</vt:lpstr>
      <vt:lpstr>    PHY PIB attributes</vt:lpstr>
      <vt:lpstr>LRP UWB PHY specification</vt:lpstr>
      <vt:lpstr>    LRP UWB PHY symbol structure</vt:lpstr>
      <vt:lpstr>        Dual-frequency LRP UWB PHY symbol structure</vt:lpstr>
      <vt:lpstr>        Extended dual-frequency LRP UWB PHY symbol structure</vt:lpstr>
      <vt:lpstr>    LRP UWB PHR</vt:lpstr>
      <vt:lpstr>        </vt:lpstr>
      <vt:lpstr>    LRP UWB transmitter specification</vt:lpstr>
      <vt:lpstr>        Pulse shape</vt:lpstr>
      <vt:lpstr>    LRP UWB receiver specification</vt:lpstr>
      <vt:lpstr>    LRP UWB Loopback and Turnaround Requirements</vt:lpstr>
      <vt:lpstr>        Rx-to-Tx Loopback Time</vt:lpstr>
      <vt:lpstr>        Tx-to-Rx turnaround time</vt:lpstr>
      <vt:lpstr>    LRP UWB receiver specification</vt:lpstr>
    </vt:vector>
  </TitlesOfParts>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2018-09-13T19:09:00Z</dcterms:created>
  <dcterms:modified xsi:type="dcterms:W3CDTF">2018-09-13T19:09:00Z</dcterms:modified>
</cp:coreProperties>
</file>