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D72" w:rsidRDefault="00F00C36">
      <w:pPr>
        <w:jc w:val="center"/>
        <w:rPr>
          <w:b/>
          <w:sz w:val="28"/>
        </w:rPr>
      </w:pPr>
      <w:bookmarkStart w:id="0" w:name="_GoBack"/>
      <w:bookmarkEnd w:id="0"/>
      <w:r>
        <w:rPr>
          <w:b/>
          <w:sz w:val="28"/>
        </w:rPr>
        <w:t>IEEE P802.15</w:t>
      </w:r>
    </w:p>
    <w:p w:rsidR="00A40D72" w:rsidRDefault="00F00C36">
      <w:pPr>
        <w:jc w:val="center"/>
        <w:rPr>
          <w:b/>
          <w:sz w:val="28"/>
        </w:rPr>
      </w:pPr>
      <w:r>
        <w:rPr>
          <w:b/>
          <w:sz w:val="28"/>
        </w:rPr>
        <w:t>Wireless Personal Area Networks</w:t>
      </w:r>
    </w:p>
    <w:p w:rsidR="00A40D72" w:rsidRDefault="00A40D7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0D72">
        <w:tc>
          <w:tcPr>
            <w:tcW w:w="1260" w:type="dxa"/>
            <w:tcBorders>
              <w:top w:val="single" w:sz="6" w:space="0" w:color="auto"/>
            </w:tcBorders>
          </w:tcPr>
          <w:p w:rsidR="00A40D72" w:rsidRDefault="00F00C36">
            <w:pPr>
              <w:pStyle w:val="covertext"/>
            </w:pPr>
            <w:r>
              <w:t>Project</w:t>
            </w:r>
          </w:p>
        </w:tc>
        <w:tc>
          <w:tcPr>
            <w:tcW w:w="8190" w:type="dxa"/>
            <w:gridSpan w:val="2"/>
            <w:tcBorders>
              <w:top w:val="single" w:sz="6" w:space="0" w:color="auto"/>
            </w:tcBorders>
          </w:tcPr>
          <w:p w:rsidR="00A40D72" w:rsidRDefault="00F00C36">
            <w:pPr>
              <w:pStyle w:val="covertext"/>
            </w:pPr>
            <w:r>
              <w:t>IEEE P802.15 Working Group for Wireless Personal Area Networks (WPANs)</w:t>
            </w:r>
          </w:p>
        </w:tc>
      </w:tr>
      <w:tr w:rsidR="00A40D72">
        <w:tc>
          <w:tcPr>
            <w:tcW w:w="1260" w:type="dxa"/>
            <w:tcBorders>
              <w:top w:val="single" w:sz="6" w:space="0" w:color="auto"/>
            </w:tcBorders>
          </w:tcPr>
          <w:p w:rsidR="00A40D72" w:rsidRDefault="00F00C36">
            <w:pPr>
              <w:pStyle w:val="covertext"/>
            </w:pPr>
            <w:r>
              <w:t>Title</w:t>
            </w:r>
          </w:p>
        </w:tc>
        <w:tc>
          <w:tcPr>
            <w:tcW w:w="8190" w:type="dxa"/>
            <w:gridSpan w:val="2"/>
            <w:tcBorders>
              <w:top w:val="single" w:sz="6" w:space="0" w:color="auto"/>
            </w:tcBorders>
          </w:tcPr>
          <w:p w:rsidR="00A40D72" w:rsidRDefault="00F00C36">
            <w:pPr>
              <w:pStyle w:val="covertext"/>
            </w:pPr>
            <w:r>
              <w:rPr>
                <w:b/>
                <w:sz w:val="28"/>
              </w:rPr>
              <w:fldChar w:fldCharType="begin"/>
            </w:r>
            <w:r>
              <w:rPr>
                <w:b/>
                <w:sz w:val="28"/>
              </w:rPr>
              <w:instrText xml:space="preserve"> TITLE  \* MERGEFORMAT </w:instrText>
            </w:r>
            <w:r>
              <w:rPr>
                <w:b/>
                <w:sz w:val="28"/>
              </w:rPr>
              <w:fldChar w:fldCharType="separate"/>
            </w:r>
            <w:r w:rsidR="00086CA2">
              <w:rPr>
                <w:b/>
                <w:sz w:val="28"/>
              </w:rPr>
              <w:t>Proposal of FSK LECIM PHY extension</w:t>
            </w:r>
            <w:r>
              <w:rPr>
                <w:b/>
                <w:sz w:val="28"/>
              </w:rPr>
              <w:fldChar w:fldCharType="end"/>
            </w:r>
          </w:p>
        </w:tc>
      </w:tr>
      <w:tr w:rsidR="00A40D72">
        <w:tc>
          <w:tcPr>
            <w:tcW w:w="1260" w:type="dxa"/>
            <w:tcBorders>
              <w:top w:val="single" w:sz="6" w:space="0" w:color="auto"/>
            </w:tcBorders>
          </w:tcPr>
          <w:p w:rsidR="00A40D72" w:rsidRDefault="00F00C36">
            <w:pPr>
              <w:pStyle w:val="covertext"/>
            </w:pPr>
            <w:r>
              <w:t>Date Submitted</w:t>
            </w:r>
          </w:p>
        </w:tc>
        <w:tc>
          <w:tcPr>
            <w:tcW w:w="8190" w:type="dxa"/>
            <w:gridSpan w:val="2"/>
            <w:tcBorders>
              <w:top w:val="single" w:sz="6" w:space="0" w:color="auto"/>
            </w:tcBorders>
          </w:tcPr>
          <w:p w:rsidR="00A40D72" w:rsidRDefault="001C6646" w:rsidP="001C6646">
            <w:pPr>
              <w:pStyle w:val="covertext"/>
            </w:pPr>
            <w:r>
              <w:t>[</w:t>
            </w:r>
            <w:r w:rsidR="00F00C36">
              <w:t>“</w:t>
            </w:r>
            <w:r>
              <w:t>07</w:t>
            </w:r>
            <w:r w:rsidR="00F00C36">
              <w:t xml:space="preserve"> </w:t>
            </w:r>
            <w:r>
              <w:t>September</w:t>
            </w:r>
            <w:r w:rsidR="00F00C36">
              <w:t xml:space="preserve">, </w:t>
            </w:r>
            <w:r>
              <w:t>2018</w:t>
            </w:r>
            <w:r w:rsidR="00F00C36">
              <w:t>”]</w:t>
            </w:r>
          </w:p>
        </w:tc>
      </w:tr>
      <w:tr w:rsidR="00A40D72">
        <w:tc>
          <w:tcPr>
            <w:tcW w:w="1260" w:type="dxa"/>
            <w:tcBorders>
              <w:top w:val="single" w:sz="4" w:space="0" w:color="auto"/>
              <w:bottom w:val="single" w:sz="4" w:space="0" w:color="auto"/>
            </w:tcBorders>
          </w:tcPr>
          <w:p w:rsidR="00A40D72" w:rsidRDefault="00F00C36">
            <w:pPr>
              <w:pStyle w:val="covertext"/>
            </w:pPr>
            <w:r>
              <w:t>Source</w:t>
            </w:r>
          </w:p>
        </w:tc>
        <w:tc>
          <w:tcPr>
            <w:tcW w:w="4050" w:type="dxa"/>
            <w:tcBorders>
              <w:top w:val="single" w:sz="4" w:space="0" w:color="auto"/>
              <w:bottom w:val="single" w:sz="4" w:space="0" w:color="auto"/>
            </w:tcBorders>
          </w:tcPr>
          <w:p w:rsidR="00A40D72" w:rsidRDefault="00F00C36" w:rsidP="00086CA2">
            <w:pPr>
              <w:pStyle w:val="covertext"/>
              <w:spacing w:before="0" w:after="0"/>
            </w:pPr>
            <w:r>
              <w:t>[</w:t>
            </w:r>
            <w:r w:rsidR="00AE3C36">
              <w:rPr>
                <w:noProof/>
              </w:rPr>
              <w:fldChar w:fldCharType="begin"/>
            </w:r>
            <w:r w:rsidR="00AE3C36">
              <w:rPr>
                <w:noProof/>
              </w:rPr>
              <w:instrText xml:space="preserve"> AUTHOR  \* MERGEFORMAT </w:instrText>
            </w:r>
            <w:r w:rsidR="00AE3C36">
              <w:rPr>
                <w:noProof/>
              </w:rPr>
              <w:fldChar w:fldCharType="separate"/>
            </w:r>
            <w:r w:rsidR="00086CA2">
              <w:rPr>
                <w:noProof/>
              </w:rPr>
              <w:t>Thang Nguyen, Yeong Min Jang, Sangsung Choi</w:t>
            </w:r>
            <w:r w:rsidR="00AE3C36">
              <w:rPr>
                <w:noProof/>
              </w:rPr>
              <w:fldChar w:fldCharType="end"/>
            </w:r>
            <w:r>
              <w:t>]</w:t>
            </w:r>
            <w:r>
              <w:br/>
              <w:t>[</w:t>
            </w:r>
            <w:proofErr w:type="spellStart"/>
            <w:r w:rsidR="005942CC">
              <w:fldChar w:fldCharType="begin"/>
            </w:r>
            <w:r w:rsidR="005942CC">
              <w:instrText xml:space="preserve"> DOCPROPERTY "Company"  \* MERGEFORMAT </w:instrText>
            </w:r>
            <w:r w:rsidR="005942CC">
              <w:fldChar w:fldCharType="separate"/>
            </w:r>
            <w:r w:rsidR="00086CA2">
              <w:t>Kookmin</w:t>
            </w:r>
            <w:proofErr w:type="spellEnd"/>
            <w:r w:rsidR="00086CA2">
              <w:t xml:space="preserve"> University, </w:t>
            </w:r>
            <w:proofErr w:type="spellStart"/>
            <w:r w:rsidR="00086CA2">
              <w:t>Woosong</w:t>
            </w:r>
            <w:proofErr w:type="spellEnd"/>
            <w:r w:rsidR="00086CA2">
              <w:t xml:space="preserve"> University</w:t>
            </w:r>
            <w:r w:rsidR="005942CC">
              <w:fldChar w:fldCharType="end"/>
            </w:r>
            <w:r w:rsidR="00086CA2">
              <w:t>]</w:t>
            </w:r>
          </w:p>
        </w:tc>
        <w:tc>
          <w:tcPr>
            <w:tcW w:w="4140" w:type="dxa"/>
            <w:tcBorders>
              <w:top w:val="single" w:sz="4" w:space="0" w:color="auto"/>
              <w:bottom w:val="single" w:sz="4" w:space="0" w:color="auto"/>
            </w:tcBorders>
          </w:tcPr>
          <w:p w:rsidR="00A40D72" w:rsidRDefault="00F00C36">
            <w:pPr>
              <w:pStyle w:val="covertext"/>
              <w:tabs>
                <w:tab w:val="left" w:pos="1152"/>
              </w:tabs>
              <w:spacing w:before="0" w:after="0"/>
              <w:rPr>
                <w:sz w:val="18"/>
              </w:rPr>
            </w:pPr>
            <w:r>
              <w:t>Vo</w:t>
            </w:r>
            <w:r w:rsidR="00EE3E84">
              <w:t>ice:</w:t>
            </w:r>
            <w:r w:rsidR="00EE3E84">
              <w:tab/>
              <w:t>[   ]</w:t>
            </w:r>
            <w:r w:rsidR="00EE3E84">
              <w:br/>
              <w:t>Fax:</w:t>
            </w:r>
            <w:r w:rsidR="00EE3E84">
              <w:tab/>
              <w:t>[   ]</w:t>
            </w:r>
            <w:r w:rsidR="00EE3E84">
              <w:br/>
              <w:t>E-mail:</w:t>
            </w:r>
            <w:r w:rsidR="00EE3E84">
              <w:tab/>
              <w:t>[yjang@kookmin.ac.kr</w:t>
            </w:r>
            <w:r>
              <w:t>]</w:t>
            </w:r>
          </w:p>
        </w:tc>
      </w:tr>
      <w:tr w:rsidR="00A40D72">
        <w:tc>
          <w:tcPr>
            <w:tcW w:w="1260" w:type="dxa"/>
            <w:tcBorders>
              <w:top w:val="single" w:sz="6" w:space="0" w:color="auto"/>
            </w:tcBorders>
          </w:tcPr>
          <w:p w:rsidR="00A40D72" w:rsidRDefault="00F00C36">
            <w:pPr>
              <w:pStyle w:val="covertext"/>
            </w:pPr>
            <w:r>
              <w:t>Re:</w:t>
            </w:r>
          </w:p>
        </w:tc>
        <w:tc>
          <w:tcPr>
            <w:tcW w:w="8190" w:type="dxa"/>
            <w:gridSpan w:val="2"/>
            <w:tcBorders>
              <w:top w:val="single" w:sz="6" w:space="0" w:color="auto"/>
            </w:tcBorders>
          </w:tcPr>
          <w:p w:rsidR="00A40D72" w:rsidRDefault="00A40D72">
            <w:pPr>
              <w:pStyle w:val="covertext"/>
            </w:pPr>
          </w:p>
        </w:tc>
      </w:tr>
      <w:tr w:rsidR="00A40D72">
        <w:tc>
          <w:tcPr>
            <w:tcW w:w="1260" w:type="dxa"/>
            <w:tcBorders>
              <w:top w:val="single" w:sz="6" w:space="0" w:color="auto"/>
            </w:tcBorders>
          </w:tcPr>
          <w:p w:rsidR="00A40D72" w:rsidRDefault="00F00C36">
            <w:pPr>
              <w:pStyle w:val="covertext"/>
            </w:pPr>
            <w:r>
              <w:t>Abstract</w:t>
            </w:r>
          </w:p>
        </w:tc>
        <w:tc>
          <w:tcPr>
            <w:tcW w:w="8190" w:type="dxa"/>
            <w:gridSpan w:val="2"/>
            <w:tcBorders>
              <w:top w:val="single" w:sz="6" w:space="0" w:color="auto"/>
            </w:tcBorders>
          </w:tcPr>
          <w:p w:rsidR="00A40D72" w:rsidRDefault="00F00C36">
            <w:pPr>
              <w:pStyle w:val="covertext"/>
            </w:pPr>
            <w:r>
              <w:t>[</w:t>
            </w:r>
            <w:r w:rsidR="004B55A7">
              <w:t>Propose to add a new lower data-rate and a narrow band FSK PHY for new spectrum in Korea</w:t>
            </w:r>
            <w:r>
              <w:t>.]</w:t>
            </w:r>
          </w:p>
        </w:tc>
      </w:tr>
      <w:tr w:rsidR="00A40D72">
        <w:tc>
          <w:tcPr>
            <w:tcW w:w="1260" w:type="dxa"/>
            <w:tcBorders>
              <w:top w:val="single" w:sz="6" w:space="0" w:color="auto"/>
            </w:tcBorders>
          </w:tcPr>
          <w:p w:rsidR="00A40D72" w:rsidRDefault="00F00C36">
            <w:pPr>
              <w:pStyle w:val="covertext"/>
            </w:pPr>
            <w:r>
              <w:t>Purpose</w:t>
            </w:r>
          </w:p>
        </w:tc>
        <w:tc>
          <w:tcPr>
            <w:tcW w:w="8190" w:type="dxa"/>
            <w:gridSpan w:val="2"/>
            <w:tcBorders>
              <w:top w:val="single" w:sz="6" w:space="0" w:color="auto"/>
            </w:tcBorders>
          </w:tcPr>
          <w:p w:rsidR="00A40D72" w:rsidRDefault="00F00C36" w:rsidP="004B55A7">
            <w:pPr>
              <w:pStyle w:val="covertext"/>
            </w:pPr>
            <w:r>
              <w:t>[</w:t>
            </w:r>
            <w:r w:rsidR="004B55A7">
              <w:t>Extend the IEEE 802.15.4k standard</w:t>
            </w:r>
            <w:r>
              <w:t>.]</w:t>
            </w:r>
          </w:p>
        </w:tc>
      </w:tr>
      <w:tr w:rsidR="00A40D72">
        <w:tc>
          <w:tcPr>
            <w:tcW w:w="1260" w:type="dxa"/>
            <w:tcBorders>
              <w:top w:val="single" w:sz="6" w:space="0" w:color="auto"/>
              <w:bottom w:val="single" w:sz="6" w:space="0" w:color="auto"/>
            </w:tcBorders>
          </w:tcPr>
          <w:p w:rsidR="00A40D72" w:rsidRDefault="00F00C36">
            <w:pPr>
              <w:pStyle w:val="covertext"/>
            </w:pPr>
            <w:r>
              <w:t>Notice</w:t>
            </w:r>
          </w:p>
        </w:tc>
        <w:tc>
          <w:tcPr>
            <w:tcW w:w="8190" w:type="dxa"/>
            <w:gridSpan w:val="2"/>
            <w:tcBorders>
              <w:top w:val="single" w:sz="6" w:space="0" w:color="auto"/>
              <w:bottom w:val="single" w:sz="6" w:space="0" w:color="auto"/>
            </w:tcBorders>
          </w:tcPr>
          <w:p w:rsidR="00A40D72" w:rsidRDefault="00F00C3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0D72">
        <w:tc>
          <w:tcPr>
            <w:tcW w:w="1260" w:type="dxa"/>
            <w:tcBorders>
              <w:top w:val="single" w:sz="6" w:space="0" w:color="auto"/>
              <w:bottom w:val="single" w:sz="6" w:space="0" w:color="auto"/>
            </w:tcBorders>
          </w:tcPr>
          <w:p w:rsidR="00A40D72" w:rsidRDefault="00F00C36">
            <w:pPr>
              <w:pStyle w:val="covertext"/>
            </w:pPr>
            <w:r>
              <w:t>Release</w:t>
            </w:r>
          </w:p>
        </w:tc>
        <w:tc>
          <w:tcPr>
            <w:tcW w:w="8190" w:type="dxa"/>
            <w:gridSpan w:val="2"/>
            <w:tcBorders>
              <w:top w:val="single" w:sz="6" w:space="0" w:color="auto"/>
              <w:bottom w:val="single" w:sz="6" w:space="0" w:color="auto"/>
            </w:tcBorders>
          </w:tcPr>
          <w:p w:rsidR="00A40D72" w:rsidRDefault="00F00C36">
            <w:pPr>
              <w:pStyle w:val="covertext"/>
            </w:pPr>
            <w:r>
              <w:t>The contributor acknowledges and accepts that this contribution becomes the property of IEEE and may be made publicly available by P802.15.</w:t>
            </w:r>
          </w:p>
        </w:tc>
      </w:tr>
    </w:tbl>
    <w:p w:rsidR="00823E6A" w:rsidRPr="00F44A8E" w:rsidRDefault="00F00C36" w:rsidP="00F44A8E">
      <w:pPr>
        <w:keepNext/>
        <w:spacing w:before="480" w:line="360" w:lineRule="auto"/>
        <w:jc w:val="both"/>
        <w:outlineLvl w:val="0"/>
        <w:rPr>
          <w:b/>
          <w:sz w:val="28"/>
          <w:szCs w:val="28"/>
        </w:rPr>
      </w:pPr>
      <w:r w:rsidRPr="00F44A8E">
        <w:rPr>
          <w:b/>
          <w:sz w:val="28"/>
        </w:rPr>
        <w:br w:type="page"/>
      </w:r>
    </w:p>
    <w:p w:rsidR="00BB54FF" w:rsidRPr="00531D9C" w:rsidRDefault="00361B80" w:rsidP="00531D9C">
      <w:pPr>
        <w:pStyle w:val="a8"/>
        <w:keepNext/>
        <w:numPr>
          <w:ilvl w:val="0"/>
          <w:numId w:val="22"/>
        </w:numPr>
        <w:spacing w:before="480" w:line="360" w:lineRule="auto"/>
        <w:ind w:left="357" w:hanging="357"/>
        <w:jc w:val="both"/>
        <w:outlineLvl w:val="0"/>
        <w:rPr>
          <w:b/>
          <w:sz w:val="28"/>
          <w:szCs w:val="28"/>
        </w:rPr>
      </w:pPr>
      <w:r w:rsidRPr="00531D9C">
        <w:rPr>
          <w:b/>
          <w:sz w:val="28"/>
        </w:rPr>
        <w:lastRenderedPageBreak/>
        <w:t>PPDU format for GFSK PHY</w:t>
      </w:r>
    </w:p>
    <w:p w:rsidR="00F32B7B" w:rsidRPr="00F32B7B" w:rsidRDefault="00F32B7B" w:rsidP="007439E7">
      <w:pPr>
        <w:keepNext/>
        <w:spacing w:before="120" w:line="360" w:lineRule="auto"/>
        <w:jc w:val="both"/>
        <w:outlineLvl w:val="0"/>
        <w:rPr>
          <w:szCs w:val="24"/>
        </w:rPr>
      </w:pPr>
      <w:r w:rsidRPr="00F32B7B">
        <w:rPr>
          <w:szCs w:val="24"/>
        </w:rPr>
        <w:t>The GFSK PPDU format shall support the same format in FECIM FSK PHY</w:t>
      </w:r>
    </w:p>
    <w:p w:rsidR="00F32B7B" w:rsidRDefault="00531D9C" w:rsidP="00F32B7B">
      <w:pPr>
        <w:pStyle w:val="a8"/>
        <w:keepNext/>
        <w:spacing w:before="120" w:line="360" w:lineRule="auto"/>
        <w:ind w:left="357"/>
        <w:jc w:val="center"/>
        <w:outlineLvl w:val="0"/>
      </w:pPr>
      <w:r>
        <w:object w:dxaOrig="11655" w:dyaOrig="2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2pt;height:76.8pt" o:ole="">
            <v:imagedata r:id="rId7" o:title=""/>
          </v:shape>
          <o:OLEObject Type="Embed" ProgID="Visio.Drawing.15" ShapeID="_x0000_i1025" DrawAspect="Content" ObjectID="_1597902360" r:id="rId8"/>
        </w:object>
      </w:r>
    </w:p>
    <w:p w:rsidR="00F44A8E" w:rsidRPr="000910D3" w:rsidRDefault="00F32B7B" w:rsidP="00531D9C">
      <w:pPr>
        <w:pStyle w:val="ab"/>
        <w:jc w:val="center"/>
        <w:rPr>
          <w:i w:val="0"/>
          <w:color w:val="000000" w:themeColor="text1"/>
          <w:sz w:val="20"/>
          <w:szCs w:val="20"/>
        </w:rPr>
      </w:pPr>
      <w:r w:rsidRPr="000910D3">
        <w:rPr>
          <w:i w:val="0"/>
          <w:color w:val="000000" w:themeColor="text1"/>
          <w:sz w:val="20"/>
          <w:szCs w:val="20"/>
        </w:rPr>
        <w:t xml:space="preserve">Figure </w:t>
      </w:r>
      <w:r w:rsidRPr="000910D3">
        <w:rPr>
          <w:i w:val="0"/>
          <w:color w:val="000000" w:themeColor="text1"/>
          <w:sz w:val="20"/>
          <w:szCs w:val="20"/>
        </w:rPr>
        <w:fldChar w:fldCharType="begin"/>
      </w:r>
      <w:r w:rsidRPr="000910D3">
        <w:rPr>
          <w:i w:val="0"/>
          <w:color w:val="000000" w:themeColor="text1"/>
          <w:sz w:val="20"/>
          <w:szCs w:val="20"/>
        </w:rPr>
        <w:instrText xml:space="preserve"> SEQ Figure \* ARABIC </w:instrText>
      </w:r>
      <w:r w:rsidRPr="000910D3">
        <w:rPr>
          <w:i w:val="0"/>
          <w:color w:val="000000" w:themeColor="text1"/>
          <w:sz w:val="20"/>
          <w:szCs w:val="20"/>
        </w:rPr>
        <w:fldChar w:fldCharType="separate"/>
      </w:r>
      <w:r w:rsidR="002A55DA" w:rsidRPr="000910D3">
        <w:rPr>
          <w:i w:val="0"/>
          <w:noProof/>
          <w:color w:val="000000" w:themeColor="text1"/>
          <w:sz w:val="20"/>
          <w:szCs w:val="20"/>
        </w:rPr>
        <w:t>1</w:t>
      </w:r>
      <w:r w:rsidRPr="000910D3">
        <w:rPr>
          <w:i w:val="0"/>
          <w:color w:val="000000" w:themeColor="text1"/>
          <w:sz w:val="20"/>
          <w:szCs w:val="20"/>
        </w:rPr>
        <w:fldChar w:fldCharType="end"/>
      </w:r>
      <w:r w:rsidRPr="000910D3">
        <w:rPr>
          <w:i w:val="0"/>
          <w:color w:val="000000" w:themeColor="text1"/>
          <w:sz w:val="20"/>
          <w:szCs w:val="20"/>
        </w:rPr>
        <w:t>: Format of the LECIM FSK PPDU</w:t>
      </w:r>
    </w:p>
    <w:p w:rsidR="008B0254" w:rsidRPr="008B0254" w:rsidRDefault="008B0254" w:rsidP="008B0254"/>
    <w:p w:rsidR="00C244C2" w:rsidRDefault="004A69CC" w:rsidP="00531D9C">
      <w:pPr>
        <w:pStyle w:val="a8"/>
        <w:keepNext/>
        <w:numPr>
          <w:ilvl w:val="0"/>
          <w:numId w:val="19"/>
        </w:numPr>
        <w:spacing w:before="120" w:line="360" w:lineRule="auto"/>
        <w:ind w:left="357" w:hanging="357"/>
        <w:jc w:val="both"/>
        <w:outlineLvl w:val="0"/>
        <w:rPr>
          <w:b/>
          <w:sz w:val="28"/>
          <w:szCs w:val="28"/>
        </w:rPr>
      </w:pPr>
      <w:r>
        <w:rPr>
          <w:b/>
          <w:sz w:val="28"/>
        </w:rPr>
        <w:t>Modulation and coding for GFSK PHY</w:t>
      </w:r>
      <w:r w:rsidR="00B626C8" w:rsidRPr="00B626C8">
        <w:rPr>
          <w:b/>
          <w:sz w:val="28"/>
          <w:szCs w:val="28"/>
        </w:rPr>
        <w:t xml:space="preserve"> </w:t>
      </w:r>
    </w:p>
    <w:p w:rsidR="00327320" w:rsidRDefault="00327320" w:rsidP="00327320">
      <w:pPr>
        <w:autoSpaceDE w:val="0"/>
        <w:autoSpaceDN w:val="0"/>
        <w:adjustRightInd w:val="0"/>
        <w:spacing w:line="360" w:lineRule="auto"/>
        <w:jc w:val="both"/>
        <w:rPr>
          <w:rFonts w:eastAsia="TimesNewRomanPSMT"/>
          <w:szCs w:val="24"/>
        </w:rPr>
      </w:pPr>
      <w:r w:rsidRPr="00B5037E">
        <w:rPr>
          <w:rFonts w:eastAsia="TimesNewRomanPSMT"/>
          <w:szCs w:val="24"/>
        </w:rPr>
        <w:t xml:space="preserve">The modulation for the LECIM FSK PHY shall be FSK or position-based FSK (P-FSK). </w:t>
      </w:r>
    </w:p>
    <w:p w:rsidR="00F44A8E" w:rsidRPr="00B5037E" w:rsidRDefault="00F44A8E" w:rsidP="00327320">
      <w:pPr>
        <w:autoSpaceDE w:val="0"/>
        <w:autoSpaceDN w:val="0"/>
        <w:adjustRightInd w:val="0"/>
        <w:spacing w:line="360" w:lineRule="auto"/>
        <w:jc w:val="both"/>
        <w:rPr>
          <w:rFonts w:eastAsia="TimesNewRomanPSMT"/>
          <w:szCs w:val="24"/>
        </w:rPr>
      </w:pPr>
    </w:p>
    <w:p w:rsidR="00327320" w:rsidRPr="00B5037E" w:rsidRDefault="00327320" w:rsidP="00327320">
      <w:pPr>
        <w:autoSpaceDE w:val="0"/>
        <w:autoSpaceDN w:val="0"/>
        <w:adjustRightInd w:val="0"/>
        <w:spacing w:line="360" w:lineRule="auto"/>
        <w:jc w:val="both"/>
        <w:rPr>
          <w:rFonts w:eastAsia="TimesNewRomanPSMT"/>
          <w:color w:val="FF0000"/>
          <w:szCs w:val="24"/>
        </w:rPr>
      </w:pPr>
      <w:r w:rsidRPr="00B5037E">
        <w:rPr>
          <w:rFonts w:eastAsia="TimesNewRomanPSMT"/>
          <w:color w:val="FF0000"/>
          <w:szCs w:val="24"/>
        </w:rPr>
        <w:t>In the 262~264MHz band, the modulation index shall be as follows:</w:t>
      </w:r>
    </w:p>
    <w:p w:rsidR="00327320" w:rsidRPr="00B5037E" w:rsidRDefault="00327320" w:rsidP="00327320">
      <w:pPr>
        <w:pStyle w:val="a8"/>
        <w:numPr>
          <w:ilvl w:val="0"/>
          <w:numId w:val="15"/>
        </w:numPr>
        <w:autoSpaceDE w:val="0"/>
        <w:autoSpaceDN w:val="0"/>
        <w:adjustRightInd w:val="0"/>
        <w:spacing w:line="360" w:lineRule="auto"/>
        <w:jc w:val="both"/>
        <w:rPr>
          <w:rFonts w:eastAsia="TimesNewRomanPSMT"/>
          <w:color w:val="FF0000"/>
          <w:szCs w:val="24"/>
        </w:rPr>
      </w:pPr>
      <w:r w:rsidRPr="00B5037E">
        <w:rPr>
          <w:rFonts w:eastAsia="TimesNewRomanPSMT"/>
          <w:color w:val="FF0000"/>
          <w:szCs w:val="24"/>
        </w:rPr>
        <w:t>2</w:t>
      </w:r>
      <w:r w:rsidR="00D90E97">
        <w:rPr>
          <w:rFonts w:eastAsia="TimesNewRomanPSMT"/>
          <w:color w:val="FF0000"/>
          <w:szCs w:val="24"/>
        </w:rPr>
        <w:t>.0</w:t>
      </w:r>
      <w:r w:rsidRPr="00B5037E">
        <w:rPr>
          <w:rFonts w:eastAsia="TimesNewRomanPSMT"/>
          <w:color w:val="FF0000"/>
          <w:szCs w:val="24"/>
        </w:rPr>
        <w:t xml:space="preserve"> for 2.4 kb/s</w:t>
      </w:r>
    </w:p>
    <w:p w:rsidR="00327320" w:rsidRDefault="00327320" w:rsidP="00327320">
      <w:pPr>
        <w:pStyle w:val="a8"/>
        <w:numPr>
          <w:ilvl w:val="0"/>
          <w:numId w:val="15"/>
        </w:numPr>
        <w:autoSpaceDE w:val="0"/>
        <w:autoSpaceDN w:val="0"/>
        <w:adjustRightInd w:val="0"/>
        <w:spacing w:line="360" w:lineRule="auto"/>
        <w:jc w:val="both"/>
        <w:rPr>
          <w:rFonts w:eastAsia="TimesNewRomanPSMT"/>
          <w:color w:val="FF0000"/>
          <w:szCs w:val="24"/>
        </w:rPr>
      </w:pPr>
      <w:r w:rsidRPr="00B5037E">
        <w:rPr>
          <w:rFonts w:eastAsia="TimesNewRomanPSMT"/>
          <w:color w:val="FF0000"/>
          <w:szCs w:val="24"/>
        </w:rPr>
        <w:t>1</w:t>
      </w:r>
      <w:r w:rsidR="00D90E97">
        <w:rPr>
          <w:rFonts w:eastAsia="TimesNewRomanPSMT"/>
          <w:color w:val="FF0000"/>
          <w:szCs w:val="24"/>
        </w:rPr>
        <w:t>.0</w:t>
      </w:r>
      <w:r w:rsidRPr="00B5037E">
        <w:rPr>
          <w:rFonts w:eastAsia="TimesNewRomanPSMT"/>
          <w:color w:val="FF0000"/>
          <w:szCs w:val="24"/>
        </w:rPr>
        <w:t xml:space="preserve"> for 4.8 kb/s</w:t>
      </w:r>
    </w:p>
    <w:p w:rsidR="00250C44" w:rsidRPr="00250C44" w:rsidRDefault="00250C44" w:rsidP="00250C44">
      <w:pPr>
        <w:autoSpaceDE w:val="0"/>
        <w:autoSpaceDN w:val="0"/>
        <w:adjustRightInd w:val="0"/>
        <w:spacing w:line="360" w:lineRule="auto"/>
        <w:jc w:val="both"/>
        <w:rPr>
          <w:rFonts w:eastAsia="TimesNewRomanPSMT"/>
          <w:color w:val="FF0000"/>
          <w:szCs w:val="24"/>
        </w:rPr>
      </w:pPr>
      <w:r w:rsidRPr="00250C44">
        <w:rPr>
          <w:rFonts w:eastAsia="TimesNewRomanPSMT"/>
          <w:color w:val="FF0000"/>
          <w:szCs w:val="24"/>
        </w:rPr>
        <w:t>12.5 kHz channel spacing may be used as permitted by local regulations</w:t>
      </w:r>
    </w:p>
    <w:p w:rsidR="00250C44" w:rsidRPr="00250C44" w:rsidRDefault="00250C44" w:rsidP="00250C44">
      <w:pPr>
        <w:pStyle w:val="a8"/>
        <w:autoSpaceDE w:val="0"/>
        <w:autoSpaceDN w:val="0"/>
        <w:adjustRightInd w:val="0"/>
        <w:spacing w:line="360" w:lineRule="auto"/>
        <w:jc w:val="both"/>
        <w:rPr>
          <w:rFonts w:eastAsia="TimesNewRomanPSMT"/>
          <w:color w:val="FF0000"/>
          <w:szCs w:val="24"/>
        </w:rPr>
      </w:pPr>
    </w:p>
    <w:p w:rsidR="00327320" w:rsidRPr="00B5037E" w:rsidRDefault="00327320" w:rsidP="00327320">
      <w:pPr>
        <w:autoSpaceDE w:val="0"/>
        <w:autoSpaceDN w:val="0"/>
        <w:adjustRightInd w:val="0"/>
        <w:spacing w:line="360" w:lineRule="auto"/>
        <w:jc w:val="both"/>
        <w:rPr>
          <w:rFonts w:eastAsia="TimesNewRomanPSMT"/>
          <w:szCs w:val="24"/>
        </w:rPr>
      </w:pPr>
      <w:r w:rsidRPr="00B5037E">
        <w:rPr>
          <w:rFonts w:eastAsia="TimesNewRomanPSMT"/>
          <w:szCs w:val="24"/>
        </w:rPr>
        <w:t>In the 169 MHz band, the modulation index shall be as follows:</w:t>
      </w:r>
    </w:p>
    <w:p w:rsidR="00327320" w:rsidRPr="00B5037E" w:rsidRDefault="00327320" w:rsidP="00327320">
      <w:pPr>
        <w:pStyle w:val="a8"/>
        <w:numPr>
          <w:ilvl w:val="0"/>
          <w:numId w:val="15"/>
        </w:numPr>
        <w:autoSpaceDE w:val="0"/>
        <w:autoSpaceDN w:val="0"/>
        <w:adjustRightInd w:val="0"/>
        <w:spacing w:line="360" w:lineRule="auto"/>
        <w:jc w:val="both"/>
        <w:rPr>
          <w:rFonts w:eastAsia="TimesNewRomanPSMT"/>
          <w:szCs w:val="24"/>
        </w:rPr>
      </w:pPr>
      <w:r w:rsidRPr="00B5037E">
        <w:rPr>
          <w:rFonts w:eastAsia="TimesNewRomanPSMT"/>
          <w:szCs w:val="24"/>
        </w:rPr>
        <w:t>0.5 for 25 kb/s</w:t>
      </w:r>
    </w:p>
    <w:p w:rsidR="00F44A8E" w:rsidRDefault="00327320" w:rsidP="008B0254">
      <w:pPr>
        <w:pStyle w:val="a8"/>
        <w:numPr>
          <w:ilvl w:val="0"/>
          <w:numId w:val="15"/>
        </w:numPr>
        <w:autoSpaceDE w:val="0"/>
        <w:autoSpaceDN w:val="0"/>
        <w:adjustRightInd w:val="0"/>
        <w:spacing w:line="360" w:lineRule="auto"/>
        <w:jc w:val="both"/>
        <w:rPr>
          <w:rFonts w:eastAsia="TimesNewRomanPSMT"/>
          <w:szCs w:val="24"/>
        </w:rPr>
      </w:pPr>
      <w:r w:rsidRPr="00B5037E">
        <w:rPr>
          <w:rFonts w:eastAsia="TimesNewRomanPSMT"/>
          <w:szCs w:val="24"/>
        </w:rPr>
        <w:t>1.0 for 12.5 kb/s</w:t>
      </w:r>
    </w:p>
    <w:p w:rsidR="008B0254" w:rsidRPr="008B0254" w:rsidRDefault="008B0254" w:rsidP="008B0254">
      <w:pPr>
        <w:autoSpaceDE w:val="0"/>
        <w:autoSpaceDN w:val="0"/>
        <w:adjustRightInd w:val="0"/>
        <w:spacing w:line="360" w:lineRule="auto"/>
        <w:ind w:left="360"/>
        <w:jc w:val="both"/>
        <w:rPr>
          <w:rFonts w:eastAsia="TimesNewRomanPSMT"/>
          <w:szCs w:val="24"/>
        </w:rPr>
      </w:pPr>
    </w:p>
    <w:p w:rsidR="00327320" w:rsidRPr="00B5037E" w:rsidRDefault="00327320" w:rsidP="00327320">
      <w:pPr>
        <w:autoSpaceDE w:val="0"/>
        <w:autoSpaceDN w:val="0"/>
        <w:adjustRightInd w:val="0"/>
        <w:spacing w:line="360" w:lineRule="auto"/>
        <w:jc w:val="both"/>
        <w:rPr>
          <w:rFonts w:eastAsia="TimesNewRomanPSMT"/>
          <w:szCs w:val="24"/>
        </w:rPr>
      </w:pPr>
      <w:r w:rsidRPr="00B5037E">
        <w:rPr>
          <w:rFonts w:eastAsia="TimesNewRomanPSMT"/>
          <w:szCs w:val="24"/>
        </w:rPr>
        <w:t>For all other LECIM FSK PHY band identifiers, the modulation index shall be as follows:</w:t>
      </w:r>
    </w:p>
    <w:p w:rsidR="00327320" w:rsidRPr="00B5037E" w:rsidRDefault="00327320" w:rsidP="00327320">
      <w:pPr>
        <w:pStyle w:val="a8"/>
        <w:numPr>
          <w:ilvl w:val="0"/>
          <w:numId w:val="15"/>
        </w:numPr>
        <w:autoSpaceDE w:val="0"/>
        <w:autoSpaceDN w:val="0"/>
        <w:adjustRightInd w:val="0"/>
        <w:spacing w:line="360" w:lineRule="auto"/>
        <w:jc w:val="both"/>
        <w:rPr>
          <w:rFonts w:eastAsia="TimesNewRomanPSMT"/>
          <w:szCs w:val="24"/>
        </w:rPr>
      </w:pPr>
      <w:r w:rsidRPr="00B5037E">
        <w:rPr>
          <w:rFonts w:eastAsia="TimesNewRomanPSMT"/>
          <w:szCs w:val="24"/>
        </w:rPr>
        <w:t>0.5 for 37.5 kb/s</w:t>
      </w:r>
    </w:p>
    <w:p w:rsidR="00327320" w:rsidRPr="00B5037E" w:rsidRDefault="00327320" w:rsidP="00327320">
      <w:pPr>
        <w:pStyle w:val="a8"/>
        <w:numPr>
          <w:ilvl w:val="0"/>
          <w:numId w:val="15"/>
        </w:numPr>
        <w:autoSpaceDE w:val="0"/>
        <w:autoSpaceDN w:val="0"/>
        <w:adjustRightInd w:val="0"/>
        <w:spacing w:line="360" w:lineRule="auto"/>
        <w:jc w:val="both"/>
        <w:rPr>
          <w:rFonts w:eastAsia="TimesNewRomanPSMT"/>
          <w:szCs w:val="24"/>
        </w:rPr>
      </w:pPr>
      <w:r w:rsidRPr="00B5037E">
        <w:rPr>
          <w:rFonts w:eastAsia="TimesNewRomanPSMT"/>
          <w:szCs w:val="24"/>
        </w:rPr>
        <w:t>1.0 for 25 kb/s</w:t>
      </w:r>
    </w:p>
    <w:p w:rsidR="00327320" w:rsidRDefault="00327320" w:rsidP="00327320">
      <w:pPr>
        <w:pStyle w:val="a8"/>
        <w:numPr>
          <w:ilvl w:val="0"/>
          <w:numId w:val="15"/>
        </w:numPr>
        <w:autoSpaceDE w:val="0"/>
        <w:autoSpaceDN w:val="0"/>
        <w:adjustRightInd w:val="0"/>
        <w:spacing w:line="360" w:lineRule="auto"/>
        <w:jc w:val="both"/>
        <w:rPr>
          <w:rFonts w:eastAsia="TimesNewRomanPSMT"/>
          <w:szCs w:val="24"/>
        </w:rPr>
      </w:pPr>
      <w:r w:rsidRPr="00B5037E">
        <w:rPr>
          <w:rFonts w:eastAsia="TimesNewRomanPSMT"/>
          <w:szCs w:val="24"/>
        </w:rPr>
        <w:t>2.0 for 12.5 kb/s</w:t>
      </w:r>
    </w:p>
    <w:p w:rsidR="00F44A8E" w:rsidRPr="00D90E97" w:rsidRDefault="00D90E97" w:rsidP="00D90E97">
      <w:pPr>
        <w:pStyle w:val="a8"/>
        <w:numPr>
          <w:ilvl w:val="0"/>
          <w:numId w:val="15"/>
        </w:numPr>
        <w:autoSpaceDE w:val="0"/>
        <w:autoSpaceDN w:val="0"/>
        <w:adjustRightInd w:val="0"/>
        <w:spacing w:line="360" w:lineRule="auto"/>
        <w:jc w:val="both"/>
        <w:rPr>
          <w:rFonts w:eastAsia="TimesNewRomanPSMT"/>
          <w:color w:val="FF0000"/>
          <w:szCs w:val="24"/>
        </w:rPr>
      </w:pPr>
      <w:r w:rsidRPr="00D90E97">
        <w:rPr>
          <w:rFonts w:eastAsia="TimesNewRomanPSMT" w:hint="eastAsia"/>
          <w:color w:val="FF0000"/>
          <w:szCs w:val="24"/>
        </w:rPr>
        <w:t>2.0 f</w:t>
      </w:r>
      <w:r w:rsidRPr="00D90E97">
        <w:rPr>
          <w:rFonts w:eastAsia="TimesNewRomanPSMT"/>
          <w:color w:val="FF0000"/>
          <w:szCs w:val="24"/>
        </w:rPr>
        <w:t>or 6.25Kb/s</w:t>
      </w:r>
    </w:p>
    <w:p w:rsidR="00327320" w:rsidRPr="00B5037E" w:rsidRDefault="00327320" w:rsidP="00327320">
      <w:pPr>
        <w:autoSpaceDE w:val="0"/>
        <w:autoSpaceDN w:val="0"/>
        <w:adjustRightInd w:val="0"/>
        <w:spacing w:line="360" w:lineRule="auto"/>
        <w:jc w:val="both"/>
        <w:rPr>
          <w:rFonts w:eastAsia="TimesNewRomanPSMT"/>
          <w:szCs w:val="24"/>
        </w:rPr>
      </w:pPr>
      <w:r w:rsidRPr="00B5037E">
        <w:rPr>
          <w:rFonts w:eastAsia="TimesNewRomanPSMT"/>
          <w:szCs w:val="24"/>
        </w:rPr>
        <w:t>Either 100 kHz or 200 kHz channel spacing may be used as permitted by local regulations.</w:t>
      </w:r>
    </w:p>
    <w:p w:rsidR="00336265" w:rsidRDefault="00336265" w:rsidP="00327320">
      <w:pPr>
        <w:autoSpaceDE w:val="0"/>
        <w:autoSpaceDN w:val="0"/>
        <w:adjustRightInd w:val="0"/>
        <w:spacing w:line="360" w:lineRule="auto"/>
        <w:jc w:val="both"/>
        <w:rPr>
          <w:rFonts w:eastAsia="TimesNewRomanPSMT"/>
          <w:color w:val="FF0000"/>
          <w:szCs w:val="24"/>
        </w:rPr>
      </w:pPr>
    </w:p>
    <w:p w:rsidR="000B03D3" w:rsidRPr="00330E2D" w:rsidRDefault="000B03D3" w:rsidP="000B03D3">
      <w:pPr>
        <w:pStyle w:val="a8"/>
        <w:keepNext/>
        <w:numPr>
          <w:ilvl w:val="0"/>
          <w:numId w:val="16"/>
        </w:numPr>
        <w:spacing w:before="120" w:line="360" w:lineRule="auto"/>
        <w:ind w:left="714" w:hanging="357"/>
        <w:jc w:val="both"/>
        <w:outlineLvl w:val="1"/>
        <w:rPr>
          <w:b/>
          <w:color w:val="000000" w:themeColor="text1"/>
          <w:szCs w:val="24"/>
        </w:rPr>
      </w:pPr>
      <w:r>
        <w:rPr>
          <w:b/>
          <w:color w:val="000000" w:themeColor="text1"/>
          <w:szCs w:val="24"/>
        </w:rPr>
        <w:lastRenderedPageBreak/>
        <w:t>Spreading</w:t>
      </w:r>
    </w:p>
    <w:p w:rsidR="00F67F6F" w:rsidRDefault="00F67F6F" w:rsidP="00F67F6F">
      <w:pPr>
        <w:spacing w:line="360" w:lineRule="auto"/>
        <w:jc w:val="both"/>
        <w:rPr>
          <w:rFonts w:eastAsia="TimesNewRomanPSMT"/>
        </w:rPr>
      </w:pPr>
      <w:r w:rsidRPr="00F67F6F">
        <w:rPr>
          <w:rFonts w:eastAsia="TimesNewRomanPSMT"/>
        </w:rPr>
        <w:t xml:space="preserve">The use of spreading is controlled by the PIB attribute </w:t>
      </w:r>
      <w:proofErr w:type="spellStart"/>
      <w:r w:rsidRPr="00F67F6F">
        <w:rPr>
          <w:rFonts w:eastAsia="TimesNewRomanPSMT"/>
          <w:i/>
          <w:iCs/>
        </w:rPr>
        <w:t>phyLecimFskSpreading</w:t>
      </w:r>
      <w:proofErr w:type="spellEnd"/>
      <w:r w:rsidRPr="00F67F6F">
        <w:rPr>
          <w:rFonts w:eastAsia="TimesNewRomanPSMT"/>
        </w:rPr>
        <w:t xml:space="preserve">, as defined in 11.3. The spreading factor (SF) can be 1, 2, 4, 8, or 16. The variable SF is indicated by the PIB attribute </w:t>
      </w:r>
      <w:proofErr w:type="spellStart"/>
      <w:r w:rsidRPr="00F67F6F">
        <w:rPr>
          <w:rFonts w:eastAsia="TimesNewRomanPSMT"/>
          <w:i/>
          <w:iCs/>
        </w:rPr>
        <w:t>phyLecimFskSpreadingFactor</w:t>
      </w:r>
      <w:proofErr w:type="spellEnd"/>
      <w:r w:rsidRPr="00F67F6F">
        <w:rPr>
          <w:rFonts w:eastAsia="TimesNewRomanPSMT"/>
        </w:rPr>
        <w:t>, as defined in 11.3.</w:t>
      </w:r>
    </w:p>
    <w:p w:rsidR="00D4671B" w:rsidRPr="00F67F6F" w:rsidRDefault="00D4671B" w:rsidP="00F67F6F">
      <w:pPr>
        <w:spacing w:line="360" w:lineRule="auto"/>
        <w:jc w:val="both"/>
        <w:rPr>
          <w:rFonts w:eastAsia="TimesNewRomanPSMT"/>
        </w:rPr>
      </w:pPr>
      <w:r>
        <w:rPr>
          <w:rFonts w:eastAsia="TimesNewRomanPSMT"/>
        </w:rPr>
        <w:t>For spreading, a single input bit (b</w:t>
      </w:r>
      <w:r>
        <w:rPr>
          <w:rFonts w:eastAsia="TimesNewRomanPSMT"/>
          <w:vertAlign w:val="subscript"/>
        </w:rPr>
        <w:t>0</w:t>
      </w:r>
      <w:r>
        <w:rPr>
          <w:rFonts w:eastAsia="TimesNewRomanPSMT"/>
        </w:rPr>
        <w:t>) is mapped into the spreading bits (c</w:t>
      </w:r>
      <w:r>
        <w:rPr>
          <w:rFonts w:eastAsia="TimesNewRomanPSMT"/>
          <w:vertAlign w:val="subscript"/>
        </w:rPr>
        <w:t>0</w:t>
      </w:r>
      <w:r>
        <w:rPr>
          <w:rFonts w:eastAsia="TimesNewRomanPSMT"/>
        </w:rPr>
        <w:t>, c</w:t>
      </w:r>
      <w:r>
        <w:rPr>
          <w:rFonts w:eastAsia="TimesNewRomanPSMT"/>
          <w:vertAlign w:val="subscript"/>
        </w:rPr>
        <w:t>1</w:t>
      </w:r>
      <w:r>
        <w:rPr>
          <w:rFonts w:eastAsia="TimesNewRomanPSMT"/>
        </w:rPr>
        <w:t>, …, c</w:t>
      </w:r>
      <w:r>
        <w:rPr>
          <w:rFonts w:eastAsia="TimesNewRomanPSMT"/>
          <w:vertAlign w:val="subscript"/>
        </w:rPr>
        <w:t>SF-1</w:t>
      </w:r>
      <w:r>
        <w:rPr>
          <w:rFonts w:eastAsia="TimesNewRomanPSMT"/>
        </w:rPr>
        <w:t>)</w:t>
      </w:r>
    </w:p>
    <w:p w:rsidR="00BA59A6" w:rsidRDefault="00F7243B" w:rsidP="00433CFA">
      <w:pPr>
        <w:spacing w:line="360" w:lineRule="auto"/>
        <w:jc w:val="both"/>
        <w:rPr>
          <w:rFonts w:eastAsia="TimesNewRomanPSMT"/>
          <w:color w:val="FF0000"/>
        </w:rPr>
      </w:pPr>
      <w:r>
        <w:rPr>
          <w:rFonts w:eastAsia="TimesNewRomanPSMT"/>
          <w:color w:val="FF0000"/>
        </w:rPr>
        <w:t xml:space="preserve">Apply </w:t>
      </w:r>
      <w:r w:rsidR="003E617A">
        <w:rPr>
          <w:rFonts w:eastAsia="TimesNewRomanPSMT"/>
          <w:color w:val="FF0000"/>
        </w:rPr>
        <w:t xml:space="preserve">sequence </w:t>
      </w:r>
      <w:r>
        <w:rPr>
          <w:rFonts w:eastAsia="TimesNewRomanPSMT"/>
          <w:color w:val="FF0000"/>
        </w:rPr>
        <w:t xml:space="preserve">spreading scheme to </w:t>
      </w:r>
      <w:r w:rsidR="003E617A">
        <w:rPr>
          <w:rFonts w:eastAsia="TimesNewRomanPSMT"/>
          <w:color w:val="FF0000"/>
        </w:rPr>
        <w:t>improve</w:t>
      </w:r>
      <w:r>
        <w:rPr>
          <w:rFonts w:eastAsia="TimesNewRomanPSMT"/>
          <w:color w:val="FF0000"/>
        </w:rPr>
        <w:t xml:space="preserve"> SFD </w:t>
      </w:r>
      <w:r w:rsidR="00916A01">
        <w:rPr>
          <w:rFonts w:eastAsia="TimesNewRomanPSMT"/>
          <w:color w:val="FF0000"/>
        </w:rPr>
        <w:t>detection performance</w:t>
      </w:r>
      <w:r>
        <w:rPr>
          <w:rFonts w:eastAsia="TimesNewRomanPSMT"/>
          <w:color w:val="FF0000"/>
        </w:rPr>
        <w:t xml:space="preserve"> </w:t>
      </w:r>
      <w:r w:rsidR="00916A01">
        <w:rPr>
          <w:rFonts w:eastAsia="TimesNewRomanPSMT"/>
          <w:color w:val="FF0000"/>
        </w:rPr>
        <w:t>and</w:t>
      </w:r>
      <w:r>
        <w:rPr>
          <w:rFonts w:eastAsia="TimesNewRomanPSMT"/>
          <w:color w:val="FF0000"/>
        </w:rPr>
        <w:t xml:space="preserve"> maintain SHR at a level similar to the reliability of PHR and PSDU</w:t>
      </w:r>
      <w:r w:rsidR="00BA59A6">
        <w:rPr>
          <w:rFonts w:eastAsia="TimesNewRomanPSMT"/>
          <w:color w:val="FF0000"/>
        </w:rPr>
        <w:t xml:space="preserve"> </w:t>
      </w:r>
    </w:p>
    <w:p w:rsidR="002A55DA" w:rsidRDefault="005A3DF3" w:rsidP="002A55DA">
      <w:pPr>
        <w:keepNext/>
        <w:spacing w:line="360" w:lineRule="auto"/>
        <w:jc w:val="center"/>
      </w:pPr>
      <w:r>
        <w:object w:dxaOrig="14416" w:dyaOrig="1696">
          <v:shape id="_x0000_i1026" type="#_x0000_t75" style="width:369.6pt;height:43.8pt" o:ole="">
            <v:imagedata r:id="rId9" o:title=""/>
          </v:shape>
          <o:OLEObject Type="Embed" ProgID="Visio.Drawing.15" ShapeID="_x0000_i1026" DrawAspect="Content" ObjectID="_1597902361" r:id="rId10"/>
        </w:object>
      </w:r>
    </w:p>
    <w:p w:rsidR="00244C61" w:rsidRPr="002A55DA" w:rsidRDefault="002A55DA" w:rsidP="002A55DA">
      <w:pPr>
        <w:pStyle w:val="ab"/>
        <w:jc w:val="center"/>
        <w:rPr>
          <w:i w:val="0"/>
          <w:color w:val="000000" w:themeColor="text1"/>
          <w:sz w:val="20"/>
          <w:szCs w:val="20"/>
        </w:rPr>
      </w:pPr>
      <w:r w:rsidRPr="002A55DA">
        <w:rPr>
          <w:i w:val="0"/>
          <w:color w:val="000000" w:themeColor="text1"/>
          <w:sz w:val="20"/>
          <w:szCs w:val="20"/>
        </w:rPr>
        <w:t xml:space="preserve">Figure </w:t>
      </w:r>
      <w:r w:rsidRPr="002A55DA">
        <w:rPr>
          <w:i w:val="0"/>
          <w:color w:val="000000" w:themeColor="text1"/>
          <w:sz w:val="20"/>
          <w:szCs w:val="20"/>
        </w:rPr>
        <w:fldChar w:fldCharType="begin"/>
      </w:r>
      <w:r w:rsidRPr="002A55DA">
        <w:rPr>
          <w:i w:val="0"/>
          <w:color w:val="000000" w:themeColor="text1"/>
          <w:sz w:val="20"/>
          <w:szCs w:val="20"/>
        </w:rPr>
        <w:instrText xml:space="preserve"> SEQ Figure \* ARABIC </w:instrText>
      </w:r>
      <w:r w:rsidRPr="002A55DA">
        <w:rPr>
          <w:i w:val="0"/>
          <w:color w:val="000000" w:themeColor="text1"/>
          <w:sz w:val="20"/>
          <w:szCs w:val="20"/>
        </w:rPr>
        <w:fldChar w:fldCharType="separate"/>
      </w:r>
      <w:r w:rsidRPr="002A55DA">
        <w:rPr>
          <w:i w:val="0"/>
          <w:noProof/>
          <w:color w:val="000000" w:themeColor="text1"/>
          <w:sz w:val="20"/>
          <w:szCs w:val="20"/>
        </w:rPr>
        <w:t>2</w:t>
      </w:r>
      <w:r w:rsidRPr="002A55DA">
        <w:rPr>
          <w:i w:val="0"/>
          <w:color w:val="000000" w:themeColor="text1"/>
          <w:sz w:val="20"/>
          <w:szCs w:val="20"/>
        </w:rPr>
        <w:fldChar w:fldCharType="end"/>
      </w:r>
      <w:r w:rsidRPr="002A55DA">
        <w:rPr>
          <w:i w:val="0"/>
          <w:color w:val="000000" w:themeColor="text1"/>
          <w:sz w:val="20"/>
          <w:szCs w:val="20"/>
        </w:rPr>
        <w:t>: Spreading procedure</w:t>
      </w:r>
    </w:p>
    <w:p w:rsidR="007F695B" w:rsidRPr="00AC3B84" w:rsidRDefault="00BD2AB1" w:rsidP="00AC3B84">
      <w:pPr>
        <w:spacing w:line="360" w:lineRule="auto"/>
        <w:jc w:val="both"/>
        <w:rPr>
          <w:rFonts w:eastAsia="TimesNewRomanPSMT"/>
          <w:color w:val="FF0000"/>
        </w:rPr>
      </w:pPr>
      <w:r>
        <w:rPr>
          <w:color w:val="FF0000"/>
        </w:rPr>
        <w:t xml:space="preserve"> </w:t>
      </w:r>
      <w:r w:rsidR="006D0A20">
        <w:rPr>
          <w:color w:val="FF0000"/>
        </w:rPr>
        <w:t>We s</w:t>
      </w:r>
      <w:r>
        <w:rPr>
          <w:color w:val="FF0000"/>
        </w:rPr>
        <w:t xml:space="preserve">uggest </w:t>
      </w:r>
      <w:r w:rsidR="006D0A20">
        <w:rPr>
          <w:color w:val="FF0000"/>
        </w:rPr>
        <w:t xml:space="preserve">three </w:t>
      </w:r>
      <w:r w:rsidR="00BA59A6">
        <w:rPr>
          <w:color w:val="FF0000"/>
        </w:rPr>
        <w:t xml:space="preserve">spreading factor </w:t>
      </w:r>
      <w:r w:rsidR="00C93D29">
        <w:rPr>
          <w:color w:val="FF0000"/>
        </w:rPr>
        <w:t>(SF)</w:t>
      </w:r>
      <w:r>
        <w:rPr>
          <w:color w:val="FF0000"/>
        </w:rPr>
        <w:t xml:space="preserve"> 2, 4</w:t>
      </w:r>
      <w:r w:rsidR="00BA59A6">
        <w:rPr>
          <w:color w:val="FF0000"/>
        </w:rPr>
        <w:t xml:space="preserve"> </w:t>
      </w:r>
      <w:r w:rsidR="006D0A20">
        <w:rPr>
          <w:color w:val="FF0000"/>
        </w:rPr>
        <w:t>and</w:t>
      </w:r>
      <w:r>
        <w:rPr>
          <w:color w:val="FF0000"/>
        </w:rPr>
        <w:t xml:space="preserve"> 8</w:t>
      </w:r>
      <w:r w:rsidR="006D0A20">
        <w:rPr>
          <w:color w:val="FF0000"/>
        </w:rPr>
        <w:t xml:space="preserve"> to reduce transmission overhead due to extended synchronization header with SFD sequence spreading</w:t>
      </w:r>
      <w:r w:rsidR="008E78A1">
        <w:rPr>
          <w:color w:val="FF0000"/>
        </w:rPr>
        <w:t xml:space="preserve"> as shown. The input SFD sequence bits to SFD spreading bits mapping as shown in Table 1.</w:t>
      </w:r>
    </w:p>
    <w:p w:rsidR="00AC3B84" w:rsidRPr="00AC3B84" w:rsidRDefault="00AC3B84" w:rsidP="00AC3B84">
      <w:pPr>
        <w:pStyle w:val="ab"/>
        <w:keepNext/>
        <w:jc w:val="center"/>
        <w:rPr>
          <w:i w:val="0"/>
          <w:color w:val="000000" w:themeColor="text1"/>
          <w:sz w:val="20"/>
          <w:szCs w:val="20"/>
        </w:rPr>
      </w:pPr>
      <w:r w:rsidRPr="00AC3B84">
        <w:rPr>
          <w:i w:val="0"/>
          <w:color w:val="000000" w:themeColor="text1"/>
          <w:sz w:val="20"/>
          <w:szCs w:val="20"/>
        </w:rPr>
        <w:t xml:space="preserve">Table </w:t>
      </w:r>
      <w:r w:rsidRPr="00AC3B84">
        <w:rPr>
          <w:i w:val="0"/>
          <w:color w:val="000000" w:themeColor="text1"/>
          <w:sz w:val="20"/>
          <w:szCs w:val="20"/>
        </w:rPr>
        <w:fldChar w:fldCharType="begin"/>
      </w:r>
      <w:r w:rsidRPr="00AC3B84">
        <w:rPr>
          <w:i w:val="0"/>
          <w:color w:val="000000" w:themeColor="text1"/>
          <w:sz w:val="20"/>
          <w:szCs w:val="20"/>
        </w:rPr>
        <w:instrText xml:space="preserve"> SEQ Table \* ARABIC </w:instrText>
      </w:r>
      <w:r w:rsidRPr="00AC3B84">
        <w:rPr>
          <w:i w:val="0"/>
          <w:color w:val="000000" w:themeColor="text1"/>
          <w:sz w:val="20"/>
          <w:szCs w:val="20"/>
        </w:rPr>
        <w:fldChar w:fldCharType="separate"/>
      </w:r>
      <w:r w:rsidRPr="00AC3B84">
        <w:rPr>
          <w:i w:val="0"/>
          <w:noProof/>
          <w:color w:val="000000" w:themeColor="text1"/>
          <w:sz w:val="20"/>
          <w:szCs w:val="20"/>
        </w:rPr>
        <w:t>1</w:t>
      </w:r>
      <w:r w:rsidRPr="00AC3B84">
        <w:rPr>
          <w:i w:val="0"/>
          <w:color w:val="000000" w:themeColor="text1"/>
          <w:sz w:val="20"/>
          <w:szCs w:val="20"/>
        </w:rPr>
        <w:fldChar w:fldCharType="end"/>
      </w:r>
      <w:r w:rsidRPr="00AC3B84">
        <w:rPr>
          <w:i w:val="0"/>
          <w:color w:val="000000" w:themeColor="text1"/>
          <w:sz w:val="20"/>
          <w:szCs w:val="20"/>
        </w:rPr>
        <w:t>: Input to spreading bit mapping</w:t>
      </w:r>
    </w:p>
    <w:tbl>
      <w:tblPr>
        <w:tblStyle w:val="aa"/>
        <w:tblW w:w="0" w:type="auto"/>
        <w:tblLook w:val="04A0" w:firstRow="1" w:lastRow="0" w:firstColumn="1" w:lastColumn="0" w:noHBand="0" w:noVBand="1"/>
      </w:tblPr>
      <w:tblGrid>
        <w:gridCol w:w="2425"/>
        <w:gridCol w:w="3004"/>
        <w:gridCol w:w="3083"/>
      </w:tblGrid>
      <w:tr w:rsidR="00860228" w:rsidTr="00854A6B">
        <w:trPr>
          <w:trHeight w:val="263"/>
        </w:trPr>
        <w:tc>
          <w:tcPr>
            <w:tcW w:w="2425" w:type="dxa"/>
            <w:vAlign w:val="center"/>
          </w:tcPr>
          <w:p w:rsidR="00860228" w:rsidRPr="00616FE5" w:rsidRDefault="00860228" w:rsidP="00854A6B">
            <w:pPr>
              <w:pStyle w:val="IEEEStdsTableData-Center"/>
              <w:rPr>
                <w:sz w:val="20"/>
                <w:lang w:eastAsia="ko-KR"/>
              </w:rPr>
            </w:pPr>
          </w:p>
        </w:tc>
        <w:tc>
          <w:tcPr>
            <w:tcW w:w="3004" w:type="dxa"/>
            <w:vAlign w:val="center"/>
          </w:tcPr>
          <w:p w:rsidR="00860228" w:rsidRPr="00616FE5" w:rsidRDefault="00860228" w:rsidP="00854A6B">
            <w:pPr>
              <w:pStyle w:val="IEEEStdsTableData-Center"/>
              <w:rPr>
                <w:sz w:val="20"/>
                <w:lang w:eastAsia="ko-KR"/>
              </w:rPr>
            </w:pPr>
            <w:r w:rsidRPr="00616FE5">
              <w:rPr>
                <w:sz w:val="20"/>
                <w:lang w:eastAsia="ko-KR"/>
              </w:rPr>
              <w:t>Input bit</w:t>
            </w:r>
          </w:p>
          <w:p w:rsidR="00860228" w:rsidRPr="00616FE5" w:rsidRDefault="00860228" w:rsidP="00854A6B">
            <w:pPr>
              <w:pStyle w:val="IEEEStdsTableData-Center"/>
              <w:rPr>
                <w:sz w:val="20"/>
                <w:lang w:eastAsia="ko-KR"/>
              </w:rPr>
            </w:pPr>
            <m:oMath>
              <m:r>
                <m:rPr>
                  <m:sty m:val="p"/>
                </m:rPr>
                <w:rPr>
                  <w:rFonts w:ascii="Cambria Math" w:hAnsi="Cambria Math"/>
                  <w:sz w:val="20"/>
                  <w:lang w:eastAsia="ko-KR"/>
                </w:rPr>
                <m:t>(</m:t>
              </m:r>
              <m:sSub>
                <m:sSubPr>
                  <m:ctrlPr>
                    <w:rPr>
                      <w:rFonts w:ascii="Cambria Math" w:hAnsi="Cambria Math"/>
                      <w:sz w:val="20"/>
                      <w:lang w:eastAsia="ko-KR"/>
                    </w:rPr>
                  </m:ctrlPr>
                </m:sSubPr>
                <m:e>
                  <m:r>
                    <m:rPr>
                      <m:sty m:val="p"/>
                    </m:rPr>
                    <w:rPr>
                      <w:rFonts w:ascii="Cambria Math" w:hAnsi="Cambria Math"/>
                      <w:sz w:val="20"/>
                      <w:lang w:eastAsia="ko-KR"/>
                    </w:rPr>
                    <m:t>b</m:t>
                  </m:r>
                </m:e>
                <m:sub>
                  <m:r>
                    <m:rPr>
                      <m:sty m:val="p"/>
                    </m:rPr>
                    <w:rPr>
                      <w:rFonts w:ascii="Cambria Math" w:hAnsi="Cambria Math"/>
                      <w:sz w:val="20"/>
                      <w:lang w:eastAsia="ko-KR"/>
                    </w:rPr>
                    <m:t>0</m:t>
                  </m:r>
                </m:sub>
              </m:sSub>
              <m:r>
                <m:rPr>
                  <m:sty m:val="p"/>
                </m:rPr>
                <w:rPr>
                  <w:rFonts w:ascii="Cambria Math" w:hAnsi="Cambria Math"/>
                  <w:sz w:val="20"/>
                  <w:lang w:eastAsia="ko-KR"/>
                </w:rPr>
                <m:t>)</m:t>
              </m:r>
            </m:oMath>
            <w:r w:rsidRPr="00616FE5">
              <w:rPr>
                <w:sz w:val="20"/>
                <w:lang w:eastAsia="ko-KR"/>
              </w:rPr>
              <w:t xml:space="preserve"> = 0</w:t>
            </w:r>
          </w:p>
        </w:tc>
        <w:tc>
          <w:tcPr>
            <w:tcW w:w="3083" w:type="dxa"/>
            <w:vAlign w:val="center"/>
          </w:tcPr>
          <w:p w:rsidR="00860228" w:rsidRPr="00616FE5" w:rsidRDefault="00860228" w:rsidP="00854A6B">
            <w:pPr>
              <w:pStyle w:val="IEEEStdsTableData-Center"/>
              <w:rPr>
                <w:sz w:val="20"/>
                <w:lang w:eastAsia="ko-KR"/>
              </w:rPr>
            </w:pPr>
            <w:r w:rsidRPr="00616FE5">
              <w:rPr>
                <w:sz w:val="20"/>
                <w:lang w:eastAsia="ko-KR"/>
              </w:rPr>
              <w:t>Input bit</w:t>
            </w:r>
          </w:p>
          <w:p w:rsidR="00860228" w:rsidRPr="00616FE5" w:rsidRDefault="00860228" w:rsidP="00854A6B">
            <w:pPr>
              <w:pStyle w:val="IEEEStdsTableData-Center"/>
              <w:rPr>
                <w:sz w:val="20"/>
                <w:lang w:eastAsia="ko-KR"/>
              </w:rPr>
            </w:pPr>
            <m:oMath>
              <m:r>
                <m:rPr>
                  <m:sty m:val="p"/>
                </m:rPr>
                <w:rPr>
                  <w:rFonts w:ascii="Cambria Math" w:hAnsi="Cambria Math"/>
                  <w:sz w:val="20"/>
                  <w:lang w:eastAsia="ko-KR"/>
                </w:rPr>
                <m:t>(</m:t>
              </m:r>
              <m:sSub>
                <m:sSubPr>
                  <m:ctrlPr>
                    <w:rPr>
                      <w:rFonts w:ascii="Cambria Math" w:hAnsi="Cambria Math"/>
                      <w:sz w:val="20"/>
                      <w:lang w:eastAsia="ko-KR"/>
                    </w:rPr>
                  </m:ctrlPr>
                </m:sSubPr>
                <m:e>
                  <m:r>
                    <m:rPr>
                      <m:sty m:val="p"/>
                    </m:rPr>
                    <w:rPr>
                      <w:rFonts w:ascii="Cambria Math" w:hAnsi="Cambria Math"/>
                      <w:sz w:val="20"/>
                      <w:lang w:eastAsia="ko-KR"/>
                    </w:rPr>
                    <m:t>b</m:t>
                  </m:r>
                </m:e>
                <m:sub>
                  <m:r>
                    <m:rPr>
                      <m:sty m:val="p"/>
                    </m:rPr>
                    <w:rPr>
                      <w:rFonts w:ascii="Cambria Math" w:hAnsi="Cambria Math"/>
                      <w:sz w:val="20"/>
                      <w:lang w:eastAsia="ko-KR"/>
                    </w:rPr>
                    <m:t>0</m:t>
                  </m:r>
                </m:sub>
              </m:sSub>
              <m:r>
                <m:rPr>
                  <m:sty m:val="p"/>
                </m:rPr>
                <w:rPr>
                  <w:rFonts w:ascii="Cambria Math" w:hAnsi="Cambria Math"/>
                  <w:sz w:val="20"/>
                  <w:lang w:eastAsia="ko-KR"/>
                </w:rPr>
                <m:t>)</m:t>
              </m:r>
            </m:oMath>
            <w:r w:rsidRPr="00616FE5">
              <w:rPr>
                <w:sz w:val="20"/>
                <w:lang w:eastAsia="ko-KR"/>
              </w:rPr>
              <w:t xml:space="preserve"> = 1</w:t>
            </w:r>
          </w:p>
        </w:tc>
      </w:tr>
      <w:tr w:rsidR="00860228" w:rsidTr="00854A6B">
        <w:trPr>
          <w:trHeight w:val="263"/>
        </w:trPr>
        <w:tc>
          <w:tcPr>
            <w:tcW w:w="2425" w:type="dxa"/>
            <w:vAlign w:val="center"/>
          </w:tcPr>
          <w:p w:rsidR="00860228" w:rsidRPr="00A62677" w:rsidRDefault="00860228" w:rsidP="00854A6B">
            <w:pPr>
              <w:pStyle w:val="IEEEStdsTableData-Center"/>
              <w:rPr>
                <w:color w:val="FF0000"/>
                <w:sz w:val="20"/>
                <w:lang w:eastAsia="ko-KR"/>
              </w:rPr>
            </w:pPr>
            <w:r w:rsidRPr="00A62677">
              <w:rPr>
                <w:color w:val="FF0000"/>
                <w:sz w:val="20"/>
                <w:lang w:eastAsia="ko-KR"/>
              </w:rPr>
              <w:t>SF = 2</w:t>
            </w:r>
          </w:p>
        </w:tc>
        <w:tc>
          <w:tcPr>
            <w:tcW w:w="3004" w:type="dxa"/>
            <w:vAlign w:val="center"/>
          </w:tcPr>
          <w:p w:rsidR="00860228" w:rsidRPr="00A62677" w:rsidRDefault="00D861A8" w:rsidP="00854A6B">
            <w:pPr>
              <w:pStyle w:val="IEEEStdsTableData-Center"/>
              <w:rPr>
                <w:color w:val="FF0000"/>
                <w:sz w:val="20"/>
                <w:lang w:eastAsia="ko-KR"/>
              </w:rPr>
            </w:pPr>
            <m:oMath>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0</m:t>
                  </m:r>
                </m:sub>
              </m:sSub>
              <m:r>
                <m:rPr>
                  <m:sty m:val="p"/>
                </m:rPr>
                <w:rPr>
                  <w:rFonts w:ascii="Cambria Math" w:hAnsi="Cambria Math"/>
                  <w:color w:val="FF0000"/>
                  <w:sz w:val="20"/>
                  <w:lang w:eastAsia="ko-KR"/>
                </w:rPr>
                <m:t xml:space="preserve">, </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1</m:t>
                  </m:r>
                </m:sub>
              </m:sSub>
              <m:r>
                <m:rPr>
                  <m:sty m:val="p"/>
                </m:rPr>
                <w:rPr>
                  <w:rFonts w:ascii="Cambria Math" w:hAnsi="Cambria Math"/>
                  <w:color w:val="FF0000"/>
                  <w:sz w:val="20"/>
                  <w:lang w:eastAsia="ko-KR"/>
                </w:rPr>
                <m:t>)</m:t>
              </m:r>
            </m:oMath>
            <w:r w:rsidR="00860228" w:rsidRPr="00A62677">
              <w:rPr>
                <w:color w:val="FF0000"/>
                <w:sz w:val="20"/>
                <w:lang w:eastAsia="ko-KR"/>
              </w:rPr>
              <w:t xml:space="preserve"> = 01</w:t>
            </w:r>
          </w:p>
        </w:tc>
        <w:tc>
          <w:tcPr>
            <w:tcW w:w="3083" w:type="dxa"/>
            <w:vAlign w:val="center"/>
          </w:tcPr>
          <w:p w:rsidR="00860228" w:rsidRPr="00A62677" w:rsidRDefault="00860228" w:rsidP="00854A6B">
            <w:pPr>
              <w:pStyle w:val="IEEEStdsTableData-Center"/>
              <w:rPr>
                <w:color w:val="FF0000"/>
                <w:sz w:val="20"/>
                <w:lang w:eastAsia="ko-KR"/>
              </w:rPr>
            </w:pPr>
            <m:oMath>
              <m:r>
                <m:rPr>
                  <m:sty m:val="p"/>
                </m:rPr>
                <w:rPr>
                  <w:rFonts w:ascii="Cambria Math" w:hAnsi="Cambria Math"/>
                  <w:color w:val="FF0000"/>
                  <w:sz w:val="20"/>
                  <w:lang w:eastAsia="ko-KR"/>
                </w:rPr>
                <m:t>(</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0</m:t>
                  </m:r>
                </m:sub>
              </m:sSub>
              <m:r>
                <m:rPr>
                  <m:sty m:val="p"/>
                </m:rPr>
                <w:rPr>
                  <w:rFonts w:ascii="Cambria Math" w:hAnsi="Cambria Math"/>
                  <w:color w:val="FF0000"/>
                  <w:sz w:val="20"/>
                  <w:lang w:eastAsia="ko-KR"/>
                </w:rPr>
                <m:t xml:space="preserve">, </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1</m:t>
                  </m:r>
                </m:sub>
              </m:sSub>
              <m:r>
                <m:rPr>
                  <m:sty m:val="p"/>
                </m:rPr>
                <w:rPr>
                  <w:rFonts w:ascii="Cambria Math" w:hAnsi="Cambria Math"/>
                  <w:color w:val="FF0000"/>
                  <w:sz w:val="20"/>
                  <w:lang w:eastAsia="ko-KR"/>
                </w:rPr>
                <m:t>)</m:t>
              </m:r>
            </m:oMath>
            <w:r w:rsidRPr="00A62677">
              <w:rPr>
                <w:color w:val="FF0000"/>
                <w:sz w:val="20"/>
                <w:lang w:eastAsia="ko-KR"/>
              </w:rPr>
              <w:t xml:space="preserve"> = 10</w:t>
            </w:r>
          </w:p>
        </w:tc>
      </w:tr>
      <w:tr w:rsidR="00860228" w:rsidTr="00854A6B">
        <w:trPr>
          <w:trHeight w:val="263"/>
        </w:trPr>
        <w:tc>
          <w:tcPr>
            <w:tcW w:w="2425" w:type="dxa"/>
            <w:vAlign w:val="center"/>
          </w:tcPr>
          <w:p w:rsidR="00860228" w:rsidRPr="00A62677" w:rsidRDefault="00860228" w:rsidP="00854A6B">
            <w:pPr>
              <w:pStyle w:val="IEEEStdsTableData-Center"/>
              <w:rPr>
                <w:color w:val="FF0000"/>
                <w:sz w:val="20"/>
                <w:lang w:eastAsia="ko-KR"/>
              </w:rPr>
            </w:pPr>
            <w:r w:rsidRPr="00A62677">
              <w:rPr>
                <w:color w:val="FF0000"/>
                <w:sz w:val="20"/>
                <w:lang w:eastAsia="ko-KR"/>
              </w:rPr>
              <w:t>SF = 4</w:t>
            </w:r>
          </w:p>
        </w:tc>
        <w:tc>
          <w:tcPr>
            <w:tcW w:w="3004" w:type="dxa"/>
            <w:vAlign w:val="center"/>
          </w:tcPr>
          <w:p w:rsidR="00860228" w:rsidRPr="00A62677" w:rsidRDefault="00D861A8" w:rsidP="00854A6B">
            <w:pPr>
              <w:pStyle w:val="IEEEStdsTableData-Center"/>
              <w:rPr>
                <w:color w:val="FF0000"/>
                <w:sz w:val="20"/>
                <w:lang w:eastAsia="ko-KR"/>
              </w:rPr>
            </w:pPr>
            <m:oMath>
              <m:d>
                <m:dPr>
                  <m:ctrlPr>
                    <w:rPr>
                      <w:rFonts w:ascii="Cambria Math" w:hAnsi="Cambria Math"/>
                      <w:color w:val="FF0000"/>
                      <w:sz w:val="20"/>
                      <w:lang w:eastAsia="ko-KR"/>
                    </w:rPr>
                  </m:ctrlPr>
                </m:dPr>
                <m:e>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0</m:t>
                      </m:r>
                    </m:sub>
                  </m:sSub>
                  <m:r>
                    <m:rPr>
                      <m:sty m:val="p"/>
                    </m:rPr>
                    <w:rPr>
                      <w:rFonts w:ascii="Cambria Math" w:hAnsi="Cambria Math"/>
                      <w:color w:val="FF0000"/>
                      <w:sz w:val="20"/>
                      <w:lang w:eastAsia="ko-KR"/>
                    </w:rPr>
                    <m:t xml:space="preserve">, …, </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3</m:t>
                      </m:r>
                    </m:sub>
                  </m:sSub>
                </m:e>
              </m:d>
            </m:oMath>
            <w:r w:rsidR="00860228" w:rsidRPr="00A62677">
              <w:rPr>
                <w:color w:val="FF0000"/>
                <w:sz w:val="20"/>
                <w:lang w:eastAsia="ko-KR"/>
              </w:rPr>
              <w:t xml:space="preserve"> = 0101</w:t>
            </w:r>
          </w:p>
        </w:tc>
        <w:tc>
          <w:tcPr>
            <w:tcW w:w="3083" w:type="dxa"/>
            <w:vAlign w:val="center"/>
          </w:tcPr>
          <w:p w:rsidR="00860228" w:rsidRPr="00A62677" w:rsidRDefault="00860228" w:rsidP="00854A6B">
            <w:pPr>
              <w:pStyle w:val="IEEEStdsTableData-Center"/>
              <w:rPr>
                <w:color w:val="FF0000"/>
                <w:sz w:val="20"/>
                <w:lang w:eastAsia="ko-KR"/>
              </w:rPr>
            </w:pPr>
            <m:oMath>
              <m:r>
                <m:rPr>
                  <m:sty m:val="p"/>
                </m:rPr>
                <w:rPr>
                  <w:rFonts w:ascii="Cambria Math" w:hAnsi="Cambria Math"/>
                  <w:color w:val="FF0000"/>
                  <w:sz w:val="20"/>
                  <w:lang w:eastAsia="ko-KR"/>
                </w:rPr>
                <m:t>(</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0</m:t>
                  </m:r>
                </m:sub>
              </m:sSub>
              <m:r>
                <m:rPr>
                  <m:sty m:val="p"/>
                </m:rPr>
                <w:rPr>
                  <w:rFonts w:ascii="Cambria Math" w:hAnsi="Cambria Math"/>
                  <w:color w:val="FF0000"/>
                  <w:sz w:val="20"/>
                  <w:lang w:eastAsia="ko-KR"/>
                </w:rPr>
                <m:t xml:space="preserve">, …, </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3</m:t>
                  </m:r>
                </m:sub>
              </m:sSub>
              <m:r>
                <m:rPr>
                  <m:sty m:val="p"/>
                </m:rPr>
                <w:rPr>
                  <w:rFonts w:ascii="Cambria Math" w:hAnsi="Cambria Math"/>
                  <w:color w:val="FF0000"/>
                  <w:sz w:val="20"/>
                  <w:lang w:eastAsia="ko-KR"/>
                </w:rPr>
                <m:t>)</m:t>
              </m:r>
            </m:oMath>
            <w:r w:rsidRPr="00A62677">
              <w:rPr>
                <w:color w:val="FF0000"/>
                <w:sz w:val="20"/>
                <w:lang w:eastAsia="ko-KR"/>
              </w:rPr>
              <w:t xml:space="preserve"> = 1010</w:t>
            </w:r>
          </w:p>
        </w:tc>
      </w:tr>
      <w:tr w:rsidR="00860228" w:rsidTr="00854A6B">
        <w:trPr>
          <w:trHeight w:val="263"/>
        </w:trPr>
        <w:tc>
          <w:tcPr>
            <w:tcW w:w="2425" w:type="dxa"/>
            <w:vAlign w:val="center"/>
          </w:tcPr>
          <w:p w:rsidR="00860228" w:rsidRPr="00A62677" w:rsidRDefault="00860228" w:rsidP="00854A6B">
            <w:pPr>
              <w:pStyle w:val="IEEEStdsTableData-Center"/>
              <w:rPr>
                <w:color w:val="FF0000"/>
                <w:sz w:val="20"/>
                <w:lang w:eastAsia="ko-KR"/>
              </w:rPr>
            </w:pPr>
            <w:r w:rsidRPr="00A62677">
              <w:rPr>
                <w:color w:val="FF0000"/>
                <w:sz w:val="20"/>
                <w:lang w:eastAsia="ko-KR"/>
              </w:rPr>
              <w:t>SF = 8</w:t>
            </w:r>
          </w:p>
        </w:tc>
        <w:tc>
          <w:tcPr>
            <w:tcW w:w="3004" w:type="dxa"/>
            <w:vAlign w:val="center"/>
          </w:tcPr>
          <w:p w:rsidR="00860228" w:rsidRPr="00A62677" w:rsidRDefault="00860228" w:rsidP="00CC1221">
            <w:pPr>
              <w:pStyle w:val="IEEEStdsTableData-Center"/>
              <w:rPr>
                <w:color w:val="FF0000"/>
                <w:sz w:val="20"/>
                <w:lang w:eastAsia="ko-KR"/>
              </w:rPr>
            </w:pPr>
            <m:oMath>
              <m:r>
                <m:rPr>
                  <m:sty m:val="p"/>
                </m:rPr>
                <w:rPr>
                  <w:rFonts w:ascii="Cambria Math" w:hAnsi="Cambria Math"/>
                  <w:color w:val="FF0000"/>
                  <w:sz w:val="20"/>
                  <w:lang w:eastAsia="ko-KR"/>
                </w:rPr>
                <m:t>(</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0</m:t>
                  </m:r>
                </m:sub>
              </m:sSub>
              <m:r>
                <m:rPr>
                  <m:sty m:val="p"/>
                </m:rPr>
                <w:rPr>
                  <w:rFonts w:ascii="Cambria Math" w:hAnsi="Cambria Math"/>
                  <w:color w:val="FF0000"/>
                  <w:sz w:val="20"/>
                  <w:lang w:eastAsia="ko-KR"/>
                </w:rPr>
                <m:t xml:space="preserve">, …, </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7</m:t>
                  </m:r>
                </m:sub>
              </m:sSub>
              <m:r>
                <m:rPr>
                  <m:sty m:val="p"/>
                </m:rPr>
                <w:rPr>
                  <w:rFonts w:ascii="Cambria Math" w:hAnsi="Cambria Math"/>
                  <w:color w:val="FF0000"/>
                  <w:sz w:val="20"/>
                  <w:lang w:eastAsia="ko-KR"/>
                </w:rPr>
                <m:t>)</m:t>
              </m:r>
            </m:oMath>
            <w:r w:rsidRPr="00A62677">
              <w:rPr>
                <w:color w:val="FF0000"/>
                <w:sz w:val="20"/>
                <w:lang w:eastAsia="ko-KR"/>
              </w:rPr>
              <w:t xml:space="preserve"> = </w:t>
            </w:r>
            <w:r w:rsidR="00CC1221" w:rsidRPr="00A62677">
              <w:rPr>
                <w:color w:val="FF0000"/>
                <w:sz w:val="20"/>
                <w:lang w:eastAsia="ko-KR"/>
              </w:rPr>
              <w:t>11010100</w:t>
            </w:r>
          </w:p>
        </w:tc>
        <w:tc>
          <w:tcPr>
            <w:tcW w:w="3083" w:type="dxa"/>
            <w:vAlign w:val="center"/>
          </w:tcPr>
          <w:p w:rsidR="00860228" w:rsidRPr="00A62677" w:rsidRDefault="00860228" w:rsidP="00CC1221">
            <w:pPr>
              <w:pStyle w:val="IEEEStdsTableData-Center"/>
              <w:rPr>
                <w:color w:val="FF0000"/>
                <w:sz w:val="20"/>
                <w:lang w:eastAsia="ko-KR"/>
              </w:rPr>
            </w:pPr>
            <m:oMath>
              <m:r>
                <m:rPr>
                  <m:sty m:val="p"/>
                </m:rPr>
                <w:rPr>
                  <w:rFonts w:ascii="Cambria Math" w:hAnsi="Cambria Math"/>
                  <w:color w:val="FF0000"/>
                  <w:sz w:val="20"/>
                  <w:lang w:eastAsia="ko-KR"/>
                </w:rPr>
                <m:t>(</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0</m:t>
                  </m:r>
                </m:sub>
              </m:sSub>
              <m:r>
                <m:rPr>
                  <m:sty m:val="p"/>
                </m:rPr>
                <w:rPr>
                  <w:rFonts w:ascii="Cambria Math" w:hAnsi="Cambria Math"/>
                  <w:color w:val="FF0000"/>
                  <w:sz w:val="20"/>
                  <w:lang w:eastAsia="ko-KR"/>
                </w:rPr>
                <m:t xml:space="preserve">, …, </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7</m:t>
                  </m:r>
                </m:sub>
              </m:sSub>
              <m:r>
                <m:rPr>
                  <m:sty m:val="p"/>
                </m:rPr>
                <w:rPr>
                  <w:rFonts w:ascii="Cambria Math" w:hAnsi="Cambria Math"/>
                  <w:color w:val="FF0000"/>
                  <w:sz w:val="20"/>
                  <w:lang w:eastAsia="ko-KR"/>
                </w:rPr>
                <m:t>)</m:t>
              </m:r>
            </m:oMath>
            <w:r w:rsidRPr="00A62677">
              <w:rPr>
                <w:color w:val="FF0000"/>
                <w:sz w:val="20"/>
                <w:lang w:eastAsia="ko-KR"/>
              </w:rPr>
              <w:t xml:space="preserve"> = </w:t>
            </w:r>
            <w:r w:rsidR="00CC1221" w:rsidRPr="00A62677">
              <w:rPr>
                <w:color w:val="FF0000"/>
                <w:sz w:val="20"/>
                <w:lang w:eastAsia="ko-KR"/>
              </w:rPr>
              <w:t>00101011</w:t>
            </w:r>
          </w:p>
        </w:tc>
      </w:tr>
    </w:tbl>
    <w:p w:rsidR="00860228" w:rsidRPr="00F67F6F" w:rsidRDefault="00860228" w:rsidP="00433CFA">
      <w:pPr>
        <w:spacing w:line="360" w:lineRule="auto"/>
        <w:jc w:val="both"/>
        <w:rPr>
          <w:rFonts w:eastAsia="TimesNewRomanPSMT"/>
        </w:rPr>
      </w:pPr>
    </w:p>
    <w:sectPr w:rsidR="00860228" w:rsidRPr="00F67F6F">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1A8" w:rsidRDefault="00D861A8">
      <w:r>
        <w:separator/>
      </w:r>
    </w:p>
  </w:endnote>
  <w:endnote w:type="continuationSeparator" w:id="0">
    <w:p w:rsidR="00D861A8" w:rsidRDefault="00D8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한컴바탕확장"/>
    <w:panose1 w:val="00000000000000000000"/>
    <w:charset w:val="81"/>
    <w:family w:val="auto"/>
    <w:notTrueType/>
    <w:pitch w:val="default"/>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72" w:rsidRDefault="00F00C36">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E3C36">
      <w:rPr>
        <w:noProof/>
      </w:rPr>
      <w:fldChar w:fldCharType="begin"/>
    </w:r>
    <w:r w:rsidR="00AE3C36">
      <w:rPr>
        <w:noProof/>
      </w:rPr>
      <w:instrText xml:space="preserve"> AUTHOR  \* MERGEFORMAT </w:instrText>
    </w:r>
    <w:r w:rsidR="00AE3C36">
      <w:rPr>
        <w:noProof/>
      </w:rPr>
      <w:fldChar w:fldCharType="separate"/>
    </w:r>
    <w:r w:rsidR="00C244C2">
      <w:rPr>
        <w:noProof/>
      </w:rPr>
      <w:t>THANG_KMU</w:t>
    </w:r>
    <w:r w:rsidR="00AE3C36">
      <w:rPr>
        <w:noProof/>
      </w:rPr>
      <w:fldChar w:fldCharType="end"/>
    </w:r>
    <w:r>
      <w:t xml:space="preserve">, </w:t>
    </w:r>
    <w:fldSimple w:instr=" DOCPROPERTY &quot;Company&quot;  \* MERGEFORMAT ">
      <w:r w:rsidR="00C244C2">
        <w:t>&lt;company&gt;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72" w:rsidRDefault="00F00C3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1A8" w:rsidRDefault="00D861A8">
      <w:r>
        <w:separator/>
      </w:r>
    </w:p>
  </w:footnote>
  <w:footnote w:type="continuationSeparator" w:id="0">
    <w:p w:rsidR="00D861A8" w:rsidRDefault="00D8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72" w:rsidRDefault="00F00C3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207F4">
      <w:rPr>
        <w:b/>
        <w:noProof/>
        <w:sz w:val="28"/>
      </w:rPr>
      <w:t>September, 2018</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C244C2">
      <w:rPr>
        <w:b/>
        <w:sz w:val="28"/>
      </w:rPr>
      <w:t>&lt;doc#&gt;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72" w:rsidRDefault="00F00C3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C08"/>
    <w:multiLevelType w:val="hybridMultilevel"/>
    <w:tmpl w:val="4C5601A6"/>
    <w:lvl w:ilvl="0" w:tplc="12FA721A">
      <w:start w:val="1"/>
      <w:numFmt w:val="decimal"/>
      <w:lvlText w:val="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A3DAF"/>
    <w:multiLevelType w:val="hybridMultilevel"/>
    <w:tmpl w:val="5670A314"/>
    <w:lvl w:ilvl="0" w:tplc="04090001">
      <w:start w:val="1"/>
      <w:numFmt w:val="bullet"/>
      <w:lvlText w:val=""/>
      <w:lvlJc w:val="left"/>
      <w:pPr>
        <w:ind w:left="720" w:hanging="360"/>
      </w:pPr>
      <w:rPr>
        <w:rFonts w:ascii="Symbol" w:hAnsi="Symbol" w:hint="default"/>
      </w:rPr>
    </w:lvl>
    <w:lvl w:ilvl="1" w:tplc="F9164744">
      <w:start w:val="802"/>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085A"/>
    <w:multiLevelType w:val="hybridMultilevel"/>
    <w:tmpl w:val="ACD642B0"/>
    <w:lvl w:ilvl="0" w:tplc="99804DC4">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D27A4"/>
    <w:multiLevelType w:val="hybridMultilevel"/>
    <w:tmpl w:val="CE147366"/>
    <w:lvl w:ilvl="0" w:tplc="0409000F">
      <w:start w:val="1"/>
      <w:numFmt w:val="decimal"/>
      <w:lvlText w:val="%1."/>
      <w:lvlJc w:val="left"/>
      <w:pPr>
        <w:ind w:left="3680" w:hanging="400"/>
      </w:pPr>
    </w:lvl>
    <w:lvl w:ilvl="1" w:tplc="04090019" w:tentative="1">
      <w:start w:val="1"/>
      <w:numFmt w:val="upperLetter"/>
      <w:lvlText w:val="%2."/>
      <w:lvlJc w:val="left"/>
      <w:pPr>
        <w:ind w:left="4080" w:hanging="400"/>
      </w:pPr>
    </w:lvl>
    <w:lvl w:ilvl="2" w:tplc="0409001B" w:tentative="1">
      <w:start w:val="1"/>
      <w:numFmt w:val="lowerRoman"/>
      <w:lvlText w:val="%3."/>
      <w:lvlJc w:val="right"/>
      <w:pPr>
        <w:ind w:left="4480" w:hanging="400"/>
      </w:pPr>
    </w:lvl>
    <w:lvl w:ilvl="3" w:tplc="0409000F" w:tentative="1">
      <w:start w:val="1"/>
      <w:numFmt w:val="decimal"/>
      <w:lvlText w:val="%4."/>
      <w:lvlJc w:val="left"/>
      <w:pPr>
        <w:ind w:left="4880" w:hanging="400"/>
      </w:pPr>
    </w:lvl>
    <w:lvl w:ilvl="4" w:tplc="04090019" w:tentative="1">
      <w:start w:val="1"/>
      <w:numFmt w:val="upperLetter"/>
      <w:lvlText w:val="%5."/>
      <w:lvlJc w:val="left"/>
      <w:pPr>
        <w:ind w:left="5280" w:hanging="400"/>
      </w:pPr>
    </w:lvl>
    <w:lvl w:ilvl="5" w:tplc="0409001B" w:tentative="1">
      <w:start w:val="1"/>
      <w:numFmt w:val="lowerRoman"/>
      <w:lvlText w:val="%6."/>
      <w:lvlJc w:val="right"/>
      <w:pPr>
        <w:ind w:left="5680" w:hanging="400"/>
      </w:pPr>
    </w:lvl>
    <w:lvl w:ilvl="6" w:tplc="0409000F" w:tentative="1">
      <w:start w:val="1"/>
      <w:numFmt w:val="decimal"/>
      <w:lvlText w:val="%7."/>
      <w:lvlJc w:val="left"/>
      <w:pPr>
        <w:ind w:left="6080" w:hanging="400"/>
      </w:pPr>
    </w:lvl>
    <w:lvl w:ilvl="7" w:tplc="04090019" w:tentative="1">
      <w:start w:val="1"/>
      <w:numFmt w:val="upperLetter"/>
      <w:lvlText w:val="%8."/>
      <w:lvlJc w:val="left"/>
      <w:pPr>
        <w:ind w:left="6480" w:hanging="400"/>
      </w:pPr>
    </w:lvl>
    <w:lvl w:ilvl="8" w:tplc="0409001B" w:tentative="1">
      <w:start w:val="1"/>
      <w:numFmt w:val="lowerRoman"/>
      <w:lvlText w:val="%9."/>
      <w:lvlJc w:val="right"/>
      <w:pPr>
        <w:ind w:left="6880" w:hanging="400"/>
      </w:pPr>
    </w:lvl>
  </w:abstractNum>
  <w:abstractNum w:abstractNumId="4" w15:restartNumberingAfterBreak="0">
    <w:nsid w:val="14262CAA"/>
    <w:multiLevelType w:val="hybridMultilevel"/>
    <w:tmpl w:val="7E260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31D3A"/>
    <w:multiLevelType w:val="hybridMultilevel"/>
    <w:tmpl w:val="2F68ED7E"/>
    <w:lvl w:ilvl="0" w:tplc="0B645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82754"/>
    <w:multiLevelType w:val="hybridMultilevel"/>
    <w:tmpl w:val="FC6C5F86"/>
    <w:lvl w:ilvl="0" w:tplc="3B44FC7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717EB"/>
    <w:multiLevelType w:val="hybridMultilevel"/>
    <w:tmpl w:val="8FB47412"/>
    <w:lvl w:ilvl="0" w:tplc="1602C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A5D5B"/>
    <w:multiLevelType w:val="hybridMultilevel"/>
    <w:tmpl w:val="AE269784"/>
    <w:lvl w:ilvl="0" w:tplc="F1249D4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725F03"/>
    <w:multiLevelType w:val="hybridMultilevel"/>
    <w:tmpl w:val="C6E84E94"/>
    <w:lvl w:ilvl="0" w:tplc="12FA721A">
      <w:start w:val="1"/>
      <w:numFmt w:val="decimal"/>
      <w:lvlText w:val="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42C75"/>
    <w:multiLevelType w:val="hybridMultilevel"/>
    <w:tmpl w:val="BE08B19E"/>
    <w:lvl w:ilvl="0" w:tplc="5D607F1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E126A"/>
    <w:multiLevelType w:val="hybridMultilevel"/>
    <w:tmpl w:val="439655C0"/>
    <w:lvl w:ilvl="0" w:tplc="E862B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A0248"/>
    <w:multiLevelType w:val="hybridMultilevel"/>
    <w:tmpl w:val="9CA4B888"/>
    <w:lvl w:ilvl="0" w:tplc="A0F0BB72">
      <w:start w:val="1"/>
      <w:numFmt w:val="decimal"/>
      <w:lvlText w:val="2.%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796765"/>
    <w:multiLevelType w:val="hybridMultilevel"/>
    <w:tmpl w:val="9B7C6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B2E6F"/>
    <w:multiLevelType w:val="hybridMultilevel"/>
    <w:tmpl w:val="3B0EF0B6"/>
    <w:lvl w:ilvl="0" w:tplc="5FACC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248EE"/>
    <w:multiLevelType w:val="hybridMultilevel"/>
    <w:tmpl w:val="35626D48"/>
    <w:lvl w:ilvl="0" w:tplc="101A2A8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D7E74"/>
    <w:multiLevelType w:val="hybridMultilevel"/>
    <w:tmpl w:val="05B8B468"/>
    <w:lvl w:ilvl="0" w:tplc="12FA721A">
      <w:start w:val="1"/>
      <w:numFmt w:val="decimal"/>
      <w:lvlText w:val="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01BA3"/>
    <w:multiLevelType w:val="hybridMultilevel"/>
    <w:tmpl w:val="1EF63384"/>
    <w:lvl w:ilvl="0" w:tplc="46A47AB6">
      <w:start w:val="1"/>
      <w:numFmt w:val="decimal"/>
      <w:lvlText w:val="2.%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3C0BFD"/>
    <w:multiLevelType w:val="hybridMultilevel"/>
    <w:tmpl w:val="A276F2AC"/>
    <w:lvl w:ilvl="0" w:tplc="04090001">
      <w:start w:val="1"/>
      <w:numFmt w:val="bullet"/>
      <w:lvlText w:val=""/>
      <w:lvlJc w:val="left"/>
      <w:pPr>
        <w:ind w:left="720" w:hanging="360"/>
      </w:pPr>
      <w:rPr>
        <w:rFonts w:ascii="Symbol" w:hAnsi="Symbol" w:hint="default"/>
      </w:rPr>
    </w:lvl>
    <w:lvl w:ilvl="1" w:tplc="F9164744">
      <w:start w:val="802"/>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972DB"/>
    <w:multiLevelType w:val="hybridMultilevel"/>
    <w:tmpl w:val="17D0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A667942"/>
    <w:multiLevelType w:val="hybridMultilevel"/>
    <w:tmpl w:val="38162510"/>
    <w:lvl w:ilvl="0" w:tplc="8206A9C2">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A76AE"/>
    <w:multiLevelType w:val="hybridMultilevel"/>
    <w:tmpl w:val="1310B34A"/>
    <w:lvl w:ilvl="0" w:tplc="642456C4">
      <w:start w:val="1"/>
      <w:numFmt w:val="decimal"/>
      <w:lvlText w:val="4.%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5"/>
  </w:num>
  <w:num w:numId="4">
    <w:abstractNumId w:val="7"/>
  </w:num>
  <w:num w:numId="5">
    <w:abstractNumId w:val="14"/>
  </w:num>
  <w:num w:numId="6">
    <w:abstractNumId w:val="11"/>
  </w:num>
  <w:num w:numId="7">
    <w:abstractNumId w:val="15"/>
  </w:num>
  <w:num w:numId="8">
    <w:abstractNumId w:val="22"/>
  </w:num>
  <w:num w:numId="9">
    <w:abstractNumId w:val="18"/>
  </w:num>
  <w:num w:numId="10">
    <w:abstractNumId w:val="9"/>
  </w:num>
  <w:num w:numId="11">
    <w:abstractNumId w:val="13"/>
  </w:num>
  <w:num w:numId="12">
    <w:abstractNumId w:val="19"/>
  </w:num>
  <w:num w:numId="13">
    <w:abstractNumId w:val="4"/>
  </w:num>
  <w:num w:numId="14">
    <w:abstractNumId w:val="1"/>
  </w:num>
  <w:num w:numId="15">
    <w:abstractNumId w:val="2"/>
  </w:num>
  <w:num w:numId="16">
    <w:abstractNumId w:val="17"/>
  </w:num>
  <w:num w:numId="17">
    <w:abstractNumId w:val="16"/>
  </w:num>
  <w:num w:numId="18">
    <w:abstractNumId w:val="0"/>
  </w:num>
  <w:num w:numId="19">
    <w:abstractNumId w:val="21"/>
  </w:num>
  <w:num w:numId="20">
    <w:abstractNumId w:val="6"/>
  </w:num>
  <w:num w:numId="21">
    <w:abstractNumId w:val="3"/>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4C2"/>
    <w:rsid w:val="00006C0D"/>
    <w:rsid w:val="00075C9A"/>
    <w:rsid w:val="00085861"/>
    <w:rsid w:val="00086CA2"/>
    <w:rsid w:val="000910D3"/>
    <w:rsid w:val="0009724D"/>
    <w:rsid w:val="000B03D3"/>
    <w:rsid w:val="000D5BEE"/>
    <w:rsid w:val="00126D87"/>
    <w:rsid w:val="001327BB"/>
    <w:rsid w:val="00142725"/>
    <w:rsid w:val="001574FB"/>
    <w:rsid w:val="00182D76"/>
    <w:rsid w:val="00190493"/>
    <w:rsid w:val="001A78BE"/>
    <w:rsid w:val="001B349E"/>
    <w:rsid w:val="001C6646"/>
    <w:rsid w:val="001D1636"/>
    <w:rsid w:val="001D6538"/>
    <w:rsid w:val="001E4A0B"/>
    <w:rsid w:val="001F4313"/>
    <w:rsid w:val="00236511"/>
    <w:rsid w:val="0023749F"/>
    <w:rsid w:val="00237774"/>
    <w:rsid w:val="00242DD1"/>
    <w:rsid w:val="00244C61"/>
    <w:rsid w:val="00250C44"/>
    <w:rsid w:val="00255160"/>
    <w:rsid w:val="002A55DA"/>
    <w:rsid w:val="002C6F1A"/>
    <w:rsid w:val="002E3C0D"/>
    <w:rsid w:val="002E5C2B"/>
    <w:rsid w:val="002F5BA5"/>
    <w:rsid w:val="00311D8A"/>
    <w:rsid w:val="00317A61"/>
    <w:rsid w:val="00327320"/>
    <w:rsid w:val="00330E2D"/>
    <w:rsid w:val="00334B0A"/>
    <w:rsid w:val="00336265"/>
    <w:rsid w:val="0035395A"/>
    <w:rsid w:val="003561CF"/>
    <w:rsid w:val="00361B80"/>
    <w:rsid w:val="00377B42"/>
    <w:rsid w:val="003B1526"/>
    <w:rsid w:val="003D119C"/>
    <w:rsid w:val="003E617A"/>
    <w:rsid w:val="00433CFA"/>
    <w:rsid w:val="00453A61"/>
    <w:rsid w:val="004618BF"/>
    <w:rsid w:val="004A69CC"/>
    <w:rsid w:val="004B55A7"/>
    <w:rsid w:val="004F67E1"/>
    <w:rsid w:val="005078E8"/>
    <w:rsid w:val="00531D9C"/>
    <w:rsid w:val="00537AB8"/>
    <w:rsid w:val="0055065E"/>
    <w:rsid w:val="00551BBF"/>
    <w:rsid w:val="0056610E"/>
    <w:rsid w:val="00576AF4"/>
    <w:rsid w:val="005942CC"/>
    <w:rsid w:val="00594F89"/>
    <w:rsid w:val="005A3DF3"/>
    <w:rsid w:val="005C2A46"/>
    <w:rsid w:val="005D18AF"/>
    <w:rsid w:val="005E1203"/>
    <w:rsid w:val="00614E6A"/>
    <w:rsid w:val="00616FE5"/>
    <w:rsid w:val="00622AF7"/>
    <w:rsid w:val="006630D9"/>
    <w:rsid w:val="00685CA1"/>
    <w:rsid w:val="00691BB4"/>
    <w:rsid w:val="006D0A20"/>
    <w:rsid w:val="006E0FD0"/>
    <w:rsid w:val="00726087"/>
    <w:rsid w:val="007439E7"/>
    <w:rsid w:val="00770D83"/>
    <w:rsid w:val="00772826"/>
    <w:rsid w:val="00785732"/>
    <w:rsid w:val="00790F31"/>
    <w:rsid w:val="007B341C"/>
    <w:rsid w:val="007C6D43"/>
    <w:rsid w:val="007E739E"/>
    <w:rsid w:val="007F695B"/>
    <w:rsid w:val="00823E6A"/>
    <w:rsid w:val="00827027"/>
    <w:rsid w:val="00836C9D"/>
    <w:rsid w:val="00860228"/>
    <w:rsid w:val="008B0254"/>
    <w:rsid w:val="008E3711"/>
    <w:rsid w:val="008E3859"/>
    <w:rsid w:val="008E78A1"/>
    <w:rsid w:val="009054DC"/>
    <w:rsid w:val="00907735"/>
    <w:rsid w:val="00916A01"/>
    <w:rsid w:val="00933F2C"/>
    <w:rsid w:val="00935F28"/>
    <w:rsid w:val="00947E80"/>
    <w:rsid w:val="00965B6C"/>
    <w:rsid w:val="00967E83"/>
    <w:rsid w:val="00970A26"/>
    <w:rsid w:val="0097660D"/>
    <w:rsid w:val="0098710A"/>
    <w:rsid w:val="00990E0D"/>
    <w:rsid w:val="009B1664"/>
    <w:rsid w:val="009C3653"/>
    <w:rsid w:val="00A07C2E"/>
    <w:rsid w:val="00A25E85"/>
    <w:rsid w:val="00A40D72"/>
    <w:rsid w:val="00A43DBB"/>
    <w:rsid w:val="00A5313D"/>
    <w:rsid w:val="00A534EB"/>
    <w:rsid w:val="00A62677"/>
    <w:rsid w:val="00A8797C"/>
    <w:rsid w:val="00AA7618"/>
    <w:rsid w:val="00AC3B84"/>
    <w:rsid w:val="00AE1B17"/>
    <w:rsid w:val="00AE2A80"/>
    <w:rsid w:val="00AE3C36"/>
    <w:rsid w:val="00AE4822"/>
    <w:rsid w:val="00B20C71"/>
    <w:rsid w:val="00B335E8"/>
    <w:rsid w:val="00B3613E"/>
    <w:rsid w:val="00B4408B"/>
    <w:rsid w:val="00B46F89"/>
    <w:rsid w:val="00B5037E"/>
    <w:rsid w:val="00B626C8"/>
    <w:rsid w:val="00B751BA"/>
    <w:rsid w:val="00BA35AC"/>
    <w:rsid w:val="00BA59A6"/>
    <w:rsid w:val="00BB54FF"/>
    <w:rsid w:val="00BC3EA7"/>
    <w:rsid w:val="00BC417D"/>
    <w:rsid w:val="00BD2AB1"/>
    <w:rsid w:val="00BD6CCB"/>
    <w:rsid w:val="00BD794E"/>
    <w:rsid w:val="00C13523"/>
    <w:rsid w:val="00C209AB"/>
    <w:rsid w:val="00C21E78"/>
    <w:rsid w:val="00C244C2"/>
    <w:rsid w:val="00C33D0E"/>
    <w:rsid w:val="00C87AF1"/>
    <w:rsid w:val="00C93D29"/>
    <w:rsid w:val="00CB5057"/>
    <w:rsid w:val="00CC1221"/>
    <w:rsid w:val="00D10F58"/>
    <w:rsid w:val="00D21444"/>
    <w:rsid w:val="00D45ABC"/>
    <w:rsid w:val="00D4671B"/>
    <w:rsid w:val="00D55667"/>
    <w:rsid w:val="00D7470D"/>
    <w:rsid w:val="00D861A8"/>
    <w:rsid w:val="00D86C12"/>
    <w:rsid w:val="00D90E97"/>
    <w:rsid w:val="00D92852"/>
    <w:rsid w:val="00E207F4"/>
    <w:rsid w:val="00E25080"/>
    <w:rsid w:val="00E60557"/>
    <w:rsid w:val="00E66281"/>
    <w:rsid w:val="00E70307"/>
    <w:rsid w:val="00E75BCC"/>
    <w:rsid w:val="00EA1319"/>
    <w:rsid w:val="00EB2606"/>
    <w:rsid w:val="00EB4227"/>
    <w:rsid w:val="00EC4C97"/>
    <w:rsid w:val="00EC6DF5"/>
    <w:rsid w:val="00EC71A8"/>
    <w:rsid w:val="00EE3E84"/>
    <w:rsid w:val="00EF0FD9"/>
    <w:rsid w:val="00F00C36"/>
    <w:rsid w:val="00F04DA7"/>
    <w:rsid w:val="00F06285"/>
    <w:rsid w:val="00F20AA6"/>
    <w:rsid w:val="00F32B7B"/>
    <w:rsid w:val="00F353EB"/>
    <w:rsid w:val="00F35F4E"/>
    <w:rsid w:val="00F37F6D"/>
    <w:rsid w:val="00F4261E"/>
    <w:rsid w:val="00F444FC"/>
    <w:rsid w:val="00F44A8E"/>
    <w:rsid w:val="00F61829"/>
    <w:rsid w:val="00F6415C"/>
    <w:rsid w:val="00F67F6F"/>
    <w:rsid w:val="00F7243B"/>
    <w:rsid w:val="00F8091B"/>
    <w:rsid w:val="00F91332"/>
    <w:rsid w:val="00FB6A5E"/>
    <w:rsid w:val="00FE5A7C"/>
    <w:rsid w:val="00FF55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E2022-02F3-4B53-8DCE-38D21310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B626C8"/>
    <w:pPr>
      <w:ind w:left="720"/>
      <w:contextualSpacing/>
    </w:pPr>
  </w:style>
  <w:style w:type="paragraph" w:styleId="a9">
    <w:name w:val="List Number"/>
    <w:basedOn w:val="a"/>
    <w:rsid w:val="00F6415C"/>
    <w:pPr>
      <w:tabs>
        <w:tab w:val="left" w:pos="454"/>
      </w:tabs>
      <w:spacing w:before="240"/>
      <w:ind w:left="397" w:hanging="397"/>
      <w:jc w:val="both"/>
    </w:pPr>
    <w:rPr>
      <w:rFonts w:eastAsia="Arial Unicode MS"/>
      <w:sz w:val="20"/>
      <w:lang w:eastAsia="en-US"/>
    </w:rPr>
  </w:style>
  <w:style w:type="paragraph" w:customStyle="1" w:styleId="paragraph">
    <w:name w:val="paragraph"/>
    <w:basedOn w:val="a"/>
    <w:link w:val="paragraphChar"/>
    <w:rsid w:val="00A25E85"/>
    <w:pPr>
      <w:spacing w:before="120"/>
      <w:ind w:left="576"/>
      <w:jc w:val="both"/>
    </w:pPr>
    <w:rPr>
      <w:rFonts w:ascii="Arial" w:eastAsia="Arial Unicode MS" w:hAnsi="Arial"/>
      <w:sz w:val="20"/>
      <w:lang w:eastAsia="en-US"/>
    </w:rPr>
  </w:style>
  <w:style w:type="character" w:customStyle="1" w:styleId="paragraphChar">
    <w:name w:val="paragraph Char"/>
    <w:link w:val="paragraph"/>
    <w:rsid w:val="00A25E85"/>
    <w:rPr>
      <w:rFonts w:ascii="Arial" w:eastAsia="Arial Unicode MS" w:hAnsi="Arial"/>
      <w:lang w:eastAsia="en-US"/>
    </w:rPr>
  </w:style>
  <w:style w:type="table" w:styleId="aa">
    <w:name w:val="Table Grid"/>
    <w:basedOn w:val="a1"/>
    <w:rsid w:val="00550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D21444"/>
    <w:pPr>
      <w:spacing w:after="200"/>
    </w:pPr>
    <w:rPr>
      <w:i/>
      <w:iCs/>
      <w:color w:val="44546A" w:themeColor="text2"/>
      <w:sz w:val="18"/>
      <w:szCs w:val="18"/>
    </w:rPr>
  </w:style>
  <w:style w:type="paragraph" w:styleId="ac">
    <w:name w:val="Normal (Web)"/>
    <w:basedOn w:val="a"/>
    <w:uiPriority w:val="99"/>
    <w:semiHidden/>
    <w:unhideWhenUsed/>
    <w:rsid w:val="000D5BEE"/>
    <w:pPr>
      <w:spacing w:before="100" w:beforeAutospacing="1" w:after="100" w:afterAutospacing="1"/>
    </w:pPr>
    <w:rPr>
      <w:szCs w:val="24"/>
    </w:rPr>
  </w:style>
  <w:style w:type="paragraph" w:styleId="ad">
    <w:name w:val="No Spacing"/>
    <w:uiPriority w:val="1"/>
    <w:qFormat/>
    <w:rsid w:val="007B341C"/>
    <w:rPr>
      <w:rFonts w:ascii="Calibri" w:eastAsia="Calibri" w:hAnsi="Calibri"/>
      <w:sz w:val="22"/>
      <w:szCs w:val="22"/>
      <w:lang w:eastAsia="en-US"/>
    </w:rPr>
  </w:style>
  <w:style w:type="paragraph" w:customStyle="1" w:styleId="IEEEStdsTableData-Center">
    <w:name w:val="IEEEStds Table Data - Center"/>
    <w:basedOn w:val="a"/>
    <w:rsid w:val="00616FE5"/>
    <w:pPr>
      <w:keepNext/>
      <w:keepLines/>
      <w:jc w:val="center"/>
    </w:pPr>
    <w:rPr>
      <w:rFonts w:eastAsia="맑은 고딕"/>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87160">
      <w:bodyDiv w:val="1"/>
      <w:marLeft w:val="0"/>
      <w:marRight w:val="0"/>
      <w:marTop w:val="0"/>
      <w:marBottom w:val="0"/>
      <w:divBdr>
        <w:top w:val="none" w:sz="0" w:space="0" w:color="auto"/>
        <w:left w:val="none" w:sz="0" w:space="0" w:color="auto"/>
        <w:bottom w:val="none" w:sz="0" w:space="0" w:color="auto"/>
        <w:right w:val="none" w:sz="0" w:space="0" w:color="auto"/>
      </w:divBdr>
    </w:div>
    <w:div w:id="854926877">
      <w:bodyDiv w:val="1"/>
      <w:marLeft w:val="0"/>
      <w:marRight w:val="0"/>
      <w:marTop w:val="0"/>
      <w:marBottom w:val="0"/>
      <w:divBdr>
        <w:top w:val="none" w:sz="0" w:space="0" w:color="auto"/>
        <w:left w:val="none" w:sz="0" w:space="0" w:color="auto"/>
        <w:bottom w:val="none" w:sz="0" w:space="0" w:color="auto"/>
        <w:right w:val="none" w:sz="0" w:space="0" w:color="auto"/>
      </w:divBdr>
      <w:divsChild>
        <w:div w:id="1988197352">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NG_KMU\Desktop\IEEE-P802_15%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 Template</Template>
  <TotalTime>1</TotalTime>
  <Pages>3</Pages>
  <Words>454</Words>
  <Characters>2591</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Proposal of FSK LECIM PHY extension</vt:lpstr>
      <vt:lpstr>Proposal of FSK LECIM PHY extension</vt:lpstr>
    </vt:vector>
  </TitlesOfParts>
  <Company>Kookmin University, Woosong University</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FSK LECIM PHY extension</dc:title>
  <dc:subject/>
  <dc:creator>Thang Nguyen, Yeong Min Jang, Sangsung Choi</dc:creator>
  <cp:keywords/>
  <dc:description>&lt;street address&gt;_x000d_
TELEPHONE: &lt;phone#&gt;_x000d_
FAX: &lt;fax#&gt;_x000d_
EMAIL: &lt;email&gt;</dc:description>
  <cp:lastModifiedBy>장영민</cp:lastModifiedBy>
  <cp:revision>2</cp:revision>
  <cp:lastPrinted>1899-12-31T15:00:00Z</cp:lastPrinted>
  <dcterms:created xsi:type="dcterms:W3CDTF">2018-09-08T00:00:00Z</dcterms:created>
  <dcterms:modified xsi:type="dcterms:W3CDTF">2018-09-08T00:00:00Z</dcterms:modified>
  <cp:category>&lt;doc#&gt;</cp:category>
</cp:coreProperties>
</file>