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bookmarkStart w:id="0" w:name="_GoBack"/>
      <w:bookmarkEnd w:id="0"/>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4410"/>
        <w:gridCol w:w="3780"/>
      </w:tblGrid>
      <w:tr w:rsidR="000671A9">
        <w:tc>
          <w:tcPr>
            <w:tcW w:w="1260" w:type="dxa"/>
            <w:tcBorders>
              <w:top w:val="single" w:sz="6" w:space="0" w:color="auto"/>
            </w:tcBorders>
          </w:tcPr>
          <w:p w:rsidR="000671A9" w:rsidRDefault="0079297D">
            <w:pPr>
              <w:pStyle w:val="covertext"/>
            </w:pPr>
            <w:r>
              <w:t>Project</w:t>
            </w:r>
          </w:p>
        </w:tc>
        <w:tc>
          <w:tcPr>
            <w:tcW w:w="8190" w:type="dxa"/>
            <w:gridSpan w:val="2"/>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gridSpan w:val="2"/>
            <w:tcBorders>
              <w:top w:val="single" w:sz="6" w:space="0" w:color="auto"/>
            </w:tcBorders>
          </w:tcPr>
          <w:p w:rsidR="000671A9" w:rsidRDefault="00EE025E" w:rsidP="00EE025E">
            <w:pPr>
              <w:pStyle w:val="covertext"/>
            </w:pPr>
            <w:r>
              <w:t>Change</w:t>
            </w:r>
            <w:r w:rsidR="004B6C95">
              <w:t xml:space="preserve"> </w:t>
            </w:r>
            <w:r>
              <w:t>Proposal for L</w:t>
            </w:r>
            <w:r w:rsidR="004B6C95" w:rsidRPr="001513B7">
              <w:t xml:space="preserve">RP UWB </w:t>
            </w:r>
            <w:r>
              <w:t>PHY</w:t>
            </w:r>
            <w:r w:rsidR="0079297D">
              <w:rPr>
                <w:b/>
                <w:sz w:val="28"/>
              </w:rPr>
              <w:fldChar w:fldCharType="begin"/>
            </w:r>
            <w:r w:rsidR="0079297D">
              <w:rPr>
                <w:b/>
                <w:sz w:val="28"/>
              </w:rPr>
              <w:instrText xml:space="preserve"> TITLE  \* MERGEFORMAT </w:instrText>
            </w:r>
            <w:r w:rsidR="0079297D">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gridSpan w:val="2"/>
            <w:tcBorders>
              <w:top w:val="single" w:sz="6" w:space="0" w:color="auto"/>
            </w:tcBorders>
          </w:tcPr>
          <w:p w:rsidR="000671A9" w:rsidRDefault="0079297D" w:rsidP="00A60E7B">
            <w:pPr>
              <w:pStyle w:val="covertext"/>
            </w:pPr>
            <w:r>
              <w:t>[</w:t>
            </w:r>
            <w:r w:rsidR="00A60E7B">
              <w:t>7</w:t>
            </w:r>
            <w:r>
              <w:t xml:space="preserve"> </w:t>
            </w:r>
            <w:r w:rsidR="00A60E7B">
              <w:t>Sept</w:t>
            </w:r>
            <w:r>
              <w:t xml:space="preserve">, </w:t>
            </w:r>
            <w:r w:rsidR="006A5286">
              <w:t>2018</w:t>
            </w:r>
            <w:r>
              <w:t>]</w:t>
            </w:r>
          </w:p>
        </w:tc>
      </w:tr>
      <w:tr w:rsidR="000671A9" w:rsidRPr="000806AF" w:rsidTr="004B6C95">
        <w:tc>
          <w:tcPr>
            <w:tcW w:w="1260" w:type="dxa"/>
            <w:tcBorders>
              <w:top w:val="single" w:sz="4" w:space="0" w:color="auto"/>
              <w:bottom w:val="single" w:sz="4" w:space="0" w:color="auto"/>
            </w:tcBorders>
          </w:tcPr>
          <w:p w:rsidR="000671A9" w:rsidRDefault="0079297D">
            <w:pPr>
              <w:pStyle w:val="covertext"/>
            </w:pPr>
            <w:r>
              <w:t>Source</w:t>
            </w:r>
          </w:p>
        </w:tc>
        <w:tc>
          <w:tcPr>
            <w:tcW w:w="4410" w:type="dxa"/>
            <w:tcBorders>
              <w:top w:val="single" w:sz="4" w:space="0" w:color="auto"/>
              <w:bottom w:val="single" w:sz="4" w:space="0" w:color="auto"/>
            </w:tcBorders>
          </w:tcPr>
          <w:p w:rsidR="006A5286" w:rsidRDefault="00EE025E" w:rsidP="006A5286">
            <w:pPr>
              <w:pStyle w:val="covertext"/>
              <w:spacing w:before="0" w:after="0"/>
            </w:pPr>
            <w:r>
              <w:t>David Barras (3db Access AG)</w:t>
            </w:r>
          </w:p>
          <w:p w:rsidR="00EE025E" w:rsidRDefault="00EE025E" w:rsidP="006A5286">
            <w:pPr>
              <w:pStyle w:val="covertext"/>
              <w:spacing w:before="0" w:after="0"/>
            </w:pPr>
            <w:r>
              <w:t xml:space="preserve">Boris </w:t>
            </w:r>
            <w:proofErr w:type="spellStart"/>
            <w:r>
              <w:t>Danev</w:t>
            </w:r>
            <w:proofErr w:type="spellEnd"/>
            <w:r>
              <w:t xml:space="preserve"> (3db Access AG)</w:t>
            </w:r>
          </w:p>
          <w:p w:rsidR="00EE025E" w:rsidRPr="000806AF" w:rsidRDefault="00EE025E" w:rsidP="006A5286">
            <w:pPr>
              <w:pStyle w:val="covertext"/>
              <w:spacing w:before="0" w:after="0"/>
              <w:rPr>
                <w:lang w:val="de-CH"/>
              </w:rPr>
            </w:pPr>
            <w:r w:rsidRPr="000806AF">
              <w:rPr>
                <w:lang w:val="de-CH"/>
              </w:rPr>
              <w:t>Peter Sauer (</w:t>
            </w:r>
            <w:proofErr w:type="spellStart"/>
            <w:r w:rsidRPr="000806AF">
              <w:rPr>
                <w:lang w:val="de-CH"/>
              </w:rPr>
              <w:t>Microchip</w:t>
            </w:r>
            <w:proofErr w:type="spellEnd"/>
            <w:r w:rsidRPr="000806AF">
              <w:rPr>
                <w:lang w:val="de-CH"/>
              </w:rPr>
              <w:t>)</w:t>
            </w:r>
          </w:p>
          <w:p w:rsidR="00471B04" w:rsidRPr="000806AF" w:rsidRDefault="000806AF" w:rsidP="006A5286">
            <w:pPr>
              <w:pStyle w:val="covertext"/>
              <w:spacing w:before="0" w:after="0"/>
              <w:rPr>
                <w:lang w:val="de-CH"/>
              </w:rPr>
            </w:pPr>
            <w:r w:rsidRPr="000806AF">
              <w:rPr>
                <w:lang w:val="de-CH"/>
              </w:rPr>
              <w:t>Bernd Baer (</w:t>
            </w:r>
            <w:r w:rsidR="00F444DB">
              <w:rPr>
                <w:lang w:val="de-CH"/>
              </w:rPr>
              <w:t>Marquardt)</w:t>
            </w:r>
          </w:p>
        </w:tc>
        <w:tc>
          <w:tcPr>
            <w:tcW w:w="3780" w:type="dxa"/>
            <w:tcBorders>
              <w:top w:val="single" w:sz="4" w:space="0" w:color="auto"/>
              <w:bottom w:val="single" w:sz="4" w:space="0" w:color="auto"/>
            </w:tcBorders>
          </w:tcPr>
          <w:p w:rsidR="000671A9" w:rsidRPr="000806AF" w:rsidRDefault="000671A9">
            <w:pPr>
              <w:pStyle w:val="covertext"/>
              <w:tabs>
                <w:tab w:val="left" w:pos="1152"/>
              </w:tabs>
              <w:spacing w:before="0" w:after="0"/>
              <w:rPr>
                <w:sz w:val="18"/>
                <w:lang w:val="de-CH"/>
              </w:rPr>
            </w:pPr>
          </w:p>
        </w:tc>
      </w:tr>
      <w:tr w:rsidR="000671A9">
        <w:tc>
          <w:tcPr>
            <w:tcW w:w="1260" w:type="dxa"/>
            <w:tcBorders>
              <w:top w:val="single" w:sz="6" w:space="0" w:color="auto"/>
            </w:tcBorders>
          </w:tcPr>
          <w:p w:rsidR="000671A9" w:rsidRDefault="0079297D">
            <w:pPr>
              <w:pStyle w:val="covertext"/>
            </w:pPr>
            <w:r>
              <w:t>Re:</w:t>
            </w:r>
          </w:p>
        </w:tc>
        <w:tc>
          <w:tcPr>
            <w:tcW w:w="8190" w:type="dxa"/>
            <w:gridSpan w:val="2"/>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gridSpan w:val="2"/>
            <w:tcBorders>
              <w:top w:val="single" w:sz="6" w:space="0" w:color="auto"/>
            </w:tcBorders>
          </w:tcPr>
          <w:p w:rsidR="000671A9" w:rsidRDefault="0079297D">
            <w:pPr>
              <w:pStyle w:val="covertext"/>
            </w:pPr>
            <w:r>
              <w:t>[</w:t>
            </w:r>
            <w:r w:rsidR="00EE025E">
              <w:t>Change Proposal for LRP UWB PHY</w:t>
            </w:r>
            <w:r w:rsidR="001513B7" w:rsidRPr="001513B7">
              <w:t xml:space="preserve"> in </w:t>
            </w:r>
            <w:proofErr w:type="spellStart"/>
            <w:r w:rsidR="001513B7" w:rsidRPr="001513B7">
              <w:t>802.15.4</w:t>
            </w:r>
            <w:r w:rsidR="004B6C95">
              <w:t>z</w:t>
            </w:r>
            <w:proofErr w:type="spellEnd"/>
            <w:r>
              <w:t>]</w:t>
            </w:r>
          </w:p>
        </w:tc>
      </w:tr>
      <w:tr w:rsidR="000671A9">
        <w:tc>
          <w:tcPr>
            <w:tcW w:w="1260" w:type="dxa"/>
            <w:tcBorders>
              <w:top w:val="single" w:sz="6" w:space="0" w:color="auto"/>
            </w:tcBorders>
          </w:tcPr>
          <w:p w:rsidR="000671A9" w:rsidRDefault="0079297D">
            <w:pPr>
              <w:pStyle w:val="covertext"/>
            </w:pPr>
            <w:r>
              <w:t>Purpose</w:t>
            </w:r>
          </w:p>
        </w:tc>
        <w:tc>
          <w:tcPr>
            <w:tcW w:w="8190" w:type="dxa"/>
            <w:gridSpan w:val="2"/>
            <w:tcBorders>
              <w:top w:val="single" w:sz="6" w:space="0" w:color="auto"/>
            </w:tcBorders>
          </w:tcPr>
          <w:p w:rsidR="000671A9" w:rsidRDefault="0079297D" w:rsidP="00A60E7B">
            <w:pPr>
              <w:pStyle w:val="covertext"/>
            </w:pPr>
            <w:r>
              <w:t>[</w:t>
            </w:r>
            <w:r w:rsidR="00246EB2" w:rsidRPr="00246EB2">
              <w:t>Propos</w:t>
            </w:r>
            <w:r w:rsidR="00246EB2">
              <w:t>e</w:t>
            </w:r>
            <w:r w:rsidR="00246EB2" w:rsidRPr="00246EB2">
              <w:t xml:space="preserve"> </w:t>
            </w:r>
            <w:r w:rsidR="00A60E7B" w:rsidRPr="00A60E7B">
              <w:t>options to LRP UWB PHY definition for enhancing spectrum sharing and payload capacity of secure ranging</w:t>
            </w:r>
            <w:r w:rsidR="00A60E7B">
              <w:t xml:space="preserve"> </w:t>
            </w:r>
            <w:r w:rsidR="00246EB2">
              <w:t>PHY</w:t>
            </w:r>
            <w:r w:rsidR="00890E21">
              <w:t xml:space="preserve"> and </w:t>
            </w:r>
            <w:r w:rsidR="00EE025E">
              <w:t xml:space="preserve">related </w:t>
            </w:r>
            <w:r w:rsidR="00890E21">
              <w:t>MAC</w:t>
            </w:r>
            <w:r w:rsidR="00EE025E">
              <w:t xml:space="preserve"> changes</w:t>
            </w:r>
            <w:r w:rsidR="00246EB2">
              <w:t xml:space="preserve"> for</w:t>
            </w:r>
            <w:r w:rsidR="00246EB2" w:rsidRPr="00246EB2">
              <w:t xml:space="preserve"> 802.15.4</w:t>
            </w:r>
            <w:r w:rsidR="004B6C95">
              <w:t>z</w:t>
            </w:r>
            <w:r w:rsidR="00A60E7B">
              <w:t xml:space="preserve"> </w:t>
            </w:r>
            <w:r w:rsidR="00A60E7B" w:rsidRPr="00A60E7B">
              <w:t>proposes</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gridSpan w:val="2"/>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gridSpan w:val="2"/>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63284A" w:rsidRDefault="0063284A" w:rsidP="0063284A">
      <w:pPr>
        <w:pStyle w:val="IEEEStdsParagraph"/>
        <w:spacing w:after="0"/>
        <w:rPr>
          <w:b/>
          <w:sz w:val="24"/>
        </w:rPr>
      </w:pPr>
    </w:p>
    <w:p w:rsidR="0063284A" w:rsidRDefault="009D03E8" w:rsidP="0063284A">
      <w:pPr>
        <w:pStyle w:val="IEEEStdsParagraph"/>
        <w:spacing w:after="0"/>
        <w:rPr>
          <w:b/>
          <w:sz w:val="24"/>
        </w:rPr>
      </w:pPr>
      <w:r w:rsidRPr="009D03E8">
        <w:rPr>
          <w:b/>
          <w:sz w:val="24"/>
        </w:rPr>
        <w:t>Proposed add-ons</w:t>
      </w:r>
      <w:r>
        <w:rPr>
          <w:b/>
          <w:sz w:val="24"/>
        </w:rPr>
        <w:t xml:space="preserve"> and new contributions</w:t>
      </w:r>
      <w:r w:rsidRPr="009D03E8">
        <w:rPr>
          <w:b/>
          <w:sz w:val="24"/>
        </w:rPr>
        <w:t xml:space="preserve"> are highlighted in </w:t>
      </w:r>
      <w:r w:rsidRPr="009D03E8">
        <w:rPr>
          <w:b/>
          <w:color w:val="0070C0"/>
          <w:sz w:val="24"/>
        </w:rPr>
        <w:t>blue</w:t>
      </w:r>
      <w:r w:rsidR="00DA4522">
        <w:rPr>
          <w:b/>
          <w:color w:val="000000" w:themeColor="text1"/>
          <w:sz w:val="24"/>
        </w:rPr>
        <w:t>.</w:t>
      </w:r>
    </w:p>
    <w:p w:rsidR="009D03E8" w:rsidRPr="009D03E8" w:rsidRDefault="00DA4522" w:rsidP="0063284A">
      <w:pPr>
        <w:pStyle w:val="IEEEStdsParagraph"/>
        <w:spacing w:after="0"/>
        <w:rPr>
          <w:b/>
          <w:sz w:val="24"/>
        </w:rPr>
      </w:pPr>
      <w:r>
        <w:rPr>
          <w:b/>
          <w:sz w:val="24"/>
        </w:rPr>
        <w:t>M</w:t>
      </w:r>
      <w:r w:rsidR="009D03E8">
        <w:rPr>
          <w:b/>
          <w:sz w:val="24"/>
        </w:rPr>
        <w:t>odification</w:t>
      </w:r>
      <w:r w:rsidR="005E4AFF">
        <w:rPr>
          <w:b/>
          <w:sz w:val="24"/>
        </w:rPr>
        <w:t>s</w:t>
      </w:r>
      <w:r w:rsidR="009D03E8" w:rsidRPr="009D03E8">
        <w:rPr>
          <w:b/>
          <w:sz w:val="24"/>
        </w:rPr>
        <w:t xml:space="preserve"> </w:t>
      </w:r>
      <w:r w:rsidR="009D03E8">
        <w:rPr>
          <w:b/>
          <w:sz w:val="24"/>
        </w:rPr>
        <w:t>of</w:t>
      </w:r>
      <w:r w:rsidR="009D03E8" w:rsidRPr="009D03E8">
        <w:rPr>
          <w:b/>
          <w:sz w:val="24"/>
        </w:rPr>
        <w:t xml:space="preserve"> the existing standard are highlighted in </w:t>
      </w:r>
      <w:r w:rsidR="009D03E8" w:rsidRPr="009D03E8">
        <w:rPr>
          <w:b/>
          <w:color w:val="FF0000"/>
          <w:sz w:val="24"/>
        </w:rPr>
        <w:t>red</w:t>
      </w:r>
      <w:r w:rsidR="009D03E8">
        <w:rPr>
          <w:b/>
          <w:color w:val="FF0000"/>
          <w:sz w:val="24"/>
        </w:rPr>
        <w:t>.</w:t>
      </w:r>
    </w:p>
    <w:p w:rsidR="00B167F8" w:rsidRDefault="0079297D" w:rsidP="0063284A">
      <w:pPr>
        <w:pStyle w:val="IEEEStdsLevel1Header"/>
        <w:numPr>
          <w:ilvl w:val="0"/>
          <w:numId w:val="0"/>
        </w:numPr>
      </w:pPr>
      <w:r>
        <w:br w:type="page"/>
      </w:r>
    </w:p>
    <w:p w:rsidR="00B167F8" w:rsidRDefault="00E152F2" w:rsidP="00E152F2">
      <w:pPr>
        <w:pStyle w:val="IEEEStdsLevel1Header"/>
        <w:numPr>
          <w:ilvl w:val="0"/>
          <w:numId w:val="0"/>
        </w:numPr>
      </w:pPr>
      <w:r>
        <w:lastRenderedPageBreak/>
        <w:t>19.2 LRP UWB PHY symbol structure</w:t>
      </w:r>
    </w:p>
    <w:p w:rsidR="00E152F2" w:rsidRPr="00434EC6" w:rsidRDefault="00E152F2" w:rsidP="00E152F2">
      <w:pPr>
        <w:pStyle w:val="IEEEStdsParagraph"/>
      </w:pPr>
      <w:r w:rsidRPr="00434EC6">
        <w:t xml:space="preserve">In </w:t>
      </w:r>
      <w:r>
        <w:t>b</w:t>
      </w:r>
      <w:r w:rsidRPr="00434EC6">
        <w:t xml:space="preserve">ase </w:t>
      </w:r>
      <w:r>
        <w:t>m</w:t>
      </w:r>
      <w:r w:rsidRPr="00434EC6">
        <w:t xml:space="preserve">ode, a </w:t>
      </w:r>
      <w:r>
        <w:t>LRP UWB</w:t>
      </w:r>
      <w:r w:rsidRPr="00434EC6">
        <w:t xml:space="preserve"> PHY symbol consists of presence/absence of pulses in</w:t>
      </w:r>
      <w:r>
        <w:t xml:space="preserve"> </w:t>
      </w:r>
      <w:r w:rsidRPr="00E152F2">
        <w:rPr>
          <w:color w:val="FF0000"/>
        </w:rPr>
        <w:t>1/T</w:t>
      </w:r>
      <w:r w:rsidRPr="00E152F2">
        <w:rPr>
          <w:color w:val="FF0000"/>
          <w:vertAlign w:val="subscript"/>
        </w:rPr>
        <w:t>CHIP</w:t>
      </w:r>
      <w:r w:rsidRPr="00E152F2">
        <w:rPr>
          <w:color w:val="FF0000"/>
        </w:rPr>
        <w:t xml:space="preserve"> </w:t>
      </w:r>
      <w:r w:rsidRPr="00434EC6">
        <w:t xml:space="preserve">PRF train. </w:t>
      </w:r>
    </w:p>
    <w:p w:rsidR="00E152F2" w:rsidRPr="00434EC6" w:rsidRDefault="00E152F2" w:rsidP="00E152F2">
      <w:pPr>
        <w:pStyle w:val="IEEEStdsParagraph"/>
      </w:pPr>
      <w:r w:rsidRPr="00434EC6">
        <w:t xml:space="preserve">In </w:t>
      </w:r>
      <w:r>
        <w:t>e</w:t>
      </w:r>
      <w:r w:rsidRPr="00434EC6">
        <w:t xml:space="preserve">xtended </w:t>
      </w:r>
      <w:r>
        <w:t>m</w:t>
      </w:r>
      <w:r w:rsidRPr="00434EC6">
        <w:t xml:space="preserve">ode, </w:t>
      </w:r>
      <w:r>
        <w:t>LRP UWB</w:t>
      </w:r>
      <w:r w:rsidRPr="00434EC6">
        <w:t xml:space="preserve"> PHY symbol consists of presence/absence of pulses in </w:t>
      </w:r>
      <w:r w:rsidRPr="00E152F2">
        <w:rPr>
          <w:color w:val="FF0000"/>
        </w:rPr>
        <w:t>1/T</w:t>
      </w:r>
      <w:r w:rsidRPr="00E152F2">
        <w:rPr>
          <w:color w:val="FF0000"/>
          <w:vertAlign w:val="subscript"/>
        </w:rPr>
        <w:t>CHIP</w:t>
      </w:r>
      <w:r w:rsidRPr="00E152F2">
        <w:rPr>
          <w:color w:val="FF0000"/>
        </w:rPr>
        <w:t xml:space="preserve"> </w:t>
      </w:r>
      <w:r w:rsidRPr="00434EC6">
        <w:t>PRF train generated by convolution code with octal generators (5</w:t>
      </w:r>
      <w:proofErr w:type="gramStart"/>
      <w:r w:rsidRPr="00434EC6">
        <w:t>,7,7,7</w:t>
      </w:r>
      <w:proofErr w:type="gramEnd"/>
      <w:r w:rsidRPr="00434EC6">
        <w:t>).</w:t>
      </w:r>
    </w:p>
    <w:p w:rsidR="00E152F2" w:rsidRDefault="00E152F2" w:rsidP="00E152F2">
      <w:pPr>
        <w:pStyle w:val="IEEEStdsParagraph"/>
      </w:pPr>
      <w:r w:rsidRPr="00434EC6">
        <w:t xml:space="preserve">In </w:t>
      </w:r>
      <w:r>
        <w:t>l</w:t>
      </w:r>
      <w:r w:rsidRPr="00434EC6">
        <w:t xml:space="preserve">ong </w:t>
      </w:r>
      <w:r>
        <w:t>r</w:t>
      </w:r>
      <w:r w:rsidRPr="00434EC6">
        <w:t xml:space="preserve">ange mode, </w:t>
      </w:r>
      <w:r>
        <w:t>LRP UWB</w:t>
      </w:r>
      <w:r w:rsidRPr="00434EC6">
        <w:t xml:space="preserve"> PHY symbol consists of Manchester-encoded groups of 64 pulses (32 on, 32 off) in </w:t>
      </w:r>
      <w:r>
        <w:rPr>
          <w:color w:val="FF0000"/>
        </w:rPr>
        <w:t>2</w:t>
      </w:r>
      <w:r w:rsidRPr="00E152F2">
        <w:rPr>
          <w:color w:val="FF0000"/>
        </w:rPr>
        <w:t>/T</w:t>
      </w:r>
      <w:r w:rsidRPr="00E152F2">
        <w:rPr>
          <w:color w:val="FF0000"/>
          <w:vertAlign w:val="subscript"/>
        </w:rPr>
        <w:t>CHIP</w:t>
      </w:r>
      <w:r w:rsidRPr="00E152F2">
        <w:rPr>
          <w:color w:val="FF0000"/>
        </w:rPr>
        <w:t xml:space="preserve"> </w:t>
      </w:r>
      <w:r w:rsidRPr="00434EC6">
        <w:t>PRF train</w:t>
      </w:r>
      <w:r>
        <w:t>.</w:t>
      </w:r>
    </w:p>
    <w:p w:rsidR="00E152F2" w:rsidRPr="00041860" w:rsidRDefault="00E152F2" w:rsidP="00E152F2">
      <w:pPr>
        <w:pStyle w:val="IEEEStdsParagraph"/>
        <w:rPr>
          <w:color w:val="0070C0"/>
        </w:rPr>
      </w:pPr>
      <w:r w:rsidRPr="00041860">
        <w:rPr>
          <w:color w:val="0070C0"/>
        </w:rPr>
        <w:t>In dual-freq</w:t>
      </w:r>
      <w:r>
        <w:rPr>
          <w:color w:val="0070C0"/>
        </w:rPr>
        <w:t>u</w:t>
      </w:r>
      <w:r w:rsidRPr="00041860">
        <w:rPr>
          <w:color w:val="0070C0"/>
        </w:rPr>
        <w:t xml:space="preserve">ency mode, LRP UWB PHY symbol consists of the presence of pulses at either one of the center frequencies defined in Table TBD, transmitted in </w:t>
      </w:r>
      <w:r>
        <w:rPr>
          <w:color w:val="FF0000"/>
        </w:rPr>
        <w:t>2</w:t>
      </w:r>
      <w:r w:rsidRPr="00E152F2">
        <w:rPr>
          <w:color w:val="FF0000"/>
        </w:rPr>
        <w:t>/T</w:t>
      </w:r>
      <w:r w:rsidRPr="00E152F2">
        <w:rPr>
          <w:color w:val="FF0000"/>
          <w:vertAlign w:val="subscript"/>
        </w:rPr>
        <w:t>CHIP</w:t>
      </w:r>
      <w:r w:rsidRPr="00E152F2">
        <w:rPr>
          <w:color w:val="FF0000"/>
        </w:rPr>
        <w:t xml:space="preserve"> </w:t>
      </w:r>
      <w:r w:rsidRPr="00041860">
        <w:rPr>
          <w:color w:val="0070C0"/>
        </w:rPr>
        <w:t>PRF train.</w:t>
      </w:r>
    </w:p>
    <w:p w:rsidR="00E152F2" w:rsidRDefault="00E152F2" w:rsidP="00E152F2">
      <w:pPr>
        <w:pStyle w:val="IEEEStdsParagraph"/>
        <w:rPr>
          <w:color w:val="0070C0"/>
        </w:rPr>
      </w:pPr>
      <w:r>
        <w:rPr>
          <w:color w:val="0070C0"/>
        </w:rPr>
        <w:t>In extended dual-frequency</w:t>
      </w:r>
      <w:r w:rsidRPr="00041860">
        <w:rPr>
          <w:color w:val="0070C0"/>
        </w:rPr>
        <w:t xml:space="preserve"> mode, LRP UWB PHY symbol consists of the presence of pulses at eithe</w:t>
      </w:r>
      <w:r>
        <w:rPr>
          <w:color w:val="0070C0"/>
        </w:rPr>
        <w:t xml:space="preserve">r one of the center frequencies </w:t>
      </w:r>
      <w:r w:rsidRPr="00041860">
        <w:rPr>
          <w:color w:val="0070C0"/>
        </w:rPr>
        <w:t xml:space="preserve">defined in TBD, transmitted in </w:t>
      </w:r>
      <w:r w:rsidR="00CB6BD2">
        <w:rPr>
          <w:color w:val="FF0000"/>
        </w:rPr>
        <w:t>2</w:t>
      </w:r>
      <w:r w:rsidR="00CB6BD2" w:rsidRPr="00E152F2">
        <w:rPr>
          <w:color w:val="FF0000"/>
        </w:rPr>
        <w:t>/T</w:t>
      </w:r>
      <w:r w:rsidR="00CB6BD2" w:rsidRPr="00E152F2">
        <w:rPr>
          <w:color w:val="FF0000"/>
          <w:vertAlign w:val="subscript"/>
        </w:rPr>
        <w:t>CHIP</w:t>
      </w:r>
      <w:r w:rsidR="00CB6BD2" w:rsidRPr="00E152F2">
        <w:rPr>
          <w:color w:val="FF0000"/>
        </w:rPr>
        <w:t xml:space="preserve"> </w:t>
      </w:r>
      <w:r w:rsidRPr="00041860">
        <w:rPr>
          <w:color w:val="0070C0"/>
        </w:rPr>
        <w:t>PRF train and generated by convolution with octal generators (5</w:t>
      </w:r>
      <w:proofErr w:type="gramStart"/>
      <w:r w:rsidRPr="00041860">
        <w:rPr>
          <w:color w:val="0070C0"/>
        </w:rPr>
        <w:t>,7,7,7</w:t>
      </w:r>
      <w:proofErr w:type="gramEnd"/>
      <w:r w:rsidRPr="00041860">
        <w:rPr>
          <w:color w:val="0070C0"/>
        </w:rPr>
        <w:t>).</w:t>
      </w:r>
    </w:p>
    <w:p w:rsidR="00E152F2" w:rsidRPr="00516B9D" w:rsidRDefault="00E152F2" w:rsidP="00E152F2">
      <w:pPr>
        <w:pStyle w:val="IEEEStdsLevel2Header"/>
        <w:numPr>
          <w:ilvl w:val="0"/>
          <w:numId w:val="0"/>
        </w:numPr>
        <w:rPr>
          <w:color w:val="0070C0"/>
        </w:rPr>
      </w:pPr>
      <w:r w:rsidRPr="00516B9D">
        <w:rPr>
          <w:color w:val="0070C0"/>
        </w:rPr>
        <w:t>19.2.1</w:t>
      </w:r>
      <w:r w:rsidR="00AE1D61" w:rsidRPr="00516B9D">
        <w:rPr>
          <w:color w:val="0070C0"/>
        </w:rPr>
        <w:t xml:space="preserve"> Pulse repetition period (PRP) definition</w:t>
      </w:r>
    </w:p>
    <w:p w:rsidR="00AE1D61" w:rsidRPr="00516B9D" w:rsidRDefault="00AE1D61" w:rsidP="00CB6BD2">
      <w:pPr>
        <w:pStyle w:val="IEEEStdsParagraph"/>
        <w:spacing w:after="0"/>
        <w:rPr>
          <w:color w:val="0070C0"/>
        </w:rPr>
      </w:pPr>
      <w:r w:rsidRPr="00516B9D">
        <w:rPr>
          <w:color w:val="0070C0"/>
        </w:rPr>
        <w:t xml:space="preserve">The pulse repetition period can be modified from its nominal value of </w:t>
      </w:r>
      <w:proofErr w:type="spellStart"/>
      <w:r w:rsidRPr="00516B9D">
        <w:rPr>
          <w:color w:val="0070C0"/>
        </w:rPr>
        <w:t>1µs</w:t>
      </w:r>
      <w:proofErr w:type="spellEnd"/>
      <w:r w:rsidRPr="00516B9D">
        <w:rPr>
          <w:color w:val="0070C0"/>
        </w:rPr>
        <w:t xml:space="preserve"> (PRF=</w:t>
      </w:r>
      <w:proofErr w:type="spellStart"/>
      <w:r w:rsidRPr="00516B9D">
        <w:rPr>
          <w:color w:val="0070C0"/>
        </w:rPr>
        <w:t>1MHz</w:t>
      </w:r>
      <w:proofErr w:type="spellEnd"/>
      <w:r w:rsidRPr="00516B9D">
        <w:rPr>
          <w:color w:val="0070C0"/>
        </w:rPr>
        <w:t xml:space="preserve">) to provide for some multi-user access interference rejection. Eight different PRP (or PRF) are provided and are identified by the parameter </w:t>
      </w:r>
      <w:proofErr w:type="spellStart"/>
      <w:r w:rsidRPr="00516B9D">
        <w:rPr>
          <w:color w:val="0070C0"/>
        </w:rPr>
        <w:t>k</w:t>
      </w:r>
      <w:r w:rsidRPr="00516B9D">
        <w:rPr>
          <w:color w:val="0070C0"/>
          <w:vertAlign w:val="subscript"/>
        </w:rPr>
        <w:t>PRP</w:t>
      </w:r>
      <w:proofErr w:type="spellEnd"/>
      <w:r w:rsidRPr="00516B9D">
        <w:rPr>
          <w:color w:val="0070C0"/>
        </w:rPr>
        <w:t>. To calculate the exact value of the PRP, it is assumed that the nominal chipping period is split into 128 time slots of equivalent duration of 7.8125 ns.</w:t>
      </w:r>
      <w:r w:rsidR="00B41B9B" w:rsidRPr="00516B9D">
        <w:rPr>
          <w:color w:val="0070C0"/>
        </w:rPr>
        <w:t xml:space="preserve"> The optional PRP are obtained by subtracting k</w:t>
      </w:r>
      <w:r w:rsidR="00B41B9B" w:rsidRPr="00516B9D">
        <w:rPr>
          <w:color w:val="0070C0"/>
          <w:vertAlign w:val="subscript"/>
        </w:rPr>
        <w:t>PRP</w:t>
      </w:r>
      <w:r w:rsidR="00B41B9B" w:rsidRPr="00516B9D">
        <w:rPr>
          <w:color w:val="0070C0"/>
        </w:rPr>
        <w:t xml:space="preserve">∙7.8125 ns to the nominal chipping period of </w:t>
      </w:r>
      <w:proofErr w:type="spellStart"/>
      <w:r w:rsidR="00B41B9B" w:rsidRPr="00516B9D">
        <w:rPr>
          <w:color w:val="0070C0"/>
        </w:rPr>
        <w:t>1µs</w:t>
      </w:r>
      <w:proofErr w:type="spellEnd"/>
      <w:r w:rsidR="00516B9D" w:rsidRPr="00516B9D">
        <w:rPr>
          <w:color w:val="0070C0"/>
        </w:rPr>
        <w:t xml:space="preserve">, where </w:t>
      </w:r>
      <w:proofErr w:type="spellStart"/>
      <w:r w:rsidR="00516B9D" w:rsidRPr="00516B9D">
        <w:rPr>
          <w:color w:val="0070C0"/>
        </w:rPr>
        <w:t>k</w:t>
      </w:r>
      <w:r w:rsidR="00516B9D" w:rsidRPr="00516B9D">
        <w:rPr>
          <w:color w:val="0070C0"/>
          <w:vertAlign w:val="subscript"/>
        </w:rPr>
        <w:t>PRP</w:t>
      </w:r>
      <w:proofErr w:type="spellEnd"/>
      <w:r w:rsidR="00516B9D" w:rsidRPr="00516B9D">
        <w:rPr>
          <w:color w:val="0070C0"/>
          <w:vertAlign w:val="subscript"/>
        </w:rPr>
        <w:t xml:space="preserve"> </w:t>
      </w:r>
      <w:r w:rsidR="00516B9D" w:rsidRPr="00516B9D">
        <w:rPr>
          <w:color w:val="0070C0"/>
        </w:rPr>
        <w:t xml:space="preserve">= </w:t>
      </w:r>
      <w:r w:rsidR="00CB6BD2">
        <w:rPr>
          <w:color w:val="0070C0"/>
        </w:rPr>
        <w:t>1</w:t>
      </w:r>
      <w:proofErr w:type="gramStart"/>
      <w:r w:rsidR="00516B9D" w:rsidRPr="00516B9D">
        <w:rPr>
          <w:color w:val="0070C0"/>
        </w:rPr>
        <w:t>..7</w:t>
      </w:r>
      <w:proofErr w:type="gramEnd"/>
      <w:r w:rsidR="00B41B9B" w:rsidRPr="00516B9D">
        <w:rPr>
          <w:color w:val="0070C0"/>
        </w:rPr>
        <w:t>.</w:t>
      </w:r>
      <w:r w:rsidR="00CB6BD2">
        <w:rPr>
          <w:color w:val="0070C0"/>
        </w:rPr>
        <w:t xml:space="preserve"> The mandatory PRP is defined by </w:t>
      </w:r>
      <w:proofErr w:type="spellStart"/>
      <w:r w:rsidR="00CB6BD2" w:rsidRPr="00516B9D">
        <w:rPr>
          <w:color w:val="0070C0"/>
        </w:rPr>
        <w:t>k</w:t>
      </w:r>
      <w:r w:rsidR="00CB6BD2" w:rsidRPr="00516B9D">
        <w:rPr>
          <w:color w:val="0070C0"/>
          <w:vertAlign w:val="subscript"/>
        </w:rPr>
        <w:t>PRP</w:t>
      </w:r>
      <w:proofErr w:type="spellEnd"/>
      <w:r w:rsidR="00CB6BD2">
        <w:rPr>
          <w:color w:val="0070C0"/>
        </w:rPr>
        <w:t xml:space="preserve"> = 0 (see Table below).</w:t>
      </w:r>
    </w:p>
    <w:p w:rsidR="00D6599A" w:rsidRDefault="00D6599A" w:rsidP="00D6599A">
      <w:pPr>
        <w:pStyle w:val="Lgende"/>
        <w:keepNext/>
        <w:rPr>
          <w:b/>
          <w:color w:val="0070C0"/>
        </w:rPr>
      </w:pPr>
    </w:p>
    <w:p w:rsidR="008521A7" w:rsidRPr="008521A7" w:rsidRDefault="008521A7" w:rsidP="008521A7">
      <w:pPr>
        <w:rPr>
          <w:b/>
          <w:i/>
          <w:color w:val="0070C0"/>
          <w:sz w:val="22"/>
          <w:lang w:val="en-GB"/>
        </w:rPr>
      </w:pPr>
      <w:r w:rsidRPr="008521A7">
        <w:rPr>
          <w:b/>
          <w:i/>
          <w:color w:val="0070C0"/>
          <w:sz w:val="22"/>
          <w:lang w:val="en-GB"/>
        </w:rPr>
        <w:t>Table [PRF]</w:t>
      </w:r>
    </w:p>
    <w:tbl>
      <w:tblPr>
        <w:tblStyle w:val="Grilledutableau"/>
        <w:tblW w:w="0" w:type="auto"/>
        <w:tblInd w:w="108" w:type="dxa"/>
        <w:tblLook w:val="04A0" w:firstRow="1" w:lastRow="0" w:firstColumn="1" w:lastColumn="0" w:noHBand="0" w:noVBand="1"/>
      </w:tblPr>
      <w:tblGrid>
        <w:gridCol w:w="1843"/>
        <w:gridCol w:w="1276"/>
        <w:gridCol w:w="1984"/>
        <w:gridCol w:w="4365"/>
      </w:tblGrid>
      <w:tr w:rsidR="00516B9D" w:rsidRPr="00D6599A" w:rsidTr="00516B9D">
        <w:trPr>
          <w:trHeight w:val="20"/>
        </w:trPr>
        <w:tc>
          <w:tcPr>
            <w:tcW w:w="1843" w:type="dxa"/>
            <w:vAlign w:val="center"/>
          </w:tcPr>
          <w:p w:rsidR="00516B9D" w:rsidRPr="00D6599A" w:rsidRDefault="00516B9D" w:rsidP="00516B9D">
            <w:pPr>
              <w:pStyle w:val="IEEEStdsParagraph"/>
              <w:spacing w:after="0"/>
              <w:jc w:val="left"/>
              <w:rPr>
                <w:b/>
                <w:color w:val="0070C0"/>
              </w:rPr>
            </w:pPr>
            <w:r w:rsidRPr="00D6599A">
              <w:rPr>
                <w:b/>
                <w:color w:val="0070C0"/>
              </w:rPr>
              <w:t>PRP/PRF Mode</w:t>
            </w:r>
          </w:p>
        </w:tc>
        <w:tc>
          <w:tcPr>
            <w:tcW w:w="1276" w:type="dxa"/>
            <w:vAlign w:val="center"/>
          </w:tcPr>
          <w:p w:rsidR="00516B9D" w:rsidRDefault="00516B9D" w:rsidP="00516B9D">
            <w:pPr>
              <w:pStyle w:val="IEEEStdsParagraph"/>
              <w:spacing w:after="0"/>
              <w:jc w:val="left"/>
              <w:rPr>
                <w:b/>
                <w:color w:val="0070C0"/>
              </w:rPr>
            </w:pPr>
            <w:r w:rsidRPr="00D6599A">
              <w:rPr>
                <w:b/>
                <w:color w:val="0070C0"/>
              </w:rPr>
              <w:t>T</w:t>
            </w:r>
            <w:r w:rsidRPr="00D6599A">
              <w:rPr>
                <w:b/>
                <w:color w:val="0070C0"/>
                <w:vertAlign w:val="subscript"/>
              </w:rPr>
              <w:t>CHIP</w:t>
            </w:r>
            <w:r w:rsidRPr="00D6599A">
              <w:rPr>
                <w:b/>
                <w:color w:val="0070C0"/>
              </w:rPr>
              <w:t xml:space="preserve"> [µs]</w:t>
            </w:r>
          </w:p>
          <w:p w:rsidR="008521A7" w:rsidRPr="00D6599A" w:rsidRDefault="008521A7" w:rsidP="00516B9D">
            <w:pPr>
              <w:pStyle w:val="IEEEStdsParagraph"/>
              <w:spacing w:after="0"/>
              <w:jc w:val="left"/>
              <w:rPr>
                <w:b/>
                <w:color w:val="0070C0"/>
              </w:rPr>
            </w:pPr>
            <w:r>
              <w:rPr>
                <w:b/>
                <w:color w:val="0070C0"/>
              </w:rPr>
              <w:t>T</w:t>
            </w:r>
            <w:r w:rsidRPr="008521A7">
              <w:rPr>
                <w:b/>
                <w:color w:val="0070C0"/>
                <w:vertAlign w:val="subscript"/>
              </w:rPr>
              <w:t>DSYM</w:t>
            </w:r>
            <w:r>
              <w:rPr>
                <w:b/>
                <w:color w:val="0070C0"/>
                <w:vertAlign w:val="subscript"/>
              </w:rPr>
              <w:t xml:space="preserve"> </w:t>
            </w:r>
            <w:r w:rsidRPr="00D6599A">
              <w:rPr>
                <w:b/>
                <w:color w:val="0070C0"/>
              </w:rPr>
              <w:t>[µs]</w:t>
            </w:r>
          </w:p>
        </w:tc>
        <w:tc>
          <w:tcPr>
            <w:tcW w:w="1984" w:type="dxa"/>
            <w:vAlign w:val="center"/>
          </w:tcPr>
          <w:p w:rsidR="00516B9D" w:rsidRPr="00D6599A" w:rsidRDefault="00516B9D" w:rsidP="00516B9D">
            <w:pPr>
              <w:pStyle w:val="IEEEStdsParagraph"/>
              <w:spacing w:after="0"/>
              <w:jc w:val="left"/>
              <w:rPr>
                <w:b/>
                <w:color w:val="0070C0"/>
              </w:rPr>
            </w:pPr>
            <w:r w:rsidRPr="00D6599A">
              <w:rPr>
                <w:b/>
                <w:color w:val="0070C0"/>
              </w:rPr>
              <w:t>peak PRF [MHz]</w:t>
            </w:r>
          </w:p>
        </w:tc>
        <w:tc>
          <w:tcPr>
            <w:tcW w:w="4365" w:type="dxa"/>
            <w:vAlign w:val="center"/>
          </w:tcPr>
          <w:p w:rsidR="00516B9D" w:rsidRPr="00D6599A" w:rsidRDefault="00516B9D" w:rsidP="00516B9D">
            <w:pPr>
              <w:pStyle w:val="IEEEStdsParagraph"/>
              <w:spacing w:after="0"/>
              <w:jc w:val="left"/>
              <w:rPr>
                <w:b/>
                <w:color w:val="0070C0"/>
              </w:rPr>
            </w:pPr>
            <w:r w:rsidRPr="00D6599A">
              <w:rPr>
                <w:b/>
                <w:color w:val="0070C0"/>
              </w:rPr>
              <w:t>comment</w:t>
            </w:r>
          </w:p>
        </w:tc>
      </w:tr>
      <w:tr w:rsidR="00516B9D" w:rsidTr="00516B9D">
        <w:trPr>
          <w:trHeight w:val="20"/>
        </w:trPr>
        <w:tc>
          <w:tcPr>
            <w:tcW w:w="1843" w:type="dxa"/>
            <w:vAlign w:val="center"/>
          </w:tcPr>
          <w:p w:rsidR="00516B9D" w:rsidRPr="00516B9D" w:rsidRDefault="00516B9D" w:rsidP="00516B9D">
            <w:pPr>
              <w:pStyle w:val="IEEEStdsParagraph"/>
              <w:spacing w:after="0"/>
              <w:jc w:val="left"/>
              <w:rPr>
                <w:color w:val="0070C0"/>
              </w:rPr>
            </w:pPr>
            <w:proofErr w:type="spellStart"/>
            <w:r w:rsidRPr="00516B9D">
              <w:rPr>
                <w:color w:val="0070C0"/>
              </w:rPr>
              <w:t>k</w:t>
            </w:r>
            <w:r w:rsidRPr="00516B9D">
              <w:rPr>
                <w:color w:val="0070C0"/>
                <w:vertAlign w:val="subscript"/>
              </w:rPr>
              <w:t>PRP</w:t>
            </w:r>
            <w:proofErr w:type="spellEnd"/>
            <w:r>
              <w:rPr>
                <w:color w:val="0070C0"/>
              </w:rPr>
              <w:t xml:space="preserve"> = 0</w:t>
            </w:r>
          </w:p>
        </w:tc>
        <w:tc>
          <w:tcPr>
            <w:tcW w:w="1276" w:type="dxa"/>
            <w:vAlign w:val="center"/>
          </w:tcPr>
          <w:p w:rsidR="00516B9D" w:rsidRDefault="00516B9D" w:rsidP="00516B9D">
            <w:pPr>
              <w:pStyle w:val="IEEEStdsParagraph"/>
              <w:spacing w:after="0"/>
              <w:jc w:val="left"/>
              <w:rPr>
                <w:color w:val="0070C0"/>
              </w:rPr>
            </w:pPr>
            <w:r>
              <w:rPr>
                <w:color w:val="0070C0"/>
              </w:rPr>
              <w:t>1</w:t>
            </w:r>
          </w:p>
        </w:tc>
        <w:tc>
          <w:tcPr>
            <w:tcW w:w="1984" w:type="dxa"/>
            <w:vAlign w:val="center"/>
          </w:tcPr>
          <w:p w:rsidR="00516B9D" w:rsidRDefault="00516B9D" w:rsidP="00516B9D">
            <w:pPr>
              <w:pStyle w:val="IEEEStdsParagraph"/>
              <w:spacing w:after="0"/>
              <w:jc w:val="left"/>
              <w:rPr>
                <w:color w:val="0070C0"/>
              </w:rPr>
            </w:pPr>
            <w:r>
              <w:rPr>
                <w:color w:val="0070C0"/>
              </w:rPr>
              <w:t>1</w:t>
            </w:r>
          </w:p>
        </w:tc>
        <w:tc>
          <w:tcPr>
            <w:tcW w:w="4365" w:type="dxa"/>
            <w:vAlign w:val="center"/>
          </w:tcPr>
          <w:p w:rsidR="00516B9D" w:rsidRDefault="00516B9D" w:rsidP="00516B9D">
            <w:pPr>
              <w:pStyle w:val="IEEEStdsParagraph"/>
              <w:spacing w:after="0"/>
              <w:jc w:val="left"/>
              <w:rPr>
                <w:color w:val="0070C0"/>
              </w:rPr>
            </w:pPr>
            <w:r>
              <w:rPr>
                <w:color w:val="0070C0"/>
              </w:rPr>
              <w:t>mandatory mode</w:t>
            </w:r>
          </w:p>
        </w:tc>
      </w:tr>
      <w:tr w:rsidR="00516B9D" w:rsidTr="00516B9D">
        <w:trPr>
          <w:trHeight w:val="20"/>
        </w:trPr>
        <w:tc>
          <w:tcPr>
            <w:tcW w:w="1843" w:type="dxa"/>
            <w:vAlign w:val="center"/>
          </w:tcPr>
          <w:p w:rsidR="00516B9D" w:rsidRDefault="00516B9D" w:rsidP="00516B9D">
            <w:pPr>
              <w:pStyle w:val="IEEEStdsParagraph"/>
              <w:spacing w:after="0"/>
              <w:jc w:val="left"/>
              <w:rPr>
                <w:color w:val="0070C0"/>
              </w:rPr>
            </w:pPr>
            <w:proofErr w:type="spellStart"/>
            <w:r w:rsidRPr="00516B9D">
              <w:rPr>
                <w:color w:val="0070C0"/>
              </w:rPr>
              <w:t>k</w:t>
            </w:r>
            <w:r w:rsidRPr="00516B9D">
              <w:rPr>
                <w:color w:val="0070C0"/>
                <w:vertAlign w:val="subscript"/>
              </w:rPr>
              <w:t>PRP</w:t>
            </w:r>
            <w:proofErr w:type="spellEnd"/>
            <w:r>
              <w:rPr>
                <w:color w:val="0070C0"/>
              </w:rPr>
              <w:t xml:space="preserve"> = 1</w:t>
            </w:r>
          </w:p>
        </w:tc>
        <w:tc>
          <w:tcPr>
            <w:tcW w:w="1276" w:type="dxa"/>
            <w:vAlign w:val="center"/>
          </w:tcPr>
          <w:p w:rsidR="00516B9D" w:rsidRDefault="00516B9D" w:rsidP="00516B9D">
            <w:pPr>
              <w:pStyle w:val="IEEEStdsParagraph"/>
              <w:spacing w:after="0"/>
              <w:jc w:val="left"/>
              <w:rPr>
                <w:color w:val="0070C0"/>
              </w:rPr>
            </w:pPr>
            <w:r w:rsidRPr="00516B9D">
              <w:rPr>
                <w:color w:val="0070C0"/>
              </w:rPr>
              <w:t>0.9921875</w:t>
            </w:r>
          </w:p>
        </w:tc>
        <w:tc>
          <w:tcPr>
            <w:tcW w:w="1984" w:type="dxa"/>
            <w:vAlign w:val="center"/>
          </w:tcPr>
          <w:p w:rsidR="00516B9D" w:rsidRDefault="00516B9D" w:rsidP="00516B9D">
            <w:pPr>
              <w:pStyle w:val="IEEEStdsParagraph"/>
              <w:spacing w:after="0"/>
              <w:jc w:val="left"/>
              <w:rPr>
                <w:color w:val="0070C0"/>
              </w:rPr>
            </w:pPr>
            <w:r>
              <w:rPr>
                <w:color w:val="0070C0"/>
              </w:rPr>
              <w:t>1.</w:t>
            </w:r>
            <w:r w:rsidRPr="00516B9D">
              <w:rPr>
                <w:color w:val="0070C0"/>
              </w:rPr>
              <w:t>00787401574803</w:t>
            </w:r>
            <w:r>
              <w:rPr>
                <w:color w:val="0070C0"/>
              </w:rPr>
              <w:t>…</w:t>
            </w:r>
          </w:p>
        </w:tc>
        <w:tc>
          <w:tcPr>
            <w:tcW w:w="4365" w:type="dxa"/>
            <w:vAlign w:val="center"/>
          </w:tcPr>
          <w:p w:rsidR="00516B9D" w:rsidRDefault="00516B9D" w:rsidP="00516B9D">
            <w:pPr>
              <w:pStyle w:val="IEEEStdsParagraph"/>
              <w:spacing w:after="0"/>
              <w:jc w:val="left"/>
              <w:rPr>
                <w:color w:val="0070C0"/>
              </w:rPr>
            </w:pPr>
            <w:r>
              <w:rPr>
                <w:color w:val="0070C0"/>
              </w:rPr>
              <w:t>optional</w:t>
            </w:r>
          </w:p>
        </w:tc>
      </w:tr>
      <w:tr w:rsidR="00516B9D" w:rsidTr="00516B9D">
        <w:trPr>
          <w:trHeight w:val="20"/>
        </w:trPr>
        <w:tc>
          <w:tcPr>
            <w:tcW w:w="1843" w:type="dxa"/>
            <w:vAlign w:val="center"/>
          </w:tcPr>
          <w:p w:rsidR="00516B9D" w:rsidRDefault="00516B9D" w:rsidP="00516B9D">
            <w:pPr>
              <w:pStyle w:val="IEEEStdsParagraph"/>
              <w:spacing w:after="0"/>
              <w:jc w:val="left"/>
              <w:rPr>
                <w:color w:val="0070C0"/>
              </w:rPr>
            </w:pPr>
            <w:proofErr w:type="spellStart"/>
            <w:r w:rsidRPr="00516B9D">
              <w:rPr>
                <w:color w:val="0070C0"/>
              </w:rPr>
              <w:t>k</w:t>
            </w:r>
            <w:r w:rsidRPr="00516B9D">
              <w:rPr>
                <w:color w:val="0070C0"/>
                <w:vertAlign w:val="subscript"/>
              </w:rPr>
              <w:t>PRP</w:t>
            </w:r>
            <w:proofErr w:type="spellEnd"/>
            <w:r>
              <w:rPr>
                <w:color w:val="0070C0"/>
              </w:rPr>
              <w:t xml:space="preserve"> = 2</w:t>
            </w:r>
          </w:p>
        </w:tc>
        <w:tc>
          <w:tcPr>
            <w:tcW w:w="1276" w:type="dxa"/>
            <w:vAlign w:val="center"/>
          </w:tcPr>
          <w:p w:rsidR="00516B9D" w:rsidRDefault="00516B9D" w:rsidP="00516B9D">
            <w:pPr>
              <w:pStyle w:val="IEEEStdsParagraph"/>
              <w:spacing w:after="0"/>
              <w:jc w:val="left"/>
              <w:rPr>
                <w:color w:val="0070C0"/>
              </w:rPr>
            </w:pPr>
            <w:r w:rsidRPr="00516B9D">
              <w:rPr>
                <w:color w:val="0070C0"/>
              </w:rPr>
              <w:t>0.984375</w:t>
            </w:r>
            <w:r>
              <w:rPr>
                <w:color w:val="0070C0"/>
              </w:rPr>
              <w:t>0</w:t>
            </w:r>
          </w:p>
        </w:tc>
        <w:tc>
          <w:tcPr>
            <w:tcW w:w="1984" w:type="dxa"/>
            <w:vAlign w:val="center"/>
          </w:tcPr>
          <w:p w:rsidR="00516B9D" w:rsidRDefault="00516B9D" w:rsidP="00516B9D">
            <w:pPr>
              <w:pStyle w:val="IEEEStdsParagraph"/>
              <w:spacing w:after="0"/>
              <w:jc w:val="left"/>
              <w:rPr>
                <w:color w:val="0070C0"/>
              </w:rPr>
            </w:pPr>
            <w:r w:rsidRPr="00516B9D">
              <w:rPr>
                <w:color w:val="0070C0"/>
              </w:rPr>
              <w:t>1.01587301587302</w:t>
            </w:r>
            <w:r>
              <w:rPr>
                <w:color w:val="0070C0"/>
              </w:rPr>
              <w:t>…</w:t>
            </w:r>
          </w:p>
        </w:tc>
        <w:tc>
          <w:tcPr>
            <w:tcW w:w="4365" w:type="dxa"/>
            <w:vAlign w:val="center"/>
          </w:tcPr>
          <w:p w:rsidR="00516B9D" w:rsidRDefault="00516B9D" w:rsidP="00516B9D">
            <w:pPr>
              <w:pStyle w:val="IEEEStdsParagraph"/>
              <w:spacing w:after="0"/>
              <w:jc w:val="left"/>
              <w:rPr>
                <w:color w:val="0070C0"/>
              </w:rPr>
            </w:pPr>
            <w:r>
              <w:rPr>
                <w:color w:val="0070C0"/>
              </w:rPr>
              <w:t>optional</w:t>
            </w:r>
          </w:p>
        </w:tc>
      </w:tr>
      <w:tr w:rsidR="00516B9D" w:rsidTr="00516B9D">
        <w:trPr>
          <w:trHeight w:val="20"/>
        </w:trPr>
        <w:tc>
          <w:tcPr>
            <w:tcW w:w="1843" w:type="dxa"/>
            <w:vAlign w:val="center"/>
          </w:tcPr>
          <w:p w:rsidR="00516B9D" w:rsidRDefault="00516B9D" w:rsidP="00516B9D">
            <w:pPr>
              <w:pStyle w:val="IEEEStdsParagraph"/>
              <w:spacing w:after="0"/>
              <w:jc w:val="left"/>
              <w:rPr>
                <w:color w:val="0070C0"/>
              </w:rPr>
            </w:pPr>
            <w:proofErr w:type="spellStart"/>
            <w:r w:rsidRPr="00516B9D">
              <w:rPr>
                <w:color w:val="0070C0"/>
              </w:rPr>
              <w:t>k</w:t>
            </w:r>
            <w:r w:rsidRPr="00516B9D">
              <w:rPr>
                <w:color w:val="0070C0"/>
                <w:vertAlign w:val="subscript"/>
              </w:rPr>
              <w:t>PRP</w:t>
            </w:r>
            <w:proofErr w:type="spellEnd"/>
            <w:r>
              <w:rPr>
                <w:color w:val="0070C0"/>
              </w:rPr>
              <w:t xml:space="preserve"> = 3</w:t>
            </w:r>
          </w:p>
        </w:tc>
        <w:tc>
          <w:tcPr>
            <w:tcW w:w="1276" w:type="dxa"/>
            <w:vAlign w:val="center"/>
          </w:tcPr>
          <w:p w:rsidR="00516B9D" w:rsidRDefault="00516B9D" w:rsidP="00516B9D">
            <w:pPr>
              <w:pStyle w:val="IEEEStdsParagraph"/>
              <w:spacing w:after="0"/>
              <w:jc w:val="left"/>
              <w:rPr>
                <w:color w:val="0070C0"/>
              </w:rPr>
            </w:pPr>
            <w:r w:rsidRPr="00516B9D">
              <w:rPr>
                <w:color w:val="0070C0"/>
              </w:rPr>
              <w:t>0.9765625</w:t>
            </w:r>
          </w:p>
        </w:tc>
        <w:tc>
          <w:tcPr>
            <w:tcW w:w="1984" w:type="dxa"/>
            <w:vAlign w:val="center"/>
          </w:tcPr>
          <w:p w:rsidR="00516B9D" w:rsidRDefault="00516B9D" w:rsidP="00516B9D">
            <w:pPr>
              <w:pStyle w:val="IEEEStdsParagraph"/>
              <w:spacing w:after="0"/>
              <w:jc w:val="left"/>
              <w:rPr>
                <w:color w:val="0070C0"/>
              </w:rPr>
            </w:pPr>
            <w:r>
              <w:rPr>
                <w:color w:val="0070C0"/>
              </w:rPr>
              <w:t>1.024</w:t>
            </w:r>
          </w:p>
        </w:tc>
        <w:tc>
          <w:tcPr>
            <w:tcW w:w="4365" w:type="dxa"/>
            <w:vAlign w:val="center"/>
          </w:tcPr>
          <w:p w:rsidR="00516B9D" w:rsidRDefault="00516B9D" w:rsidP="00516B9D">
            <w:pPr>
              <w:pStyle w:val="IEEEStdsParagraph"/>
              <w:spacing w:after="0"/>
              <w:jc w:val="left"/>
              <w:rPr>
                <w:color w:val="0070C0"/>
              </w:rPr>
            </w:pPr>
            <w:r>
              <w:rPr>
                <w:color w:val="0070C0"/>
              </w:rPr>
              <w:t>optional</w:t>
            </w:r>
          </w:p>
        </w:tc>
      </w:tr>
      <w:tr w:rsidR="00516B9D" w:rsidTr="00516B9D">
        <w:trPr>
          <w:trHeight w:val="20"/>
        </w:trPr>
        <w:tc>
          <w:tcPr>
            <w:tcW w:w="1843" w:type="dxa"/>
            <w:vAlign w:val="center"/>
          </w:tcPr>
          <w:p w:rsidR="00516B9D" w:rsidRDefault="00516B9D" w:rsidP="00516B9D">
            <w:pPr>
              <w:pStyle w:val="IEEEStdsParagraph"/>
              <w:spacing w:after="0"/>
              <w:jc w:val="left"/>
              <w:rPr>
                <w:color w:val="0070C0"/>
              </w:rPr>
            </w:pPr>
            <w:proofErr w:type="spellStart"/>
            <w:r w:rsidRPr="00516B9D">
              <w:rPr>
                <w:color w:val="0070C0"/>
              </w:rPr>
              <w:t>k</w:t>
            </w:r>
            <w:r w:rsidRPr="00516B9D">
              <w:rPr>
                <w:color w:val="0070C0"/>
                <w:vertAlign w:val="subscript"/>
              </w:rPr>
              <w:t>PRP</w:t>
            </w:r>
            <w:proofErr w:type="spellEnd"/>
            <w:r>
              <w:rPr>
                <w:color w:val="0070C0"/>
              </w:rPr>
              <w:t xml:space="preserve"> = 4</w:t>
            </w:r>
          </w:p>
        </w:tc>
        <w:tc>
          <w:tcPr>
            <w:tcW w:w="1276" w:type="dxa"/>
            <w:vAlign w:val="center"/>
          </w:tcPr>
          <w:p w:rsidR="00516B9D" w:rsidRDefault="00516B9D" w:rsidP="00516B9D">
            <w:pPr>
              <w:pStyle w:val="IEEEStdsParagraph"/>
              <w:spacing w:after="0"/>
              <w:jc w:val="left"/>
              <w:rPr>
                <w:color w:val="0070C0"/>
              </w:rPr>
            </w:pPr>
            <w:r w:rsidRPr="00516B9D">
              <w:rPr>
                <w:color w:val="0070C0"/>
              </w:rPr>
              <w:t>0.96875</w:t>
            </w:r>
            <w:r>
              <w:rPr>
                <w:color w:val="0070C0"/>
              </w:rPr>
              <w:t>00</w:t>
            </w:r>
          </w:p>
        </w:tc>
        <w:tc>
          <w:tcPr>
            <w:tcW w:w="1984" w:type="dxa"/>
            <w:vAlign w:val="center"/>
          </w:tcPr>
          <w:p w:rsidR="00516B9D" w:rsidRDefault="00516B9D" w:rsidP="00516B9D">
            <w:pPr>
              <w:pStyle w:val="IEEEStdsParagraph"/>
              <w:spacing w:after="0"/>
              <w:jc w:val="left"/>
              <w:rPr>
                <w:color w:val="0070C0"/>
              </w:rPr>
            </w:pPr>
            <w:r w:rsidRPr="00516B9D">
              <w:rPr>
                <w:color w:val="0070C0"/>
              </w:rPr>
              <w:t>1.03225806451613</w:t>
            </w:r>
            <w:r>
              <w:rPr>
                <w:color w:val="0070C0"/>
              </w:rPr>
              <w:t>…</w:t>
            </w:r>
          </w:p>
        </w:tc>
        <w:tc>
          <w:tcPr>
            <w:tcW w:w="4365" w:type="dxa"/>
            <w:vAlign w:val="center"/>
          </w:tcPr>
          <w:p w:rsidR="00516B9D" w:rsidRDefault="00516B9D" w:rsidP="00516B9D">
            <w:pPr>
              <w:pStyle w:val="IEEEStdsParagraph"/>
              <w:spacing w:after="0"/>
              <w:jc w:val="left"/>
              <w:rPr>
                <w:color w:val="0070C0"/>
              </w:rPr>
            </w:pPr>
            <w:r>
              <w:rPr>
                <w:color w:val="0070C0"/>
              </w:rPr>
              <w:t>optional</w:t>
            </w:r>
          </w:p>
        </w:tc>
      </w:tr>
      <w:tr w:rsidR="00516B9D" w:rsidTr="00516B9D">
        <w:trPr>
          <w:trHeight w:val="20"/>
        </w:trPr>
        <w:tc>
          <w:tcPr>
            <w:tcW w:w="1843" w:type="dxa"/>
            <w:vAlign w:val="center"/>
          </w:tcPr>
          <w:p w:rsidR="00516B9D" w:rsidRDefault="00516B9D" w:rsidP="00EB4CDB">
            <w:pPr>
              <w:pStyle w:val="IEEEStdsParagraph"/>
              <w:spacing w:after="0"/>
              <w:jc w:val="left"/>
              <w:rPr>
                <w:color w:val="0070C0"/>
              </w:rPr>
            </w:pPr>
            <w:proofErr w:type="spellStart"/>
            <w:r w:rsidRPr="00516B9D">
              <w:rPr>
                <w:color w:val="0070C0"/>
              </w:rPr>
              <w:t>k</w:t>
            </w:r>
            <w:r w:rsidRPr="00516B9D">
              <w:rPr>
                <w:color w:val="0070C0"/>
                <w:vertAlign w:val="subscript"/>
              </w:rPr>
              <w:t>PRP</w:t>
            </w:r>
            <w:proofErr w:type="spellEnd"/>
            <w:r>
              <w:rPr>
                <w:color w:val="0070C0"/>
              </w:rPr>
              <w:t xml:space="preserve"> = 5</w:t>
            </w:r>
          </w:p>
        </w:tc>
        <w:tc>
          <w:tcPr>
            <w:tcW w:w="1276" w:type="dxa"/>
            <w:vAlign w:val="center"/>
          </w:tcPr>
          <w:p w:rsidR="00516B9D" w:rsidRDefault="00516B9D" w:rsidP="00EB4CDB">
            <w:pPr>
              <w:pStyle w:val="IEEEStdsParagraph"/>
              <w:spacing w:after="0"/>
              <w:jc w:val="left"/>
              <w:rPr>
                <w:color w:val="0070C0"/>
              </w:rPr>
            </w:pPr>
            <w:r w:rsidRPr="00516B9D">
              <w:rPr>
                <w:color w:val="0070C0"/>
              </w:rPr>
              <w:t>0.9609375</w:t>
            </w:r>
          </w:p>
        </w:tc>
        <w:tc>
          <w:tcPr>
            <w:tcW w:w="1984" w:type="dxa"/>
            <w:vAlign w:val="center"/>
          </w:tcPr>
          <w:p w:rsidR="00516B9D" w:rsidRDefault="00516B9D" w:rsidP="00EB4CDB">
            <w:pPr>
              <w:pStyle w:val="IEEEStdsParagraph"/>
              <w:spacing w:after="0"/>
              <w:jc w:val="left"/>
              <w:rPr>
                <w:color w:val="0070C0"/>
              </w:rPr>
            </w:pPr>
            <w:r w:rsidRPr="00516B9D">
              <w:rPr>
                <w:color w:val="0070C0"/>
              </w:rPr>
              <w:t>1.04065040650407</w:t>
            </w:r>
            <w:r>
              <w:rPr>
                <w:color w:val="0070C0"/>
              </w:rPr>
              <w:t>…</w:t>
            </w:r>
          </w:p>
        </w:tc>
        <w:tc>
          <w:tcPr>
            <w:tcW w:w="4365" w:type="dxa"/>
            <w:vAlign w:val="center"/>
          </w:tcPr>
          <w:p w:rsidR="00516B9D" w:rsidRDefault="00516B9D" w:rsidP="00EB4CDB">
            <w:pPr>
              <w:pStyle w:val="IEEEStdsParagraph"/>
              <w:spacing w:after="0"/>
              <w:jc w:val="left"/>
              <w:rPr>
                <w:color w:val="0070C0"/>
              </w:rPr>
            </w:pPr>
            <w:r>
              <w:rPr>
                <w:color w:val="0070C0"/>
              </w:rPr>
              <w:t>optional</w:t>
            </w:r>
          </w:p>
        </w:tc>
      </w:tr>
      <w:tr w:rsidR="00516B9D" w:rsidTr="00516B9D">
        <w:trPr>
          <w:trHeight w:val="20"/>
        </w:trPr>
        <w:tc>
          <w:tcPr>
            <w:tcW w:w="1843" w:type="dxa"/>
            <w:vAlign w:val="center"/>
          </w:tcPr>
          <w:p w:rsidR="00516B9D" w:rsidRDefault="00516B9D" w:rsidP="00EB4CDB">
            <w:pPr>
              <w:pStyle w:val="IEEEStdsParagraph"/>
              <w:spacing w:after="0"/>
              <w:jc w:val="left"/>
              <w:rPr>
                <w:color w:val="0070C0"/>
              </w:rPr>
            </w:pPr>
            <w:proofErr w:type="spellStart"/>
            <w:r w:rsidRPr="00516B9D">
              <w:rPr>
                <w:color w:val="0070C0"/>
              </w:rPr>
              <w:t>k</w:t>
            </w:r>
            <w:r w:rsidRPr="00516B9D">
              <w:rPr>
                <w:color w:val="0070C0"/>
                <w:vertAlign w:val="subscript"/>
              </w:rPr>
              <w:t>PRP</w:t>
            </w:r>
            <w:proofErr w:type="spellEnd"/>
            <w:r>
              <w:rPr>
                <w:color w:val="0070C0"/>
              </w:rPr>
              <w:t xml:space="preserve"> = 6</w:t>
            </w:r>
          </w:p>
        </w:tc>
        <w:tc>
          <w:tcPr>
            <w:tcW w:w="1276" w:type="dxa"/>
            <w:vAlign w:val="center"/>
          </w:tcPr>
          <w:p w:rsidR="00516B9D" w:rsidRDefault="00516B9D" w:rsidP="00EB4CDB">
            <w:pPr>
              <w:pStyle w:val="IEEEStdsParagraph"/>
              <w:spacing w:after="0"/>
              <w:jc w:val="left"/>
              <w:rPr>
                <w:color w:val="0070C0"/>
              </w:rPr>
            </w:pPr>
            <w:r w:rsidRPr="00516B9D">
              <w:rPr>
                <w:color w:val="0070C0"/>
              </w:rPr>
              <w:t>0.953125</w:t>
            </w:r>
            <w:r>
              <w:rPr>
                <w:color w:val="0070C0"/>
              </w:rPr>
              <w:t>0</w:t>
            </w:r>
          </w:p>
        </w:tc>
        <w:tc>
          <w:tcPr>
            <w:tcW w:w="1984" w:type="dxa"/>
            <w:vAlign w:val="center"/>
          </w:tcPr>
          <w:p w:rsidR="00516B9D" w:rsidRDefault="00516B9D" w:rsidP="00EB4CDB">
            <w:pPr>
              <w:pStyle w:val="IEEEStdsParagraph"/>
              <w:spacing w:after="0"/>
              <w:jc w:val="left"/>
              <w:rPr>
                <w:color w:val="0070C0"/>
              </w:rPr>
            </w:pPr>
            <w:r w:rsidRPr="00516B9D">
              <w:rPr>
                <w:color w:val="0070C0"/>
              </w:rPr>
              <w:t>1.04918032786885</w:t>
            </w:r>
            <w:r w:rsidR="00D6599A">
              <w:rPr>
                <w:color w:val="0070C0"/>
              </w:rPr>
              <w:t>…</w:t>
            </w:r>
          </w:p>
        </w:tc>
        <w:tc>
          <w:tcPr>
            <w:tcW w:w="4365" w:type="dxa"/>
            <w:vAlign w:val="center"/>
          </w:tcPr>
          <w:p w:rsidR="00516B9D" w:rsidRDefault="00516B9D" w:rsidP="00EB4CDB">
            <w:pPr>
              <w:pStyle w:val="IEEEStdsParagraph"/>
              <w:spacing w:after="0"/>
              <w:jc w:val="left"/>
              <w:rPr>
                <w:color w:val="0070C0"/>
              </w:rPr>
            </w:pPr>
            <w:r>
              <w:rPr>
                <w:color w:val="0070C0"/>
              </w:rPr>
              <w:t>optional</w:t>
            </w:r>
          </w:p>
        </w:tc>
      </w:tr>
      <w:tr w:rsidR="00516B9D" w:rsidTr="00516B9D">
        <w:trPr>
          <w:trHeight w:val="20"/>
        </w:trPr>
        <w:tc>
          <w:tcPr>
            <w:tcW w:w="1843" w:type="dxa"/>
            <w:vAlign w:val="center"/>
          </w:tcPr>
          <w:p w:rsidR="00516B9D" w:rsidRDefault="00516B9D" w:rsidP="00516B9D">
            <w:pPr>
              <w:pStyle w:val="IEEEStdsParagraph"/>
              <w:spacing w:after="0"/>
              <w:jc w:val="left"/>
              <w:rPr>
                <w:color w:val="0070C0"/>
              </w:rPr>
            </w:pPr>
            <w:proofErr w:type="spellStart"/>
            <w:r w:rsidRPr="00516B9D">
              <w:rPr>
                <w:color w:val="0070C0"/>
              </w:rPr>
              <w:t>k</w:t>
            </w:r>
            <w:r w:rsidRPr="00516B9D">
              <w:rPr>
                <w:color w:val="0070C0"/>
                <w:vertAlign w:val="subscript"/>
              </w:rPr>
              <w:t>PRP</w:t>
            </w:r>
            <w:proofErr w:type="spellEnd"/>
            <w:r>
              <w:rPr>
                <w:color w:val="0070C0"/>
              </w:rPr>
              <w:t xml:space="preserve"> = 7</w:t>
            </w:r>
          </w:p>
        </w:tc>
        <w:tc>
          <w:tcPr>
            <w:tcW w:w="1276" w:type="dxa"/>
            <w:vAlign w:val="center"/>
          </w:tcPr>
          <w:p w:rsidR="00516B9D" w:rsidRDefault="00516B9D" w:rsidP="00516B9D">
            <w:pPr>
              <w:pStyle w:val="IEEEStdsParagraph"/>
              <w:spacing w:after="0"/>
              <w:jc w:val="left"/>
              <w:rPr>
                <w:color w:val="0070C0"/>
              </w:rPr>
            </w:pPr>
            <w:r w:rsidRPr="00516B9D">
              <w:rPr>
                <w:color w:val="0070C0"/>
              </w:rPr>
              <w:t>0.9453125</w:t>
            </w:r>
          </w:p>
        </w:tc>
        <w:tc>
          <w:tcPr>
            <w:tcW w:w="1984" w:type="dxa"/>
            <w:vAlign w:val="center"/>
          </w:tcPr>
          <w:p w:rsidR="00516B9D" w:rsidRDefault="00516B9D" w:rsidP="00516B9D">
            <w:pPr>
              <w:pStyle w:val="IEEEStdsParagraph"/>
              <w:spacing w:after="0"/>
              <w:jc w:val="left"/>
              <w:rPr>
                <w:color w:val="0070C0"/>
              </w:rPr>
            </w:pPr>
            <w:r w:rsidRPr="00516B9D">
              <w:rPr>
                <w:color w:val="0070C0"/>
              </w:rPr>
              <w:t>1.05785123966942</w:t>
            </w:r>
            <w:r w:rsidR="00D6599A">
              <w:rPr>
                <w:color w:val="0070C0"/>
              </w:rPr>
              <w:t>…</w:t>
            </w:r>
          </w:p>
        </w:tc>
        <w:tc>
          <w:tcPr>
            <w:tcW w:w="4365" w:type="dxa"/>
            <w:vAlign w:val="center"/>
          </w:tcPr>
          <w:p w:rsidR="00516B9D" w:rsidRDefault="00516B9D" w:rsidP="00516B9D">
            <w:pPr>
              <w:pStyle w:val="IEEEStdsParagraph"/>
              <w:spacing w:after="0"/>
              <w:jc w:val="left"/>
              <w:rPr>
                <w:color w:val="0070C0"/>
              </w:rPr>
            </w:pPr>
            <w:r>
              <w:rPr>
                <w:color w:val="0070C0"/>
              </w:rPr>
              <w:t>optional</w:t>
            </w:r>
          </w:p>
        </w:tc>
      </w:tr>
    </w:tbl>
    <w:p w:rsidR="00FE1087" w:rsidRDefault="00FE1087" w:rsidP="00C57A27">
      <w:pPr>
        <w:pStyle w:val="IEEEStdsParagraph"/>
        <w:rPr>
          <w:color w:val="0070C0"/>
        </w:rPr>
      </w:pPr>
    </w:p>
    <w:p w:rsidR="00CB6BD2" w:rsidRDefault="00CB6BD2" w:rsidP="00CB6BD2">
      <w:pPr>
        <w:pStyle w:val="IEEEStdsLevel2Header"/>
        <w:numPr>
          <w:ilvl w:val="0"/>
          <w:numId w:val="0"/>
        </w:numPr>
        <w:rPr>
          <w:color w:val="0070C0"/>
        </w:rPr>
      </w:pPr>
      <w:r w:rsidRPr="00516B9D">
        <w:rPr>
          <w:color w:val="0070C0"/>
        </w:rPr>
        <w:t>19.2.</w:t>
      </w:r>
      <w:r>
        <w:rPr>
          <w:color w:val="0070C0"/>
        </w:rPr>
        <w:t>2</w:t>
      </w:r>
      <w:r w:rsidRPr="00516B9D">
        <w:rPr>
          <w:color w:val="0070C0"/>
        </w:rPr>
        <w:t xml:space="preserve"> </w:t>
      </w:r>
      <w:r w:rsidRPr="00CB6BD2">
        <w:rPr>
          <w:color w:val="0070C0"/>
        </w:rPr>
        <w:t>Base mode LRP UWB PHY symbol structure</w:t>
      </w:r>
    </w:p>
    <w:p w:rsidR="00CB6BD2" w:rsidRPr="00CB6BD2" w:rsidRDefault="00CB6BD2" w:rsidP="00CB6BD2">
      <w:pPr>
        <w:pStyle w:val="IEEEStdsParagraph"/>
      </w:pPr>
      <w:r>
        <w:t>[</w:t>
      </w:r>
      <w:proofErr w:type="gramStart"/>
      <w:r>
        <w:t>no</w:t>
      </w:r>
      <w:proofErr w:type="gramEnd"/>
      <w:r>
        <w:t xml:space="preserve"> changes]</w:t>
      </w:r>
    </w:p>
    <w:p w:rsidR="00CB6BD2" w:rsidRPr="00516B9D" w:rsidRDefault="00CB6BD2" w:rsidP="00CB6BD2">
      <w:pPr>
        <w:pStyle w:val="IEEEStdsLevel2Header"/>
        <w:numPr>
          <w:ilvl w:val="0"/>
          <w:numId w:val="0"/>
        </w:numPr>
        <w:rPr>
          <w:color w:val="0070C0"/>
        </w:rPr>
      </w:pPr>
      <w:r w:rsidRPr="00516B9D">
        <w:rPr>
          <w:color w:val="0070C0"/>
        </w:rPr>
        <w:t>19.2.</w:t>
      </w:r>
      <w:r w:rsidR="006D0DD7">
        <w:rPr>
          <w:color w:val="0070C0"/>
        </w:rPr>
        <w:t>3</w:t>
      </w:r>
      <w:r w:rsidRPr="00516B9D">
        <w:rPr>
          <w:color w:val="0070C0"/>
        </w:rPr>
        <w:t xml:space="preserve"> </w:t>
      </w:r>
      <w:r>
        <w:rPr>
          <w:color w:val="0070C0"/>
        </w:rPr>
        <w:t>Extended</w:t>
      </w:r>
      <w:r w:rsidRPr="00CB6BD2">
        <w:rPr>
          <w:color w:val="0070C0"/>
        </w:rPr>
        <w:t xml:space="preserve"> mode LRP UWB PHY symbol structure</w:t>
      </w:r>
    </w:p>
    <w:p w:rsidR="00CB6BD2" w:rsidRPr="00CB6BD2" w:rsidRDefault="00CB6BD2" w:rsidP="00CB6BD2">
      <w:pPr>
        <w:pStyle w:val="IEEEStdsParagraph"/>
      </w:pPr>
      <w:r>
        <w:t>[</w:t>
      </w:r>
      <w:proofErr w:type="gramStart"/>
      <w:r>
        <w:t>no</w:t>
      </w:r>
      <w:proofErr w:type="gramEnd"/>
      <w:r>
        <w:t xml:space="preserve"> changes]</w:t>
      </w:r>
    </w:p>
    <w:p w:rsidR="00CB6BD2" w:rsidRPr="00516B9D" w:rsidRDefault="00CB6BD2" w:rsidP="00CB6BD2">
      <w:pPr>
        <w:pStyle w:val="IEEEStdsLevel2Header"/>
        <w:numPr>
          <w:ilvl w:val="0"/>
          <w:numId w:val="0"/>
        </w:numPr>
        <w:rPr>
          <w:color w:val="0070C0"/>
        </w:rPr>
      </w:pPr>
      <w:r w:rsidRPr="00516B9D">
        <w:rPr>
          <w:color w:val="0070C0"/>
        </w:rPr>
        <w:t>19.2.</w:t>
      </w:r>
      <w:r w:rsidR="006D0DD7">
        <w:rPr>
          <w:color w:val="0070C0"/>
        </w:rPr>
        <w:t>4</w:t>
      </w:r>
      <w:r w:rsidRPr="00516B9D">
        <w:rPr>
          <w:color w:val="0070C0"/>
        </w:rPr>
        <w:t xml:space="preserve"> </w:t>
      </w:r>
      <w:r>
        <w:rPr>
          <w:color w:val="0070C0"/>
        </w:rPr>
        <w:t>Long-range</w:t>
      </w:r>
      <w:r w:rsidRPr="00CB6BD2">
        <w:rPr>
          <w:color w:val="0070C0"/>
        </w:rPr>
        <w:t xml:space="preserve"> mode LRP UWB PHY symbol structure</w:t>
      </w:r>
    </w:p>
    <w:p w:rsidR="00CB6BD2" w:rsidRPr="00CB6BD2" w:rsidRDefault="00CB6BD2" w:rsidP="00CB6BD2">
      <w:pPr>
        <w:pStyle w:val="IEEEStdsParagraph"/>
      </w:pPr>
      <w:r>
        <w:t>[</w:t>
      </w:r>
      <w:proofErr w:type="gramStart"/>
      <w:r>
        <w:t>no</w:t>
      </w:r>
      <w:proofErr w:type="gramEnd"/>
      <w:r>
        <w:t xml:space="preserve"> changes]</w:t>
      </w:r>
    </w:p>
    <w:p w:rsidR="00CB6BD2" w:rsidRDefault="00CB6BD2" w:rsidP="00CB6BD2">
      <w:pPr>
        <w:pStyle w:val="IEEEStdsLevel3Header"/>
        <w:numPr>
          <w:ilvl w:val="0"/>
          <w:numId w:val="0"/>
        </w:numPr>
        <w:rPr>
          <w:color w:val="0070C0"/>
          <w:lang w:val="en-IE" w:eastAsia="en-US"/>
        </w:rPr>
      </w:pPr>
      <w:r>
        <w:rPr>
          <w:color w:val="0070C0"/>
          <w:lang w:val="en-IE" w:eastAsia="en-US"/>
        </w:rPr>
        <w:t>19.2.</w:t>
      </w:r>
      <w:r w:rsidR="006D0DD7">
        <w:rPr>
          <w:color w:val="0070C0"/>
          <w:lang w:val="en-IE" w:eastAsia="en-US"/>
        </w:rPr>
        <w:t>5</w:t>
      </w:r>
      <w:r>
        <w:rPr>
          <w:color w:val="0070C0"/>
          <w:lang w:val="en-IE" w:eastAsia="en-US"/>
        </w:rPr>
        <w:t xml:space="preserve"> </w:t>
      </w:r>
      <w:r w:rsidRPr="00C57A27">
        <w:rPr>
          <w:color w:val="0070C0"/>
          <w:lang w:val="en-IE" w:eastAsia="en-US"/>
        </w:rPr>
        <w:t>Dual-frequency LRP UWB PHY symbol structure</w:t>
      </w:r>
    </w:p>
    <w:p w:rsidR="00CB6BD2" w:rsidRPr="00CB6BD2" w:rsidRDefault="00CB6BD2" w:rsidP="00CB6BD2">
      <w:pPr>
        <w:pStyle w:val="IEEEStdsParagraph"/>
        <w:rPr>
          <w:lang w:val="en-IE" w:eastAsia="en-US"/>
        </w:rPr>
      </w:pPr>
      <w:r>
        <w:rPr>
          <w:lang w:val="en-IE" w:eastAsia="en-US"/>
        </w:rPr>
        <w:t>[</w:t>
      </w:r>
      <w:proofErr w:type="gramStart"/>
      <w:r>
        <w:rPr>
          <w:lang w:val="en-IE" w:eastAsia="en-US"/>
        </w:rPr>
        <w:t>see</w:t>
      </w:r>
      <w:proofErr w:type="gramEnd"/>
      <w:r>
        <w:rPr>
          <w:lang w:val="en-IE" w:eastAsia="en-US"/>
        </w:rPr>
        <w:t xml:space="preserve"> draft 15-18-0260-00-004z]</w:t>
      </w:r>
    </w:p>
    <w:p w:rsidR="00CB6BD2" w:rsidRDefault="00CB6BD2" w:rsidP="00CB6BD2">
      <w:pPr>
        <w:pStyle w:val="IEEEStdsLevel3Header"/>
        <w:numPr>
          <w:ilvl w:val="0"/>
          <w:numId w:val="0"/>
        </w:numPr>
        <w:rPr>
          <w:color w:val="0070C0"/>
          <w:lang w:val="en-IE" w:eastAsia="en-US"/>
        </w:rPr>
      </w:pPr>
      <w:r>
        <w:rPr>
          <w:color w:val="0070C0"/>
          <w:lang w:val="en-IE" w:eastAsia="en-US"/>
        </w:rPr>
        <w:t>19.2.</w:t>
      </w:r>
      <w:r w:rsidR="006D0DD7">
        <w:rPr>
          <w:color w:val="0070C0"/>
          <w:lang w:val="en-IE" w:eastAsia="en-US"/>
        </w:rPr>
        <w:t>6</w:t>
      </w:r>
      <w:r>
        <w:rPr>
          <w:color w:val="0070C0"/>
          <w:lang w:val="en-IE" w:eastAsia="en-US"/>
        </w:rPr>
        <w:t xml:space="preserve"> </w:t>
      </w:r>
      <w:r w:rsidRPr="00FE1087">
        <w:rPr>
          <w:color w:val="0070C0"/>
          <w:lang w:val="en-IE" w:eastAsia="en-US"/>
        </w:rPr>
        <w:t xml:space="preserve">Extended </w:t>
      </w:r>
      <w:r>
        <w:rPr>
          <w:color w:val="0070C0"/>
          <w:lang w:val="en-IE" w:eastAsia="en-US"/>
        </w:rPr>
        <w:t>dual</w:t>
      </w:r>
      <w:r w:rsidRPr="00C57A27">
        <w:rPr>
          <w:color w:val="0070C0"/>
          <w:lang w:val="en-IE" w:eastAsia="en-US"/>
        </w:rPr>
        <w:t>-frequency LRP UWB PHY symbol structure</w:t>
      </w:r>
    </w:p>
    <w:p w:rsidR="00CB6BD2" w:rsidRPr="00CB6BD2" w:rsidRDefault="00CB6BD2" w:rsidP="00C57A27">
      <w:pPr>
        <w:pStyle w:val="IEEEStdsParagraph"/>
        <w:rPr>
          <w:lang w:val="en-IE" w:eastAsia="en-US"/>
        </w:rPr>
      </w:pPr>
      <w:r>
        <w:rPr>
          <w:lang w:val="en-IE" w:eastAsia="en-US"/>
        </w:rPr>
        <w:t>[</w:t>
      </w:r>
      <w:proofErr w:type="gramStart"/>
      <w:r>
        <w:rPr>
          <w:lang w:val="en-IE" w:eastAsia="en-US"/>
        </w:rPr>
        <w:t>see</w:t>
      </w:r>
      <w:proofErr w:type="gramEnd"/>
      <w:r>
        <w:rPr>
          <w:lang w:val="en-IE" w:eastAsia="en-US"/>
        </w:rPr>
        <w:t xml:space="preserve"> draft 15-18-0260-00-004z]</w:t>
      </w:r>
    </w:p>
    <w:p w:rsidR="00CB6BD2" w:rsidRDefault="00CB6BD2" w:rsidP="00CB6BD2">
      <w:pPr>
        <w:pStyle w:val="IEEEStdsLevel1Header"/>
        <w:numPr>
          <w:ilvl w:val="0"/>
          <w:numId w:val="0"/>
        </w:numPr>
      </w:pPr>
      <w:r>
        <w:t>19.5 LRP UWB PHY PSDU</w:t>
      </w:r>
    </w:p>
    <w:p w:rsidR="006D0DD7" w:rsidRPr="006D0DD7" w:rsidRDefault="006D0DD7" w:rsidP="006D0DD7">
      <w:pPr>
        <w:pStyle w:val="IEEEStdsLevel3Header"/>
        <w:numPr>
          <w:ilvl w:val="0"/>
          <w:numId w:val="0"/>
        </w:numPr>
        <w:rPr>
          <w:color w:val="0070C0"/>
          <w:lang w:val="en-IE" w:eastAsia="en-US"/>
        </w:rPr>
      </w:pPr>
      <w:r>
        <w:rPr>
          <w:color w:val="0070C0"/>
          <w:lang w:val="en-IE" w:eastAsia="en-US"/>
        </w:rPr>
        <w:t xml:space="preserve">19.1.2 </w:t>
      </w:r>
      <w:r w:rsidR="001D0BD6">
        <w:rPr>
          <w:color w:val="0070C0"/>
          <w:lang w:val="en-IE" w:eastAsia="en-US"/>
        </w:rPr>
        <w:t xml:space="preserve">One bit per chip </w:t>
      </w:r>
      <w:r>
        <w:rPr>
          <w:color w:val="0070C0"/>
          <w:lang w:val="en-IE" w:eastAsia="en-US"/>
        </w:rPr>
        <w:t>PSDU</w:t>
      </w:r>
    </w:p>
    <w:p w:rsidR="00CB6BD2" w:rsidRPr="005B232D" w:rsidRDefault="00CB6BD2" w:rsidP="005B232D">
      <w:pPr>
        <w:rPr>
          <w:sz w:val="20"/>
        </w:rPr>
      </w:pPr>
      <w:r w:rsidRPr="005B232D">
        <w:rPr>
          <w:sz w:val="20"/>
        </w:rPr>
        <w:t>In base mode t</w:t>
      </w:r>
      <w:r w:rsidR="006D0DD7" w:rsidRPr="005B232D">
        <w:rPr>
          <w:sz w:val="20"/>
        </w:rPr>
        <w:t>he PSDU is encoded as per 19.2.2</w:t>
      </w:r>
      <w:r w:rsidRPr="005B232D">
        <w:rPr>
          <w:sz w:val="20"/>
        </w:rPr>
        <w:t>; in extended mode the PSDU is encoded as per 19.2.</w:t>
      </w:r>
      <w:r w:rsidR="006D0DD7" w:rsidRPr="005B232D">
        <w:rPr>
          <w:sz w:val="20"/>
        </w:rPr>
        <w:t>3</w:t>
      </w:r>
      <w:r w:rsidRPr="005B232D">
        <w:rPr>
          <w:sz w:val="20"/>
        </w:rPr>
        <w:t>; and</w:t>
      </w:r>
      <w:r w:rsidR="005B232D" w:rsidRPr="005B232D">
        <w:rPr>
          <w:sz w:val="20"/>
        </w:rPr>
        <w:t xml:space="preserve"> </w:t>
      </w:r>
      <w:r w:rsidRPr="005B232D">
        <w:rPr>
          <w:sz w:val="20"/>
        </w:rPr>
        <w:t>in long-range mode the PSDU is encoded as per 19.2.</w:t>
      </w:r>
      <w:r w:rsidR="006D0DD7" w:rsidRPr="005B232D">
        <w:rPr>
          <w:sz w:val="20"/>
        </w:rPr>
        <w:t xml:space="preserve">4; </w:t>
      </w:r>
      <w:r w:rsidR="006D0DD7" w:rsidRPr="005B232D">
        <w:rPr>
          <w:color w:val="0070C0"/>
          <w:sz w:val="20"/>
        </w:rPr>
        <w:t>in dual-frequency mode the PSDU is encoded as per 19.2.5; in extended dual-frequency mode the PSDU is encoded as per 19.2.6.</w:t>
      </w:r>
    </w:p>
    <w:p w:rsidR="006D0DD7" w:rsidRDefault="006D0DD7" w:rsidP="006D0DD7">
      <w:pPr>
        <w:pStyle w:val="IEEEStdsLevel3Header"/>
        <w:numPr>
          <w:ilvl w:val="0"/>
          <w:numId w:val="0"/>
        </w:numPr>
        <w:rPr>
          <w:color w:val="0070C0"/>
          <w:lang w:val="en-IE" w:eastAsia="en-US"/>
        </w:rPr>
      </w:pPr>
      <w:r>
        <w:rPr>
          <w:color w:val="0070C0"/>
          <w:lang w:val="en-IE" w:eastAsia="en-US"/>
        </w:rPr>
        <w:t xml:space="preserve">19.1.2 </w:t>
      </w:r>
      <w:r w:rsidR="001D0BD6">
        <w:rPr>
          <w:color w:val="0070C0"/>
          <w:lang w:val="en-IE" w:eastAsia="en-US"/>
        </w:rPr>
        <w:t>Multiple bits per pulse PSDU (EPC mode)</w:t>
      </w:r>
    </w:p>
    <w:p w:rsidR="001D0BD6" w:rsidRDefault="001D0BD6" w:rsidP="001D0BD6">
      <w:pPr>
        <w:pStyle w:val="IEEEStdsParagraph"/>
        <w:rPr>
          <w:color w:val="0070C0"/>
          <w:lang w:val="en-IE"/>
        </w:rPr>
      </w:pPr>
      <w:r>
        <w:rPr>
          <w:color w:val="0070C0"/>
          <w:lang w:val="en-IE"/>
        </w:rPr>
        <w:t>The enhanced payload capacity (EPC) mode is a mode that provide</w:t>
      </w:r>
      <w:r w:rsidR="00AB6983">
        <w:rPr>
          <w:color w:val="0070C0"/>
          <w:lang w:val="en-IE"/>
        </w:rPr>
        <w:t>s</w:t>
      </w:r>
      <w:r>
        <w:rPr>
          <w:color w:val="0070C0"/>
          <w:lang w:val="en-IE"/>
        </w:rPr>
        <w:t xml:space="preserve"> for </w:t>
      </w:r>
      <w:r w:rsidR="00C80C04">
        <w:rPr>
          <w:color w:val="0070C0"/>
          <w:lang w:val="en-IE"/>
        </w:rPr>
        <w:t xml:space="preserve">higher </w:t>
      </w:r>
      <w:r>
        <w:rPr>
          <w:color w:val="0070C0"/>
          <w:lang w:val="en-IE"/>
        </w:rPr>
        <w:t xml:space="preserve">data </w:t>
      </w:r>
      <w:r w:rsidR="00C80C04">
        <w:rPr>
          <w:color w:val="0070C0"/>
          <w:lang w:val="en-IE"/>
        </w:rPr>
        <w:t>capacity</w:t>
      </w:r>
      <w:r>
        <w:rPr>
          <w:color w:val="0070C0"/>
          <w:lang w:val="en-IE"/>
        </w:rPr>
        <w:t xml:space="preserve"> in the PSDU of the LRP UWB PHY. This mode uses</w:t>
      </w:r>
      <w:r w:rsidR="00C80C04">
        <w:rPr>
          <w:color w:val="0070C0"/>
          <w:lang w:val="en-IE"/>
        </w:rPr>
        <w:t xml:space="preserve"> a</w:t>
      </w:r>
      <w:r w:rsidR="00AB6983">
        <w:rPr>
          <w:color w:val="0070C0"/>
          <w:lang w:val="en-IE"/>
        </w:rPr>
        <w:t>n</w:t>
      </w:r>
      <w:r w:rsidR="00C80C04">
        <w:rPr>
          <w:color w:val="0070C0"/>
          <w:lang w:val="en-IE"/>
        </w:rPr>
        <w:t xml:space="preserve"> M-</w:t>
      </w:r>
      <w:proofErr w:type="spellStart"/>
      <w:r w:rsidR="00C80C04">
        <w:rPr>
          <w:color w:val="0070C0"/>
          <w:lang w:val="en-IE"/>
        </w:rPr>
        <w:t>ary</w:t>
      </w:r>
      <w:proofErr w:type="spellEnd"/>
      <w:r w:rsidR="00C80C04">
        <w:rPr>
          <w:color w:val="0070C0"/>
          <w:lang w:val="en-IE"/>
        </w:rPr>
        <w:t xml:space="preserve"> PPM modulation</w:t>
      </w:r>
      <w:r w:rsidR="00AB6983">
        <w:rPr>
          <w:color w:val="0070C0"/>
          <w:lang w:val="en-IE"/>
        </w:rPr>
        <w:t xml:space="preserve"> scheme</w:t>
      </w:r>
      <w:r w:rsidR="00C80C04">
        <w:rPr>
          <w:color w:val="0070C0"/>
          <w:lang w:val="en-IE"/>
        </w:rPr>
        <w:t xml:space="preserve"> </w:t>
      </w:r>
      <w:r>
        <w:rPr>
          <w:color w:val="0070C0"/>
          <w:lang w:val="en-IE"/>
        </w:rPr>
        <w:t>during the PSDU</w:t>
      </w:r>
      <w:r w:rsidR="00AB6983">
        <w:rPr>
          <w:color w:val="0070C0"/>
          <w:lang w:val="en-IE"/>
        </w:rPr>
        <w:t xml:space="preserve"> portion of the </w:t>
      </w:r>
      <w:r w:rsidR="00413D9F">
        <w:rPr>
          <w:color w:val="0070C0"/>
          <w:lang w:val="en-IE"/>
        </w:rPr>
        <w:t>frame</w:t>
      </w:r>
      <w:r w:rsidR="00C80C04">
        <w:rPr>
          <w:color w:val="0070C0"/>
          <w:lang w:val="en-IE"/>
        </w:rPr>
        <w:t>.</w:t>
      </w:r>
      <w:r>
        <w:rPr>
          <w:color w:val="0070C0"/>
          <w:lang w:val="en-IE"/>
        </w:rPr>
        <w:t xml:space="preserve"> The symbol structure in EPC mode is illustrated in the Figure [EPC].</w:t>
      </w:r>
      <w:r w:rsidR="00873293">
        <w:rPr>
          <w:color w:val="0070C0"/>
          <w:lang w:val="en-IE"/>
        </w:rPr>
        <w:t xml:space="preserve"> The symbol time is split into a PPM “active” part (T</w:t>
      </w:r>
      <w:r w:rsidR="00873293" w:rsidRPr="00873293">
        <w:rPr>
          <w:color w:val="0070C0"/>
          <w:vertAlign w:val="subscript"/>
          <w:lang w:val="en-IE"/>
        </w:rPr>
        <w:t>PPM</w:t>
      </w:r>
      <w:r w:rsidR="00873293">
        <w:rPr>
          <w:color w:val="0070C0"/>
          <w:lang w:val="en-IE"/>
        </w:rPr>
        <w:t>) and a guard interval (</w:t>
      </w:r>
      <w:proofErr w:type="spellStart"/>
      <w:r w:rsidR="00873293">
        <w:rPr>
          <w:color w:val="0070C0"/>
          <w:lang w:val="en-IE"/>
        </w:rPr>
        <w:t>T</w:t>
      </w:r>
      <w:r w:rsidR="00873293" w:rsidRPr="00873293">
        <w:rPr>
          <w:color w:val="0070C0"/>
          <w:vertAlign w:val="subscript"/>
          <w:lang w:val="en-IE"/>
        </w:rPr>
        <w:t>guard</w:t>
      </w:r>
      <w:proofErr w:type="spellEnd"/>
      <w:r w:rsidR="00873293">
        <w:rPr>
          <w:color w:val="0070C0"/>
          <w:lang w:val="en-IE"/>
        </w:rPr>
        <w:t>).</w:t>
      </w:r>
    </w:p>
    <w:p w:rsidR="001D0BD6" w:rsidRDefault="001D0BD6" w:rsidP="001D0BD6">
      <w:pPr>
        <w:pStyle w:val="IEEEStdsParagraph"/>
        <w:rPr>
          <w:color w:val="0070C0"/>
          <w:lang w:val="en-IE"/>
        </w:rPr>
      </w:pPr>
    </w:p>
    <w:p w:rsidR="001D0BD6" w:rsidRDefault="001D0BD6" w:rsidP="001D0BD6">
      <w:pPr>
        <w:pStyle w:val="IEEEStdsParagraph"/>
        <w:keepNext/>
      </w:pPr>
      <w:r w:rsidRPr="001D0BD6">
        <w:rPr>
          <w:noProof/>
          <w:color w:val="0070C0"/>
          <w:lang w:eastAsia="en-US"/>
        </w:rPr>
        <w:drawing>
          <wp:inline distT="0" distB="0" distL="0" distR="0" wp14:anchorId="112EBBCF" wp14:editId="48E7B8E9">
            <wp:extent cx="5943600" cy="2394880"/>
            <wp:effectExtent l="0" t="0" r="0" b="571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94880"/>
                    </a:xfrm>
                    <a:prstGeom prst="rect">
                      <a:avLst/>
                    </a:prstGeom>
                    <a:noFill/>
                    <a:ln>
                      <a:noFill/>
                    </a:ln>
                    <a:extLst/>
                  </pic:spPr>
                </pic:pic>
              </a:graphicData>
            </a:graphic>
          </wp:inline>
        </w:drawing>
      </w:r>
    </w:p>
    <w:p w:rsidR="001D0BD6" w:rsidRPr="001D0BD6" w:rsidRDefault="001D0BD6" w:rsidP="001D0BD6">
      <w:pPr>
        <w:pStyle w:val="Lgende"/>
        <w:jc w:val="both"/>
        <w:rPr>
          <w:b/>
          <w:color w:val="0070C0"/>
          <w:lang w:val="en-IE"/>
        </w:rPr>
      </w:pPr>
      <w:r w:rsidRPr="001D0BD6">
        <w:rPr>
          <w:b/>
          <w:color w:val="0070C0"/>
          <w:lang w:val="en-US"/>
        </w:rPr>
        <w:t>Figure [EPC] EPC mode LRP UWB PHY structure using M-</w:t>
      </w:r>
      <w:proofErr w:type="spellStart"/>
      <w:r w:rsidRPr="001D0BD6">
        <w:rPr>
          <w:b/>
          <w:color w:val="0070C0"/>
          <w:lang w:val="en-US"/>
        </w:rPr>
        <w:t>ary</w:t>
      </w:r>
      <w:proofErr w:type="spellEnd"/>
      <w:r w:rsidRPr="001D0BD6">
        <w:rPr>
          <w:b/>
          <w:color w:val="0070C0"/>
          <w:lang w:val="en-US"/>
        </w:rPr>
        <w:t xml:space="preserve"> PPM modulation</w:t>
      </w:r>
    </w:p>
    <w:p w:rsidR="001D0BD6" w:rsidRDefault="001D0BD6" w:rsidP="00C57A27">
      <w:pPr>
        <w:pStyle w:val="IEEEStdsParagraph"/>
        <w:rPr>
          <w:color w:val="0070C0"/>
          <w:lang w:val="en-IE"/>
        </w:rPr>
      </w:pPr>
    </w:p>
    <w:p w:rsidR="008521A7" w:rsidRDefault="00413D9F" w:rsidP="00C57A27">
      <w:pPr>
        <w:pStyle w:val="IEEEStdsParagraph"/>
        <w:rPr>
          <w:color w:val="0070C0"/>
        </w:rPr>
      </w:pPr>
      <w:r>
        <w:rPr>
          <w:color w:val="0070C0"/>
          <w:lang w:val="en-IE"/>
        </w:rPr>
        <w:t>Similar to the variable PRF</w:t>
      </w:r>
      <w:r w:rsidR="005D5112">
        <w:rPr>
          <w:color w:val="0070C0"/>
          <w:lang w:val="en-IE"/>
        </w:rPr>
        <w:t xml:space="preserve"> for multi-user</w:t>
      </w:r>
      <w:r>
        <w:rPr>
          <w:color w:val="0070C0"/>
          <w:lang w:val="en-IE"/>
        </w:rPr>
        <w:t xml:space="preserve">, </w:t>
      </w:r>
      <w:r w:rsidRPr="00516B9D">
        <w:rPr>
          <w:color w:val="0070C0"/>
        </w:rPr>
        <w:t xml:space="preserve">it is assumed that the nominal chipping period </w:t>
      </w:r>
      <w:r w:rsidR="00116832">
        <w:rPr>
          <w:color w:val="0070C0"/>
        </w:rPr>
        <w:t>of 1 </w:t>
      </w:r>
      <w:r w:rsidR="00D333B4">
        <w:rPr>
          <w:rFonts w:ascii="Calibri" w:hAnsi="Calibri"/>
          <w:color w:val="0070C0"/>
        </w:rPr>
        <w:t>μ</w:t>
      </w:r>
      <w:r w:rsidR="00D333B4">
        <w:rPr>
          <w:color w:val="0070C0"/>
        </w:rPr>
        <w:t xml:space="preserve">s </w:t>
      </w:r>
      <w:r w:rsidRPr="00516B9D">
        <w:rPr>
          <w:color w:val="0070C0"/>
        </w:rPr>
        <w:t>is split into 128 time slots of equ</w:t>
      </w:r>
      <w:r w:rsidR="005D5112">
        <w:rPr>
          <w:color w:val="0070C0"/>
        </w:rPr>
        <w:t>al</w:t>
      </w:r>
      <w:r w:rsidRPr="00516B9D">
        <w:rPr>
          <w:color w:val="0070C0"/>
        </w:rPr>
        <w:t xml:space="preserve"> duration of 7.8125 ns.</w:t>
      </w:r>
      <w:r>
        <w:rPr>
          <w:color w:val="0070C0"/>
        </w:rPr>
        <w:t xml:space="preserve"> The EPC mode supports </w:t>
      </w:r>
      <w:r w:rsidR="00EE0E75">
        <w:rPr>
          <w:color w:val="0070C0"/>
        </w:rPr>
        <w:t>different</w:t>
      </w:r>
      <w:r>
        <w:rPr>
          <w:color w:val="0070C0"/>
        </w:rPr>
        <w:t xml:space="preserve"> configurations</w:t>
      </w:r>
      <w:r w:rsidR="00207E93">
        <w:rPr>
          <w:color w:val="0070C0"/>
        </w:rPr>
        <w:t xml:space="preserve"> that cover </w:t>
      </w:r>
      <w:r>
        <w:rPr>
          <w:color w:val="0070C0"/>
        </w:rPr>
        <w:t>peak PSDU data rate</w:t>
      </w:r>
      <w:r w:rsidR="00207E93">
        <w:rPr>
          <w:color w:val="0070C0"/>
        </w:rPr>
        <w:t>s</w:t>
      </w:r>
      <w:r w:rsidR="005D5112">
        <w:rPr>
          <w:color w:val="0070C0"/>
        </w:rPr>
        <w:t xml:space="preserve"> from 3 Mb/s to 10 </w:t>
      </w:r>
      <w:r>
        <w:rPr>
          <w:color w:val="0070C0"/>
        </w:rPr>
        <w:t>Mb/s.</w:t>
      </w:r>
      <w:r w:rsidR="00963CA4">
        <w:rPr>
          <w:color w:val="0070C0"/>
        </w:rPr>
        <w:t xml:space="preserve"> </w:t>
      </w:r>
    </w:p>
    <w:p w:rsidR="008521A7" w:rsidRDefault="00963CA4" w:rsidP="00C57A27">
      <w:pPr>
        <w:pStyle w:val="IEEEStdsParagraph"/>
        <w:rPr>
          <w:color w:val="0070C0"/>
        </w:rPr>
      </w:pPr>
      <w:r>
        <w:rPr>
          <w:color w:val="0070C0"/>
        </w:rPr>
        <w:t>These modes are defined by</w:t>
      </w:r>
      <w:r w:rsidR="008521A7">
        <w:rPr>
          <w:color w:val="0070C0"/>
        </w:rPr>
        <w:t>:</w:t>
      </w:r>
    </w:p>
    <w:p w:rsidR="008521A7" w:rsidRDefault="00963CA4" w:rsidP="00C57A27">
      <w:pPr>
        <w:pStyle w:val="IEEEStdsParagraph"/>
        <w:rPr>
          <w:color w:val="0070C0"/>
        </w:rPr>
      </w:pPr>
      <w:r>
        <w:rPr>
          <w:color w:val="0070C0"/>
        </w:rPr>
        <w:t xml:space="preserve">1) the </w:t>
      </w:r>
      <w:r w:rsidR="00207E93">
        <w:rPr>
          <w:color w:val="0070C0"/>
        </w:rPr>
        <w:t xml:space="preserve">order of the PPM </w:t>
      </w:r>
      <w:r w:rsidR="00EC1FD9">
        <w:rPr>
          <w:color w:val="0070C0"/>
        </w:rPr>
        <w:t>scheme</w:t>
      </w:r>
      <w:r w:rsidR="005D5112">
        <w:rPr>
          <w:color w:val="0070C0"/>
        </w:rPr>
        <w:t xml:space="preserve"> (i.e. the number of bit per pulses)</w:t>
      </w:r>
      <w:r w:rsidR="00B57A7E">
        <w:rPr>
          <w:color w:val="0070C0"/>
        </w:rPr>
        <w:t>;</w:t>
      </w:r>
    </w:p>
    <w:p w:rsidR="008521A7" w:rsidRDefault="00207E93" w:rsidP="00C57A27">
      <w:pPr>
        <w:pStyle w:val="IEEEStdsParagraph"/>
        <w:rPr>
          <w:color w:val="0070C0"/>
        </w:rPr>
      </w:pPr>
      <w:r>
        <w:rPr>
          <w:color w:val="0070C0"/>
        </w:rPr>
        <w:t xml:space="preserve">2) the </w:t>
      </w:r>
      <w:r w:rsidR="00EC1FD9">
        <w:rPr>
          <w:color w:val="0070C0"/>
        </w:rPr>
        <w:t>time shift</w:t>
      </w:r>
      <w:r w:rsidR="005D5112">
        <w:rPr>
          <w:color w:val="0070C0"/>
        </w:rPr>
        <w:t xml:space="preserve"> dt</w:t>
      </w:r>
      <w:r w:rsidR="005D5112" w:rsidRPr="005D5112">
        <w:rPr>
          <w:color w:val="0070C0"/>
          <w:vertAlign w:val="subscript"/>
        </w:rPr>
        <w:t>PPM</w:t>
      </w:r>
      <w:r w:rsidR="008521A7">
        <w:rPr>
          <w:color w:val="0070C0"/>
        </w:rPr>
        <w:t xml:space="preserve"> of the PPM scheme (2 options: 15.625 ns or 7.8125 ns)</w:t>
      </w:r>
      <w:r w:rsidR="00B57A7E">
        <w:rPr>
          <w:color w:val="0070C0"/>
        </w:rPr>
        <w:t>;</w:t>
      </w:r>
    </w:p>
    <w:p w:rsidR="00EE0E75" w:rsidRDefault="00EC1FD9" w:rsidP="00C57A27">
      <w:pPr>
        <w:pStyle w:val="IEEEStdsParagraph"/>
        <w:rPr>
          <w:color w:val="0070C0"/>
        </w:rPr>
      </w:pPr>
      <w:r>
        <w:rPr>
          <w:color w:val="0070C0"/>
        </w:rPr>
        <w:t>3) the length of the symbol (T</w:t>
      </w:r>
      <w:r w:rsidRPr="00EC1FD9">
        <w:rPr>
          <w:color w:val="0070C0"/>
          <w:vertAlign w:val="subscript"/>
        </w:rPr>
        <w:t>DSYM</w:t>
      </w:r>
      <w:r>
        <w:rPr>
          <w:color w:val="0070C0"/>
        </w:rPr>
        <w:t xml:space="preserve">). The eight EPC configurations are described in the </w:t>
      </w:r>
      <w:r w:rsidR="00EE0E75">
        <w:rPr>
          <w:color w:val="0070C0"/>
        </w:rPr>
        <w:t>table [PPM].</w:t>
      </w:r>
    </w:p>
    <w:p w:rsidR="005D5112" w:rsidRPr="00EE0E75" w:rsidRDefault="005D5112" w:rsidP="005D5112">
      <w:pPr>
        <w:pStyle w:val="Lgende"/>
        <w:keepNext/>
        <w:rPr>
          <w:b/>
          <w:color w:val="0070C0"/>
        </w:rPr>
      </w:pPr>
      <w:r w:rsidRPr="00EE0E75">
        <w:rPr>
          <w:b/>
          <w:color w:val="0070C0"/>
          <w:lang w:val="en-US"/>
        </w:rPr>
        <w:t xml:space="preserve">Table </w:t>
      </w:r>
      <w:r w:rsidRPr="00EE0E75">
        <w:rPr>
          <w:b/>
          <w:color w:val="0070C0"/>
        </w:rPr>
        <w:t>[PPM]</w:t>
      </w:r>
      <w:r w:rsidR="00EE0E75" w:rsidRPr="00EE0E75">
        <w:rPr>
          <w:b/>
          <w:color w:val="0070C0"/>
        </w:rPr>
        <w:t xml:space="preserve"> </w:t>
      </w:r>
      <w:r w:rsidRPr="00EE0E75">
        <w:rPr>
          <w:b/>
          <w:color w:val="0070C0"/>
        </w:rPr>
        <w:t>PSDU options for Enhanced Payload Capacity (EPC) mode</w:t>
      </w:r>
      <w:r w:rsidR="00EE0E75">
        <w:rPr>
          <w:b/>
          <w:color w:val="0070C0"/>
        </w:rPr>
        <w:t xml:space="preserve"> with nominal symbol durations of 1 </w:t>
      </w:r>
      <w:r w:rsidR="00EE0E75">
        <w:rPr>
          <w:rFonts w:ascii="Calibri" w:hAnsi="Calibri"/>
          <w:b/>
          <w:color w:val="0070C0"/>
        </w:rPr>
        <w:t>μ</w:t>
      </w:r>
      <w:r w:rsidR="00EE0E75">
        <w:rPr>
          <w:b/>
          <w:color w:val="0070C0"/>
        </w:rPr>
        <w:t>s (base and extended modes) and 2</w:t>
      </w:r>
      <w:r w:rsidR="00EE0E75" w:rsidRPr="00EE0E75">
        <w:rPr>
          <w:rFonts w:ascii="Calibri" w:hAnsi="Calibri"/>
          <w:b/>
          <w:color w:val="0070C0"/>
        </w:rPr>
        <w:t xml:space="preserve"> </w:t>
      </w:r>
      <w:r w:rsidR="00EE0E75">
        <w:rPr>
          <w:rFonts w:ascii="Calibri" w:hAnsi="Calibri"/>
          <w:b/>
          <w:color w:val="0070C0"/>
        </w:rPr>
        <w:t>μ</w:t>
      </w:r>
      <w:r w:rsidR="00EE0E75">
        <w:rPr>
          <w:b/>
          <w:color w:val="0070C0"/>
        </w:rPr>
        <w:t>s (dual-frequency and extended dual-frequency modes</w:t>
      </w:r>
      <w:proofErr w:type="gramStart"/>
      <w:r w:rsidR="00EE0E75">
        <w:rPr>
          <w:b/>
          <w:color w:val="0070C0"/>
        </w:rPr>
        <w:t>)  .</w:t>
      </w:r>
      <w:proofErr w:type="gramEnd"/>
    </w:p>
    <w:tbl>
      <w:tblPr>
        <w:tblStyle w:val="Grilledutableau"/>
        <w:tblW w:w="9356" w:type="dxa"/>
        <w:tblInd w:w="108" w:type="dxa"/>
        <w:tblLook w:val="0420" w:firstRow="1" w:lastRow="0" w:firstColumn="0" w:lastColumn="0" w:noHBand="0" w:noVBand="1"/>
      </w:tblPr>
      <w:tblGrid>
        <w:gridCol w:w="1558"/>
        <w:gridCol w:w="961"/>
        <w:gridCol w:w="1195"/>
        <w:gridCol w:w="1608"/>
        <w:gridCol w:w="1008"/>
        <w:gridCol w:w="1009"/>
        <w:gridCol w:w="1008"/>
        <w:gridCol w:w="1009"/>
      </w:tblGrid>
      <w:tr w:rsidR="005D5112" w:rsidRPr="00EC1FD9" w:rsidTr="000C1236">
        <w:trPr>
          <w:trHeight w:val="366"/>
        </w:trPr>
        <w:tc>
          <w:tcPr>
            <w:tcW w:w="1558" w:type="dxa"/>
            <w:vMerge w:val="restart"/>
            <w:hideMark/>
          </w:tcPr>
          <w:p w:rsidR="00675A1E" w:rsidRPr="00EC1FD9" w:rsidRDefault="00EC1FD9" w:rsidP="005D5112">
            <w:pPr>
              <w:pStyle w:val="IEEEStdsParagraph"/>
              <w:spacing w:after="0"/>
              <w:jc w:val="left"/>
              <w:rPr>
                <w:color w:val="0070C0"/>
              </w:rPr>
            </w:pPr>
            <w:r w:rsidRPr="00EC1FD9">
              <w:rPr>
                <w:b/>
                <w:bCs/>
                <w:color w:val="0070C0"/>
              </w:rPr>
              <w:t>EPC mode</w:t>
            </w:r>
          </w:p>
        </w:tc>
        <w:tc>
          <w:tcPr>
            <w:tcW w:w="961" w:type="dxa"/>
            <w:vMerge w:val="restart"/>
            <w:hideMark/>
          </w:tcPr>
          <w:p w:rsidR="00EE0E75" w:rsidRDefault="00EE0E75" w:rsidP="005D5112">
            <w:pPr>
              <w:pStyle w:val="IEEEStdsParagraph"/>
              <w:spacing w:after="0"/>
              <w:jc w:val="left"/>
              <w:rPr>
                <w:b/>
                <w:bCs/>
                <w:color w:val="0070C0"/>
              </w:rPr>
            </w:pPr>
            <w:r>
              <w:rPr>
                <w:b/>
                <w:bCs/>
                <w:color w:val="0070C0"/>
              </w:rPr>
              <w:t>PPM</w:t>
            </w:r>
          </w:p>
          <w:p w:rsidR="00EE0E75" w:rsidRDefault="00EE0E75" w:rsidP="005D5112">
            <w:pPr>
              <w:pStyle w:val="IEEEStdsParagraph"/>
              <w:spacing w:after="0"/>
              <w:jc w:val="left"/>
              <w:rPr>
                <w:b/>
                <w:bCs/>
                <w:color w:val="0070C0"/>
              </w:rPr>
            </w:pPr>
            <w:r>
              <w:rPr>
                <w:b/>
                <w:bCs/>
                <w:color w:val="0070C0"/>
              </w:rPr>
              <w:t>order</w:t>
            </w:r>
          </w:p>
          <w:p w:rsidR="00675A1E" w:rsidRPr="00EC1FD9" w:rsidRDefault="00EE0E75" w:rsidP="005D5112">
            <w:pPr>
              <w:pStyle w:val="IEEEStdsParagraph"/>
              <w:spacing w:after="0"/>
              <w:jc w:val="left"/>
              <w:rPr>
                <w:color w:val="0070C0"/>
              </w:rPr>
            </w:pPr>
            <w:r>
              <w:rPr>
                <w:b/>
                <w:bCs/>
                <w:color w:val="0070C0"/>
              </w:rPr>
              <w:t>(</w:t>
            </w:r>
            <w:r w:rsidR="00EC1FD9" w:rsidRPr="00EC1FD9">
              <w:rPr>
                <w:b/>
                <w:bCs/>
                <w:color w:val="0070C0"/>
              </w:rPr>
              <w:t>bits/</w:t>
            </w:r>
            <w:proofErr w:type="spellStart"/>
            <w:r w:rsidR="00EC1FD9" w:rsidRPr="00EC1FD9">
              <w:rPr>
                <w:b/>
                <w:bCs/>
                <w:color w:val="0070C0"/>
              </w:rPr>
              <w:t>pls</w:t>
            </w:r>
            <w:proofErr w:type="spellEnd"/>
            <w:r>
              <w:rPr>
                <w:b/>
                <w:bCs/>
                <w:color w:val="0070C0"/>
              </w:rPr>
              <w:t>)</w:t>
            </w:r>
          </w:p>
        </w:tc>
        <w:tc>
          <w:tcPr>
            <w:tcW w:w="1195" w:type="dxa"/>
            <w:vMerge w:val="restart"/>
            <w:hideMark/>
          </w:tcPr>
          <w:p w:rsidR="00EC1FD9" w:rsidRPr="00EC1FD9" w:rsidRDefault="00EC1FD9" w:rsidP="005D5112">
            <w:pPr>
              <w:pStyle w:val="IEEEStdsParagraph"/>
              <w:spacing w:after="0"/>
              <w:jc w:val="left"/>
              <w:rPr>
                <w:color w:val="0070C0"/>
              </w:rPr>
            </w:pPr>
            <w:r w:rsidRPr="00EC1FD9">
              <w:rPr>
                <w:b/>
                <w:bCs/>
                <w:color w:val="0070C0"/>
              </w:rPr>
              <w:t>PPM</w:t>
            </w:r>
          </w:p>
          <w:p w:rsidR="00EC1FD9" w:rsidRPr="00EC1FD9" w:rsidRDefault="00EC1FD9" w:rsidP="005D5112">
            <w:pPr>
              <w:pStyle w:val="IEEEStdsParagraph"/>
              <w:spacing w:after="0"/>
              <w:jc w:val="left"/>
              <w:rPr>
                <w:color w:val="0070C0"/>
              </w:rPr>
            </w:pPr>
            <w:r w:rsidRPr="00EC1FD9">
              <w:rPr>
                <w:b/>
                <w:bCs/>
                <w:color w:val="0070C0"/>
              </w:rPr>
              <w:t>modulation</w:t>
            </w:r>
          </w:p>
          <w:p w:rsidR="00675A1E" w:rsidRPr="00EC1FD9" w:rsidRDefault="00EC1FD9" w:rsidP="005D5112">
            <w:pPr>
              <w:pStyle w:val="IEEEStdsParagraph"/>
              <w:spacing w:after="0"/>
              <w:jc w:val="left"/>
              <w:rPr>
                <w:color w:val="0070C0"/>
              </w:rPr>
            </w:pPr>
            <w:r w:rsidRPr="00EC1FD9">
              <w:rPr>
                <w:b/>
                <w:bCs/>
                <w:color w:val="0070C0"/>
              </w:rPr>
              <w:t>type</w:t>
            </w:r>
          </w:p>
        </w:tc>
        <w:tc>
          <w:tcPr>
            <w:tcW w:w="1608" w:type="dxa"/>
            <w:vMerge w:val="restart"/>
            <w:hideMark/>
          </w:tcPr>
          <w:p w:rsidR="00EC1FD9" w:rsidRPr="00EC1FD9" w:rsidRDefault="00EC1FD9" w:rsidP="005D5112">
            <w:pPr>
              <w:pStyle w:val="IEEEStdsParagraph"/>
              <w:spacing w:after="0"/>
              <w:jc w:val="left"/>
              <w:rPr>
                <w:color w:val="0070C0"/>
              </w:rPr>
            </w:pPr>
            <w:proofErr w:type="gramStart"/>
            <w:r w:rsidRPr="00EC1FD9">
              <w:rPr>
                <w:b/>
                <w:bCs/>
                <w:color w:val="0070C0"/>
              </w:rPr>
              <w:t>max</w:t>
            </w:r>
            <w:proofErr w:type="gramEnd"/>
            <w:r w:rsidRPr="00EC1FD9">
              <w:rPr>
                <w:b/>
                <w:bCs/>
                <w:color w:val="0070C0"/>
              </w:rPr>
              <w:t>. pulse</w:t>
            </w:r>
          </w:p>
          <w:p w:rsidR="00675A1E" w:rsidRPr="00EC1FD9" w:rsidRDefault="005D5112" w:rsidP="005D5112">
            <w:pPr>
              <w:pStyle w:val="IEEEStdsParagraph"/>
              <w:spacing w:after="0"/>
              <w:jc w:val="left"/>
              <w:rPr>
                <w:color w:val="0070C0"/>
              </w:rPr>
            </w:pPr>
            <w:r>
              <w:rPr>
                <w:b/>
                <w:bCs/>
                <w:color w:val="0070C0"/>
              </w:rPr>
              <w:t>offset</w:t>
            </w:r>
            <w:r w:rsidR="00EE0E75">
              <w:rPr>
                <w:b/>
                <w:bCs/>
                <w:color w:val="0070C0"/>
              </w:rPr>
              <w:t xml:space="preserve"> (T</w:t>
            </w:r>
            <w:r w:rsidR="00EE0E75" w:rsidRPr="00EE0E75">
              <w:rPr>
                <w:b/>
                <w:bCs/>
                <w:color w:val="0070C0"/>
                <w:vertAlign w:val="subscript"/>
              </w:rPr>
              <w:t>PPM</w:t>
            </w:r>
            <w:r w:rsidR="00EE0E75">
              <w:rPr>
                <w:b/>
                <w:bCs/>
                <w:color w:val="0070C0"/>
              </w:rPr>
              <w:t>)</w:t>
            </w:r>
          </w:p>
        </w:tc>
        <w:tc>
          <w:tcPr>
            <w:tcW w:w="2017" w:type="dxa"/>
            <w:gridSpan w:val="2"/>
            <w:hideMark/>
          </w:tcPr>
          <w:p w:rsidR="00675A1E" w:rsidRDefault="00EC1FD9" w:rsidP="00EE0E75">
            <w:pPr>
              <w:pStyle w:val="IEEEStdsParagraph"/>
              <w:spacing w:after="0"/>
              <w:jc w:val="left"/>
              <w:rPr>
                <w:b/>
                <w:bCs/>
                <w:color w:val="0070C0"/>
              </w:rPr>
            </w:pPr>
            <w:r w:rsidRPr="00EC1FD9">
              <w:rPr>
                <w:b/>
                <w:bCs/>
                <w:color w:val="0070C0"/>
              </w:rPr>
              <w:t>T</w:t>
            </w:r>
            <w:r w:rsidRPr="00EC1FD9">
              <w:rPr>
                <w:b/>
                <w:bCs/>
                <w:color w:val="0070C0"/>
                <w:vertAlign w:val="subscript"/>
              </w:rPr>
              <w:t xml:space="preserve">DSYM </w:t>
            </w:r>
            <w:r w:rsidRPr="00EC1FD9">
              <w:rPr>
                <w:b/>
                <w:bCs/>
                <w:color w:val="0070C0"/>
              </w:rPr>
              <w:t>= 1</w:t>
            </w:r>
            <w:r w:rsidR="00B57A7E">
              <w:rPr>
                <w:b/>
                <w:bCs/>
                <w:color w:val="0070C0"/>
              </w:rPr>
              <w:t> </w:t>
            </w:r>
            <w:r w:rsidR="00EE0E75">
              <w:rPr>
                <w:rFonts w:ascii="Calibri" w:hAnsi="Calibri"/>
                <w:b/>
                <w:bCs/>
                <w:color w:val="0070C0"/>
              </w:rPr>
              <w:t>μ</w:t>
            </w:r>
            <w:r w:rsidRPr="00EC1FD9">
              <w:rPr>
                <w:b/>
                <w:bCs/>
                <w:color w:val="0070C0"/>
              </w:rPr>
              <w:t>s</w:t>
            </w:r>
          </w:p>
          <w:p w:rsidR="00EE0E75" w:rsidRPr="00EE0E75" w:rsidRDefault="00EE0E75" w:rsidP="00EE0E75">
            <w:pPr>
              <w:pStyle w:val="IEEEStdsParagraph"/>
              <w:spacing w:after="0"/>
              <w:jc w:val="left"/>
              <w:rPr>
                <w:color w:val="0070C0"/>
              </w:rPr>
            </w:pPr>
            <w:r w:rsidRPr="00EE0E75">
              <w:rPr>
                <w:b/>
                <w:bCs/>
                <w:color w:val="0070C0"/>
                <w:sz w:val="16"/>
              </w:rPr>
              <w:t>(base &amp; extended)</w:t>
            </w:r>
          </w:p>
        </w:tc>
        <w:tc>
          <w:tcPr>
            <w:tcW w:w="2017" w:type="dxa"/>
            <w:gridSpan w:val="2"/>
            <w:hideMark/>
          </w:tcPr>
          <w:p w:rsidR="00675A1E" w:rsidRDefault="00EC1FD9" w:rsidP="005D5112">
            <w:pPr>
              <w:pStyle w:val="IEEEStdsParagraph"/>
              <w:spacing w:after="0"/>
              <w:jc w:val="left"/>
              <w:rPr>
                <w:b/>
                <w:bCs/>
                <w:color w:val="0070C0"/>
              </w:rPr>
            </w:pPr>
            <w:r w:rsidRPr="00EC1FD9">
              <w:rPr>
                <w:b/>
                <w:bCs/>
                <w:color w:val="0070C0"/>
              </w:rPr>
              <w:t>T</w:t>
            </w:r>
            <w:r w:rsidRPr="00EC1FD9">
              <w:rPr>
                <w:b/>
                <w:bCs/>
                <w:color w:val="0070C0"/>
                <w:vertAlign w:val="subscript"/>
              </w:rPr>
              <w:t xml:space="preserve">DSYM </w:t>
            </w:r>
            <w:r w:rsidRPr="00EC1FD9">
              <w:rPr>
                <w:b/>
                <w:bCs/>
                <w:color w:val="0070C0"/>
              </w:rPr>
              <w:t xml:space="preserve">= 0.5 </w:t>
            </w:r>
            <w:r w:rsidR="00EE0E75">
              <w:rPr>
                <w:rFonts w:ascii="Calibri" w:hAnsi="Calibri"/>
                <w:b/>
                <w:bCs/>
                <w:color w:val="0070C0"/>
              </w:rPr>
              <w:t>μ</w:t>
            </w:r>
            <w:r w:rsidRPr="00EC1FD9">
              <w:rPr>
                <w:b/>
                <w:bCs/>
                <w:color w:val="0070C0"/>
              </w:rPr>
              <w:t>s</w:t>
            </w:r>
          </w:p>
          <w:p w:rsidR="00EE0E75" w:rsidRPr="00EC1FD9" w:rsidRDefault="00EE0E75" w:rsidP="00EE0E75">
            <w:pPr>
              <w:pStyle w:val="IEEEStdsParagraph"/>
              <w:spacing w:after="0"/>
              <w:jc w:val="left"/>
              <w:rPr>
                <w:color w:val="0070C0"/>
              </w:rPr>
            </w:pPr>
            <w:r w:rsidRPr="00EE0E75">
              <w:rPr>
                <w:b/>
                <w:bCs/>
                <w:color w:val="0070C0"/>
                <w:sz w:val="16"/>
              </w:rPr>
              <w:t>(</w:t>
            </w:r>
            <w:proofErr w:type="gramStart"/>
            <w:r w:rsidRPr="00EE0E75">
              <w:rPr>
                <w:b/>
                <w:bCs/>
                <w:color w:val="0070C0"/>
                <w:sz w:val="16"/>
              </w:rPr>
              <w:t>dual-freq</w:t>
            </w:r>
            <w:proofErr w:type="gramEnd"/>
            <w:r w:rsidRPr="00EE0E75">
              <w:rPr>
                <w:b/>
                <w:bCs/>
                <w:color w:val="0070C0"/>
                <w:sz w:val="16"/>
              </w:rPr>
              <w:t>.</w:t>
            </w:r>
            <w:r>
              <w:rPr>
                <w:b/>
                <w:bCs/>
                <w:color w:val="0070C0"/>
                <w:sz w:val="16"/>
              </w:rPr>
              <w:t xml:space="preserve"> and </w:t>
            </w:r>
            <w:r w:rsidR="000C1236">
              <w:rPr>
                <w:b/>
                <w:bCs/>
                <w:color w:val="0070C0"/>
                <w:sz w:val="16"/>
              </w:rPr>
              <w:br/>
            </w:r>
            <w:r>
              <w:rPr>
                <w:b/>
                <w:bCs/>
                <w:color w:val="0070C0"/>
                <w:sz w:val="16"/>
              </w:rPr>
              <w:t>ext. dual-</w:t>
            </w:r>
            <w:r w:rsidRPr="00EE0E75">
              <w:rPr>
                <w:b/>
                <w:bCs/>
                <w:color w:val="0070C0"/>
                <w:sz w:val="16"/>
              </w:rPr>
              <w:t>freq.)</w:t>
            </w:r>
          </w:p>
        </w:tc>
      </w:tr>
      <w:tr w:rsidR="00EE0E75" w:rsidRPr="00EC1FD9" w:rsidTr="000C1236">
        <w:trPr>
          <w:trHeight w:val="361"/>
        </w:trPr>
        <w:tc>
          <w:tcPr>
            <w:tcW w:w="1558" w:type="dxa"/>
            <w:vMerge/>
            <w:hideMark/>
          </w:tcPr>
          <w:p w:rsidR="00EC1FD9" w:rsidRPr="00EC1FD9" w:rsidRDefault="00EC1FD9" w:rsidP="005D5112">
            <w:pPr>
              <w:pStyle w:val="IEEEStdsParagraph"/>
              <w:spacing w:after="0"/>
              <w:jc w:val="left"/>
              <w:rPr>
                <w:color w:val="0070C0"/>
              </w:rPr>
            </w:pPr>
          </w:p>
        </w:tc>
        <w:tc>
          <w:tcPr>
            <w:tcW w:w="961" w:type="dxa"/>
            <w:vMerge/>
            <w:hideMark/>
          </w:tcPr>
          <w:p w:rsidR="00EC1FD9" w:rsidRPr="00EC1FD9" w:rsidRDefault="00EC1FD9" w:rsidP="005D5112">
            <w:pPr>
              <w:pStyle w:val="IEEEStdsParagraph"/>
              <w:spacing w:after="0"/>
              <w:jc w:val="left"/>
              <w:rPr>
                <w:color w:val="0070C0"/>
              </w:rPr>
            </w:pPr>
          </w:p>
        </w:tc>
        <w:tc>
          <w:tcPr>
            <w:tcW w:w="1195" w:type="dxa"/>
            <w:vMerge/>
            <w:hideMark/>
          </w:tcPr>
          <w:p w:rsidR="00EC1FD9" w:rsidRPr="00EC1FD9" w:rsidRDefault="00EC1FD9" w:rsidP="005D5112">
            <w:pPr>
              <w:pStyle w:val="IEEEStdsParagraph"/>
              <w:spacing w:after="0"/>
              <w:jc w:val="left"/>
              <w:rPr>
                <w:color w:val="0070C0"/>
              </w:rPr>
            </w:pPr>
          </w:p>
        </w:tc>
        <w:tc>
          <w:tcPr>
            <w:tcW w:w="1608" w:type="dxa"/>
            <w:vMerge/>
            <w:hideMark/>
          </w:tcPr>
          <w:p w:rsidR="00EC1FD9" w:rsidRPr="00EC1FD9" w:rsidRDefault="00EC1FD9" w:rsidP="005D5112">
            <w:pPr>
              <w:pStyle w:val="IEEEStdsParagraph"/>
              <w:spacing w:after="0"/>
              <w:jc w:val="left"/>
              <w:rPr>
                <w:color w:val="0070C0"/>
              </w:rPr>
            </w:pPr>
          </w:p>
        </w:tc>
        <w:tc>
          <w:tcPr>
            <w:tcW w:w="1008" w:type="dxa"/>
            <w:hideMark/>
          </w:tcPr>
          <w:p w:rsidR="00675A1E" w:rsidRPr="00EC1FD9" w:rsidRDefault="00EC1FD9" w:rsidP="005D5112">
            <w:pPr>
              <w:pStyle w:val="IEEEStdsParagraph"/>
              <w:spacing w:after="0"/>
              <w:jc w:val="left"/>
              <w:rPr>
                <w:color w:val="0070C0"/>
              </w:rPr>
            </w:pPr>
            <w:proofErr w:type="spellStart"/>
            <w:r w:rsidRPr="00EC1FD9">
              <w:rPr>
                <w:color w:val="0070C0"/>
              </w:rPr>
              <w:t>T</w:t>
            </w:r>
            <w:r w:rsidRPr="00EC1FD9">
              <w:rPr>
                <w:color w:val="0070C0"/>
                <w:vertAlign w:val="subscript"/>
              </w:rPr>
              <w:t>guard</w:t>
            </w:r>
            <w:proofErr w:type="spellEnd"/>
          </w:p>
        </w:tc>
        <w:tc>
          <w:tcPr>
            <w:tcW w:w="1009" w:type="dxa"/>
            <w:hideMark/>
          </w:tcPr>
          <w:p w:rsidR="00EC1FD9" w:rsidRPr="00EC1FD9" w:rsidRDefault="00EC1FD9" w:rsidP="005D5112">
            <w:pPr>
              <w:pStyle w:val="IEEEStdsParagraph"/>
              <w:spacing w:after="0"/>
              <w:jc w:val="left"/>
              <w:rPr>
                <w:color w:val="0070C0"/>
              </w:rPr>
            </w:pPr>
            <w:r w:rsidRPr="00EC1FD9">
              <w:rPr>
                <w:color w:val="0070C0"/>
              </w:rPr>
              <w:t>PSDU</w:t>
            </w:r>
          </w:p>
          <w:p w:rsidR="00675A1E" w:rsidRPr="00EC1FD9" w:rsidRDefault="00EC1FD9" w:rsidP="005D5112">
            <w:pPr>
              <w:pStyle w:val="IEEEStdsParagraph"/>
              <w:spacing w:after="0"/>
              <w:jc w:val="left"/>
              <w:rPr>
                <w:color w:val="0070C0"/>
              </w:rPr>
            </w:pPr>
            <w:r w:rsidRPr="00EC1FD9">
              <w:rPr>
                <w:color w:val="0070C0"/>
              </w:rPr>
              <w:t>data</w:t>
            </w:r>
            <w:r w:rsidR="000C1236">
              <w:rPr>
                <w:color w:val="0070C0"/>
              </w:rPr>
              <w:t xml:space="preserve"> </w:t>
            </w:r>
            <w:r w:rsidRPr="00EC1FD9">
              <w:rPr>
                <w:color w:val="0070C0"/>
              </w:rPr>
              <w:t>rate</w:t>
            </w:r>
          </w:p>
        </w:tc>
        <w:tc>
          <w:tcPr>
            <w:tcW w:w="1008" w:type="dxa"/>
            <w:hideMark/>
          </w:tcPr>
          <w:p w:rsidR="00675A1E" w:rsidRPr="00EC1FD9" w:rsidRDefault="00EC1FD9" w:rsidP="005D5112">
            <w:pPr>
              <w:pStyle w:val="IEEEStdsParagraph"/>
              <w:spacing w:after="0"/>
              <w:jc w:val="left"/>
              <w:rPr>
                <w:color w:val="0070C0"/>
              </w:rPr>
            </w:pPr>
            <w:proofErr w:type="spellStart"/>
            <w:r w:rsidRPr="00EC1FD9">
              <w:rPr>
                <w:color w:val="0070C0"/>
              </w:rPr>
              <w:t>T</w:t>
            </w:r>
            <w:r w:rsidRPr="00EC1FD9">
              <w:rPr>
                <w:color w:val="0070C0"/>
                <w:vertAlign w:val="subscript"/>
              </w:rPr>
              <w:t>guard</w:t>
            </w:r>
            <w:proofErr w:type="spellEnd"/>
          </w:p>
        </w:tc>
        <w:tc>
          <w:tcPr>
            <w:tcW w:w="1009" w:type="dxa"/>
            <w:hideMark/>
          </w:tcPr>
          <w:p w:rsidR="00EC1FD9" w:rsidRPr="00EC1FD9" w:rsidRDefault="00EC1FD9" w:rsidP="005D5112">
            <w:pPr>
              <w:pStyle w:val="IEEEStdsParagraph"/>
              <w:spacing w:after="0"/>
              <w:jc w:val="left"/>
              <w:rPr>
                <w:color w:val="0070C0"/>
              </w:rPr>
            </w:pPr>
            <w:r w:rsidRPr="00EC1FD9">
              <w:rPr>
                <w:color w:val="0070C0"/>
              </w:rPr>
              <w:t>PSDU</w:t>
            </w:r>
          </w:p>
          <w:p w:rsidR="00675A1E" w:rsidRPr="00EC1FD9" w:rsidRDefault="00EC1FD9" w:rsidP="005D5112">
            <w:pPr>
              <w:pStyle w:val="IEEEStdsParagraph"/>
              <w:spacing w:after="0"/>
              <w:jc w:val="left"/>
              <w:rPr>
                <w:color w:val="0070C0"/>
              </w:rPr>
            </w:pPr>
            <w:r w:rsidRPr="00EC1FD9">
              <w:rPr>
                <w:color w:val="0070C0"/>
              </w:rPr>
              <w:t>data</w:t>
            </w:r>
            <w:r w:rsidR="000C1236">
              <w:rPr>
                <w:color w:val="0070C0"/>
              </w:rPr>
              <w:t xml:space="preserve"> </w:t>
            </w:r>
            <w:r w:rsidRPr="00EC1FD9">
              <w:rPr>
                <w:color w:val="0070C0"/>
              </w:rPr>
              <w:t>rate</w:t>
            </w:r>
          </w:p>
        </w:tc>
      </w:tr>
      <w:tr w:rsidR="00EE0E75" w:rsidRPr="00EC1FD9" w:rsidTr="000C1236">
        <w:trPr>
          <w:trHeight w:val="377"/>
        </w:trPr>
        <w:tc>
          <w:tcPr>
            <w:tcW w:w="1558" w:type="dxa"/>
            <w:vMerge w:val="restart"/>
            <w:hideMark/>
          </w:tcPr>
          <w:p w:rsidR="00EC1FD9" w:rsidRPr="00D653C4" w:rsidRDefault="00EC1FD9" w:rsidP="005D5112">
            <w:pPr>
              <w:pStyle w:val="IEEEStdsParagraph"/>
              <w:spacing w:after="0"/>
              <w:jc w:val="left"/>
              <w:rPr>
                <w:color w:val="0070C0"/>
                <w:lang w:val="fr-CH"/>
              </w:rPr>
            </w:pPr>
            <w:r w:rsidRPr="00D653C4">
              <w:rPr>
                <w:b/>
                <w:bCs/>
                <w:color w:val="0070C0"/>
                <w:lang w:val="fr-CH"/>
              </w:rPr>
              <w:t>mode “A”</w:t>
            </w:r>
          </w:p>
          <w:p w:rsidR="00EC1FD9" w:rsidRPr="00D653C4" w:rsidRDefault="00EC1FD9" w:rsidP="005D5112">
            <w:pPr>
              <w:pStyle w:val="IEEEStdsParagraph"/>
              <w:spacing w:after="0"/>
              <w:jc w:val="left"/>
              <w:rPr>
                <w:color w:val="0070C0"/>
                <w:lang w:val="fr-CH"/>
              </w:rPr>
            </w:pPr>
            <w:proofErr w:type="spellStart"/>
            <w:r w:rsidRPr="00D653C4">
              <w:rPr>
                <w:color w:val="0070C0"/>
                <w:lang w:val="fr-CH"/>
              </w:rPr>
              <w:t>dt</w:t>
            </w:r>
            <w:r w:rsidR="005D5112" w:rsidRPr="00D653C4">
              <w:rPr>
                <w:color w:val="0070C0"/>
                <w:vertAlign w:val="subscript"/>
                <w:lang w:val="fr-CH"/>
              </w:rPr>
              <w:t>PPM</w:t>
            </w:r>
            <w:proofErr w:type="spellEnd"/>
            <w:r w:rsidR="00B1280E" w:rsidRPr="00D653C4">
              <w:rPr>
                <w:color w:val="0070C0"/>
                <w:vertAlign w:val="subscript"/>
                <w:lang w:val="fr-CH"/>
              </w:rPr>
              <w:br/>
            </w:r>
            <w:r w:rsidRPr="00D653C4">
              <w:rPr>
                <w:color w:val="0070C0"/>
                <w:lang w:val="fr-CH"/>
              </w:rPr>
              <w:t>=</w:t>
            </w:r>
            <w:r w:rsidR="00B1280E" w:rsidRPr="00D653C4">
              <w:rPr>
                <w:color w:val="0070C0"/>
                <w:lang w:val="fr-CH"/>
              </w:rPr>
              <w:t>1</w:t>
            </w:r>
            <w:r w:rsidR="00B1280E">
              <w:rPr>
                <w:rFonts w:ascii="Calibri" w:hAnsi="Calibri"/>
                <w:color w:val="0070C0"/>
              </w:rPr>
              <w:t>μ</w:t>
            </w:r>
            <w:r w:rsidR="00B1280E" w:rsidRPr="00D653C4">
              <w:rPr>
                <w:color w:val="0070C0"/>
                <w:lang w:val="fr-CH"/>
              </w:rPr>
              <w:t>s</w:t>
            </w:r>
            <w:proofErr w:type="gramStart"/>
            <w:r w:rsidR="00B1280E" w:rsidRPr="00D653C4">
              <w:rPr>
                <w:color w:val="0070C0"/>
                <w:lang w:val="fr-CH"/>
              </w:rPr>
              <w:t>∙(</w:t>
            </w:r>
            <w:proofErr w:type="gramEnd"/>
            <w:r w:rsidR="00B1280E" w:rsidRPr="00D653C4">
              <w:rPr>
                <w:color w:val="0070C0"/>
                <w:lang w:val="fr-CH"/>
              </w:rPr>
              <w:t>1/128</w:t>
            </w:r>
            <w:r w:rsidRPr="00D653C4">
              <w:rPr>
                <w:color w:val="0070C0"/>
                <w:lang w:val="fr-CH"/>
              </w:rPr>
              <w:t>)</w:t>
            </w:r>
          </w:p>
          <w:p w:rsidR="00675A1E" w:rsidRPr="00D653C4" w:rsidRDefault="00EC1FD9" w:rsidP="005D5112">
            <w:pPr>
              <w:pStyle w:val="IEEEStdsParagraph"/>
              <w:spacing w:after="0"/>
              <w:jc w:val="left"/>
              <w:rPr>
                <w:color w:val="0070C0"/>
                <w:lang w:val="fr-CH"/>
              </w:rPr>
            </w:pPr>
            <w:r w:rsidRPr="00D653C4">
              <w:rPr>
                <w:color w:val="0070C0"/>
                <w:lang w:val="fr-CH"/>
              </w:rPr>
              <w:t>=15.625 ns</w:t>
            </w:r>
          </w:p>
        </w:tc>
        <w:tc>
          <w:tcPr>
            <w:tcW w:w="961" w:type="dxa"/>
            <w:hideMark/>
          </w:tcPr>
          <w:p w:rsidR="00675A1E" w:rsidRPr="00EC1FD9" w:rsidRDefault="00EC1FD9" w:rsidP="005D5112">
            <w:pPr>
              <w:pStyle w:val="IEEEStdsParagraph"/>
              <w:spacing w:after="0"/>
              <w:jc w:val="left"/>
              <w:rPr>
                <w:color w:val="0070C0"/>
              </w:rPr>
            </w:pPr>
            <w:r w:rsidRPr="00EC1FD9">
              <w:rPr>
                <w:color w:val="0070C0"/>
              </w:rPr>
              <w:t>3</w:t>
            </w:r>
          </w:p>
        </w:tc>
        <w:tc>
          <w:tcPr>
            <w:tcW w:w="1195" w:type="dxa"/>
            <w:hideMark/>
          </w:tcPr>
          <w:p w:rsidR="00675A1E" w:rsidRPr="00EC1FD9" w:rsidRDefault="00EC1FD9" w:rsidP="005D5112">
            <w:pPr>
              <w:pStyle w:val="IEEEStdsParagraph"/>
              <w:spacing w:after="0"/>
              <w:jc w:val="left"/>
              <w:rPr>
                <w:color w:val="0070C0"/>
              </w:rPr>
            </w:pPr>
            <w:r w:rsidRPr="00EC1FD9">
              <w:rPr>
                <w:color w:val="0070C0"/>
              </w:rPr>
              <w:t>8-PPM</w:t>
            </w:r>
          </w:p>
        </w:tc>
        <w:tc>
          <w:tcPr>
            <w:tcW w:w="1608" w:type="dxa"/>
            <w:hideMark/>
          </w:tcPr>
          <w:p w:rsidR="00675A1E" w:rsidRPr="00EC1FD9" w:rsidRDefault="00EC1FD9" w:rsidP="005D5112">
            <w:pPr>
              <w:pStyle w:val="IEEEStdsParagraph"/>
              <w:spacing w:after="0"/>
              <w:jc w:val="left"/>
              <w:rPr>
                <w:color w:val="0070C0"/>
              </w:rPr>
            </w:pPr>
            <w:r w:rsidRPr="00EC1FD9">
              <w:rPr>
                <w:color w:val="0070C0"/>
              </w:rPr>
              <w:t>8∙dt</w:t>
            </w:r>
            <w:r w:rsidR="005D5112" w:rsidRPr="005D5112">
              <w:rPr>
                <w:color w:val="0070C0"/>
                <w:vertAlign w:val="subscript"/>
              </w:rPr>
              <w:t>PPM</w:t>
            </w:r>
            <w:r w:rsidRPr="00EC1FD9">
              <w:rPr>
                <w:color w:val="0070C0"/>
              </w:rPr>
              <w:t xml:space="preserve"> =125 ns</w:t>
            </w:r>
          </w:p>
        </w:tc>
        <w:tc>
          <w:tcPr>
            <w:tcW w:w="1008" w:type="dxa"/>
            <w:hideMark/>
          </w:tcPr>
          <w:p w:rsidR="00675A1E" w:rsidRPr="00EC1FD9" w:rsidRDefault="00EC1FD9" w:rsidP="005D5112">
            <w:pPr>
              <w:pStyle w:val="IEEEStdsParagraph"/>
              <w:spacing w:after="0"/>
              <w:jc w:val="left"/>
              <w:rPr>
                <w:color w:val="0070C0"/>
              </w:rPr>
            </w:pPr>
            <w:r w:rsidRPr="00EC1FD9">
              <w:rPr>
                <w:color w:val="0070C0"/>
              </w:rPr>
              <w:t>875 ns</w:t>
            </w:r>
          </w:p>
        </w:tc>
        <w:tc>
          <w:tcPr>
            <w:tcW w:w="1009" w:type="dxa"/>
            <w:hideMark/>
          </w:tcPr>
          <w:p w:rsidR="00675A1E" w:rsidRPr="00EC1FD9" w:rsidRDefault="00EC1FD9" w:rsidP="005D5112">
            <w:pPr>
              <w:pStyle w:val="IEEEStdsParagraph"/>
              <w:spacing w:after="0"/>
              <w:jc w:val="left"/>
              <w:rPr>
                <w:color w:val="0070C0"/>
              </w:rPr>
            </w:pPr>
            <w:r w:rsidRPr="00EC1FD9">
              <w:rPr>
                <w:color w:val="0070C0"/>
              </w:rPr>
              <w:t>3 Mb/s</w:t>
            </w:r>
          </w:p>
        </w:tc>
        <w:tc>
          <w:tcPr>
            <w:tcW w:w="1008" w:type="dxa"/>
            <w:hideMark/>
          </w:tcPr>
          <w:p w:rsidR="00675A1E" w:rsidRPr="00EC1FD9" w:rsidRDefault="00EC1FD9" w:rsidP="005D5112">
            <w:pPr>
              <w:pStyle w:val="IEEEStdsParagraph"/>
              <w:spacing w:after="0"/>
              <w:jc w:val="left"/>
              <w:rPr>
                <w:color w:val="0070C0"/>
              </w:rPr>
            </w:pPr>
            <w:r w:rsidRPr="00EC1FD9">
              <w:rPr>
                <w:color w:val="0070C0"/>
              </w:rPr>
              <w:t>375 ns</w:t>
            </w:r>
          </w:p>
        </w:tc>
        <w:tc>
          <w:tcPr>
            <w:tcW w:w="1009" w:type="dxa"/>
            <w:hideMark/>
          </w:tcPr>
          <w:p w:rsidR="00675A1E" w:rsidRPr="00EC1FD9" w:rsidRDefault="00EC1FD9" w:rsidP="005D5112">
            <w:pPr>
              <w:pStyle w:val="IEEEStdsParagraph"/>
              <w:spacing w:after="0"/>
              <w:jc w:val="left"/>
              <w:rPr>
                <w:color w:val="0070C0"/>
              </w:rPr>
            </w:pPr>
            <w:r w:rsidRPr="00EC1FD9">
              <w:rPr>
                <w:color w:val="0070C0"/>
              </w:rPr>
              <w:t>6 Mb/s</w:t>
            </w:r>
          </w:p>
        </w:tc>
      </w:tr>
      <w:tr w:rsidR="00EE0E75" w:rsidRPr="00EC1FD9" w:rsidTr="000C1236">
        <w:trPr>
          <w:trHeight w:val="469"/>
        </w:trPr>
        <w:tc>
          <w:tcPr>
            <w:tcW w:w="1558" w:type="dxa"/>
            <w:vMerge/>
            <w:hideMark/>
          </w:tcPr>
          <w:p w:rsidR="00EC1FD9" w:rsidRPr="00EC1FD9" w:rsidRDefault="00EC1FD9" w:rsidP="005D5112">
            <w:pPr>
              <w:pStyle w:val="IEEEStdsParagraph"/>
              <w:spacing w:after="0"/>
              <w:jc w:val="left"/>
              <w:rPr>
                <w:color w:val="0070C0"/>
              </w:rPr>
            </w:pPr>
          </w:p>
        </w:tc>
        <w:tc>
          <w:tcPr>
            <w:tcW w:w="961" w:type="dxa"/>
            <w:hideMark/>
          </w:tcPr>
          <w:p w:rsidR="00675A1E" w:rsidRPr="00EC1FD9" w:rsidRDefault="00EC1FD9" w:rsidP="005D5112">
            <w:pPr>
              <w:pStyle w:val="IEEEStdsParagraph"/>
              <w:spacing w:after="0"/>
              <w:jc w:val="left"/>
              <w:rPr>
                <w:color w:val="0070C0"/>
              </w:rPr>
            </w:pPr>
            <w:r w:rsidRPr="00EC1FD9">
              <w:rPr>
                <w:color w:val="0070C0"/>
              </w:rPr>
              <w:t>4</w:t>
            </w:r>
          </w:p>
        </w:tc>
        <w:tc>
          <w:tcPr>
            <w:tcW w:w="1195" w:type="dxa"/>
            <w:hideMark/>
          </w:tcPr>
          <w:p w:rsidR="00675A1E" w:rsidRPr="00EC1FD9" w:rsidRDefault="00EC1FD9" w:rsidP="005D5112">
            <w:pPr>
              <w:pStyle w:val="IEEEStdsParagraph"/>
              <w:spacing w:after="0"/>
              <w:jc w:val="left"/>
              <w:rPr>
                <w:color w:val="0070C0"/>
              </w:rPr>
            </w:pPr>
            <w:r w:rsidRPr="00EC1FD9">
              <w:rPr>
                <w:color w:val="0070C0"/>
              </w:rPr>
              <w:t>16-PPM</w:t>
            </w:r>
          </w:p>
        </w:tc>
        <w:tc>
          <w:tcPr>
            <w:tcW w:w="1608" w:type="dxa"/>
            <w:hideMark/>
          </w:tcPr>
          <w:p w:rsidR="00675A1E" w:rsidRPr="00EC1FD9" w:rsidRDefault="00EC1FD9" w:rsidP="005D5112">
            <w:pPr>
              <w:pStyle w:val="IEEEStdsParagraph"/>
              <w:spacing w:after="0"/>
              <w:jc w:val="left"/>
              <w:rPr>
                <w:color w:val="0070C0"/>
              </w:rPr>
            </w:pPr>
            <w:r w:rsidRPr="00EC1FD9">
              <w:rPr>
                <w:color w:val="0070C0"/>
              </w:rPr>
              <w:t>16∙dt</w:t>
            </w:r>
            <w:r w:rsidR="005D5112" w:rsidRPr="005D5112">
              <w:rPr>
                <w:color w:val="0070C0"/>
                <w:vertAlign w:val="subscript"/>
              </w:rPr>
              <w:t>PPM</w:t>
            </w:r>
            <w:r w:rsidRPr="00EC1FD9">
              <w:rPr>
                <w:color w:val="0070C0"/>
              </w:rPr>
              <w:t xml:space="preserve"> =250 ns</w:t>
            </w:r>
          </w:p>
        </w:tc>
        <w:tc>
          <w:tcPr>
            <w:tcW w:w="1008" w:type="dxa"/>
            <w:hideMark/>
          </w:tcPr>
          <w:p w:rsidR="00675A1E" w:rsidRPr="00EC1FD9" w:rsidRDefault="00EC1FD9" w:rsidP="005D5112">
            <w:pPr>
              <w:pStyle w:val="IEEEStdsParagraph"/>
              <w:spacing w:after="0"/>
              <w:jc w:val="left"/>
              <w:rPr>
                <w:color w:val="0070C0"/>
              </w:rPr>
            </w:pPr>
            <w:r w:rsidRPr="00EC1FD9">
              <w:rPr>
                <w:color w:val="0070C0"/>
              </w:rPr>
              <w:t>750 ns</w:t>
            </w:r>
          </w:p>
        </w:tc>
        <w:tc>
          <w:tcPr>
            <w:tcW w:w="1009" w:type="dxa"/>
            <w:hideMark/>
          </w:tcPr>
          <w:p w:rsidR="00675A1E" w:rsidRPr="00EC1FD9" w:rsidRDefault="00EC1FD9" w:rsidP="005D5112">
            <w:pPr>
              <w:pStyle w:val="IEEEStdsParagraph"/>
              <w:spacing w:after="0"/>
              <w:jc w:val="left"/>
              <w:rPr>
                <w:color w:val="0070C0"/>
              </w:rPr>
            </w:pPr>
            <w:r w:rsidRPr="00EC1FD9">
              <w:rPr>
                <w:color w:val="0070C0"/>
              </w:rPr>
              <w:t>3 Mb/s</w:t>
            </w:r>
          </w:p>
        </w:tc>
        <w:tc>
          <w:tcPr>
            <w:tcW w:w="1008" w:type="dxa"/>
            <w:hideMark/>
          </w:tcPr>
          <w:p w:rsidR="00675A1E" w:rsidRPr="00EC1FD9" w:rsidRDefault="00EC1FD9" w:rsidP="005D5112">
            <w:pPr>
              <w:pStyle w:val="IEEEStdsParagraph"/>
              <w:spacing w:after="0"/>
              <w:jc w:val="left"/>
              <w:rPr>
                <w:color w:val="0070C0"/>
              </w:rPr>
            </w:pPr>
            <w:r w:rsidRPr="00EC1FD9">
              <w:rPr>
                <w:color w:val="0070C0"/>
              </w:rPr>
              <w:t>250 ns</w:t>
            </w:r>
          </w:p>
        </w:tc>
        <w:tc>
          <w:tcPr>
            <w:tcW w:w="1009" w:type="dxa"/>
            <w:hideMark/>
          </w:tcPr>
          <w:p w:rsidR="00675A1E" w:rsidRPr="00EC1FD9" w:rsidRDefault="00EC1FD9" w:rsidP="005D5112">
            <w:pPr>
              <w:pStyle w:val="IEEEStdsParagraph"/>
              <w:spacing w:after="0"/>
              <w:jc w:val="left"/>
              <w:rPr>
                <w:color w:val="0070C0"/>
              </w:rPr>
            </w:pPr>
            <w:r w:rsidRPr="00EC1FD9">
              <w:rPr>
                <w:color w:val="0070C0"/>
              </w:rPr>
              <w:t>8 Mb/s</w:t>
            </w:r>
          </w:p>
        </w:tc>
      </w:tr>
      <w:tr w:rsidR="00EE0E75" w:rsidRPr="00EC1FD9" w:rsidTr="000C1236">
        <w:trPr>
          <w:trHeight w:val="418"/>
        </w:trPr>
        <w:tc>
          <w:tcPr>
            <w:tcW w:w="1558" w:type="dxa"/>
            <w:vMerge w:val="restart"/>
            <w:hideMark/>
          </w:tcPr>
          <w:p w:rsidR="00EC1FD9" w:rsidRPr="00EC1FD9" w:rsidRDefault="00EC1FD9" w:rsidP="005D5112">
            <w:pPr>
              <w:pStyle w:val="IEEEStdsParagraph"/>
              <w:spacing w:after="0"/>
              <w:jc w:val="left"/>
              <w:rPr>
                <w:color w:val="0070C0"/>
              </w:rPr>
            </w:pPr>
            <w:r w:rsidRPr="00EC1FD9">
              <w:rPr>
                <w:b/>
                <w:bCs/>
                <w:color w:val="0070C0"/>
              </w:rPr>
              <w:t>mode “B”</w:t>
            </w:r>
          </w:p>
          <w:p w:rsidR="00EC1FD9" w:rsidRPr="00EC1FD9" w:rsidRDefault="00EC1FD9" w:rsidP="005D5112">
            <w:pPr>
              <w:pStyle w:val="IEEEStdsParagraph"/>
              <w:spacing w:after="0"/>
              <w:jc w:val="left"/>
              <w:rPr>
                <w:color w:val="0070C0"/>
              </w:rPr>
            </w:pPr>
            <w:proofErr w:type="spellStart"/>
            <w:r w:rsidRPr="00EC1FD9">
              <w:rPr>
                <w:color w:val="0070C0"/>
              </w:rPr>
              <w:t>dt</w:t>
            </w:r>
            <w:r w:rsidR="005D5112" w:rsidRPr="005D5112">
              <w:rPr>
                <w:color w:val="0070C0"/>
                <w:vertAlign w:val="subscript"/>
              </w:rPr>
              <w:t>PPM</w:t>
            </w:r>
            <w:proofErr w:type="spellEnd"/>
            <w:r w:rsidR="00B1280E">
              <w:rPr>
                <w:color w:val="0070C0"/>
                <w:vertAlign w:val="subscript"/>
              </w:rPr>
              <w:br/>
            </w:r>
            <w:r w:rsidRPr="00EC1FD9">
              <w:rPr>
                <w:color w:val="0070C0"/>
              </w:rPr>
              <w:t>=</w:t>
            </w:r>
            <w:proofErr w:type="spellStart"/>
            <w:r w:rsidR="00B1280E">
              <w:rPr>
                <w:color w:val="0070C0"/>
              </w:rPr>
              <w:t>1</w:t>
            </w:r>
            <w:r w:rsidR="00B1280E">
              <w:rPr>
                <w:rFonts w:ascii="Calibri" w:hAnsi="Calibri"/>
                <w:color w:val="0070C0"/>
              </w:rPr>
              <w:t>μ</w:t>
            </w:r>
            <w:r w:rsidR="00B1280E">
              <w:rPr>
                <w:color w:val="0070C0"/>
              </w:rPr>
              <w:t>s</w:t>
            </w:r>
            <w:proofErr w:type="spellEnd"/>
            <w:r w:rsidR="00B1280E">
              <w:rPr>
                <w:color w:val="0070C0"/>
              </w:rPr>
              <w:t>∙(1/128</w:t>
            </w:r>
            <w:r w:rsidR="00B1280E" w:rsidRPr="00EC1FD9">
              <w:rPr>
                <w:color w:val="0070C0"/>
              </w:rPr>
              <w:t>)</w:t>
            </w:r>
          </w:p>
          <w:p w:rsidR="00675A1E" w:rsidRPr="00EC1FD9" w:rsidRDefault="00EC1FD9" w:rsidP="005D5112">
            <w:pPr>
              <w:pStyle w:val="IEEEStdsParagraph"/>
              <w:spacing w:after="0"/>
              <w:jc w:val="left"/>
              <w:rPr>
                <w:color w:val="0070C0"/>
              </w:rPr>
            </w:pPr>
            <w:r w:rsidRPr="00EC1FD9">
              <w:rPr>
                <w:color w:val="0070C0"/>
              </w:rPr>
              <w:t>=7.8125 ns</w:t>
            </w:r>
          </w:p>
        </w:tc>
        <w:tc>
          <w:tcPr>
            <w:tcW w:w="961" w:type="dxa"/>
            <w:hideMark/>
          </w:tcPr>
          <w:p w:rsidR="00675A1E" w:rsidRPr="00EC1FD9" w:rsidRDefault="00EC1FD9" w:rsidP="005D5112">
            <w:pPr>
              <w:pStyle w:val="IEEEStdsParagraph"/>
              <w:spacing w:after="0"/>
              <w:jc w:val="left"/>
              <w:rPr>
                <w:color w:val="0070C0"/>
              </w:rPr>
            </w:pPr>
            <w:r w:rsidRPr="00EC1FD9">
              <w:rPr>
                <w:color w:val="0070C0"/>
              </w:rPr>
              <w:t>4</w:t>
            </w:r>
          </w:p>
        </w:tc>
        <w:tc>
          <w:tcPr>
            <w:tcW w:w="1195" w:type="dxa"/>
            <w:hideMark/>
          </w:tcPr>
          <w:p w:rsidR="00675A1E" w:rsidRPr="00EC1FD9" w:rsidRDefault="00EC1FD9" w:rsidP="005D5112">
            <w:pPr>
              <w:pStyle w:val="IEEEStdsParagraph"/>
              <w:spacing w:after="0"/>
              <w:jc w:val="left"/>
              <w:rPr>
                <w:color w:val="0070C0"/>
              </w:rPr>
            </w:pPr>
            <w:r w:rsidRPr="00EC1FD9">
              <w:rPr>
                <w:color w:val="0070C0"/>
              </w:rPr>
              <w:t>16-PPM</w:t>
            </w:r>
          </w:p>
        </w:tc>
        <w:tc>
          <w:tcPr>
            <w:tcW w:w="1608" w:type="dxa"/>
            <w:hideMark/>
          </w:tcPr>
          <w:p w:rsidR="00675A1E" w:rsidRPr="00EC1FD9" w:rsidRDefault="00EC1FD9" w:rsidP="005D5112">
            <w:pPr>
              <w:pStyle w:val="IEEEStdsParagraph"/>
              <w:spacing w:after="0"/>
              <w:jc w:val="left"/>
              <w:rPr>
                <w:color w:val="0070C0"/>
              </w:rPr>
            </w:pPr>
            <w:r w:rsidRPr="00EC1FD9">
              <w:rPr>
                <w:color w:val="0070C0"/>
              </w:rPr>
              <w:t>16∙dt</w:t>
            </w:r>
            <w:r w:rsidR="005D5112" w:rsidRPr="005D5112">
              <w:rPr>
                <w:color w:val="0070C0"/>
                <w:vertAlign w:val="subscript"/>
              </w:rPr>
              <w:t>PPM</w:t>
            </w:r>
            <w:r w:rsidRPr="00EC1FD9">
              <w:rPr>
                <w:color w:val="0070C0"/>
              </w:rPr>
              <w:t xml:space="preserve"> =125 ns</w:t>
            </w:r>
          </w:p>
        </w:tc>
        <w:tc>
          <w:tcPr>
            <w:tcW w:w="1008" w:type="dxa"/>
            <w:hideMark/>
          </w:tcPr>
          <w:p w:rsidR="00675A1E" w:rsidRPr="00EC1FD9" w:rsidRDefault="00EC1FD9" w:rsidP="005D5112">
            <w:pPr>
              <w:pStyle w:val="IEEEStdsParagraph"/>
              <w:spacing w:after="0"/>
              <w:jc w:val="left"/>
              <w:rPr>
                <w:color w:val="0070C0"/>
              </w:rPr>
            </w:pPr>
            <w:r w:rsidRPr="00EC1FD9">
              <w:rPr>
                <w:color w:val="0070C0"/>
              </w:rPr>
              <w:t>875 ns</w:t>
            </w:r>
          </w:p>
        </w:tc>
        <w:tc>
          <w:tcPr>
            <w:tcW w:w="1009" w:type="dxa"/>
            <w:hideMark/>
          </w:tcPr>
          <w:p w:rsidR="00675A1E" w:rsidRPr="00EC1FD9" w:rsidRDefault="00EC1FD9" w:rsidP="005D5112">
            <w:pPr>
              <w:pStyle w:val="IEEEStdsParagraph"/>
              <w:spacing w:after="0"/>
              <w:jc w:val="left"/>
              <w:rPr>
                <w:color w:val="0070C0"/>
              </w:rPr>
            </w:pPr>
            <w:r w:rsidRPr="00EC1FD9">
              <w:rPr>
                <w:color w:val="0070C0"/>
              </w:rPr>
              <w:t>4 Mb/s</w:t>
            </w:r>
          </w:p>
        </w:tc>
        <w:tc>
          <w:tcPr>
            <w:tcW w:w="1008" w:type="dxa"/>
            <w:hideMark/>
          </w:tcPr>
          <w:p w:rsidR="00675A1E" w:rsidRPr="00EC1FD9" w:rsidRDefault="00EC1FD9" w:rsidP="005D5112">
            <w:pPr>
              <w:pStyle w:val="IEEEStdsParagraph"/>
              <w:spacing w:after="0"/>
              <w:jc w:val="left"/>
              <w:rPr>
                <w:color w:val="0070C0"/>
              </w:rPr>
            </w:pPr>
            <w:r w:rsidRPr="00EC1FD9">
              <w:rPr>
                <w:color w:val="0070C0"/>
              </w:rPr>
              <w:t>375 ns</w:t>
            </w:r>
          </w:p>
        </w:tc>
        <w:tc>
          <w:tcPr>
            <w:tcW w:w="1009" w:type="dxa"/>
            <w:hideMark/>
          </w:tcPr>
          <w:p w:rsidR="00675A1E" w:rsidRPr="00EC1FD9" w:rsidRDefault="00EC1FD9" w:rsidP="005D5112">
            <w:pPr>
              <w:pStyle w:val="IEEEStdsParagraph"/>
              <w:spacing w:after="0"/>
              <w:jc w:val="left"/>
              <w:rPr>
                <w:color w:val="0070C0"/>
              </w:rPr>
            </w:pPr>
            <w:r w:rsidRPr="00EC1FD9">
              <w:rPr>
                <w:color w:val="0070C0"/>
              </w:rPr>
              <w:t>8 Mb/s</w:t>
            </w:r>
          </w:p>
        </w:tc>
      </w:tr>
      <w:tr w:rsidR="00EE0E75" w:rsidRPr="00EC1FD9" w:rsidTr="000C1236">
        <w:trPr>
          <w:trHeight w:val="85"/>
        </w:trPr>
        <w:tc>
          <w:tcPr>
            <w:tcW w:w="1558" w:type="dxa"/>
            <w:vMerge/>
            <w:hideMark/>
          </w:tcPr>
          <w:p w:rsidR="00EC1FD9" w:rsidRPr="00EC1FD9" w:rsidRDefault="00EC1FD9" w:rsidP="005D5112">
            <w:pPr>
              <w:pStyle w:val="IEEEStdsParagraph"/>
              <w:spacing w:after="0"/>
              <w:jc w:val="left"/>
              <w:rPr>
                <w:color w:val="0070C0"/>
              </w:rPr>
            </w:pPr>
          </w:p>
        </w:tc>
        <w:tc>
          <w:tcPr>
            <w:tcW w:w="961" w:type="dxa"/>
            <w:hideMark/>
          </w:tcPr>
          <w:p w:rsidR="00675A1E" w:rsidRPr="00EC1FD9" w:rsidRDefault="00EC1FD9" w:rsidP="005D5112">
            <w:pPr>
              <w:pStyle w:val="IEEEStdsParagraph"/>
              <w:spacing w:after="0"/>
              <w:jc w:val="left"/>
              <w:rPr>
                <w:color w:val="0070C0"/>
              </w:rPr>
            </w:pPr>
            <w:r w:rsidRPr="00EC1FD9">
              <w:rPr>
                <w:color w:val="0070C0"/>
              </w:rPr>
              <w:t>5</w:t>
            </w:r>
          </w:p>
        </w:tc>
        <w:tc>
          <w:tcPr>
            <w:tcW w:w="1195" w:type="dxa"/>
            <w:hideMark/>
          </w:tcPr>
          <w:p w:rsidR="00675A1E" w:rsidRPr="00EC1FD9" w:rsidRDefault="00EC1FD9" w:rsidP="005D5112">
            <w:pPr>
              <w:pStyle w:val="IEEEStdsParagraph"/>
              <w:spacing w:after="0"/>
              <w:jc w:val="left"/>
              <w:rPr>
                <w:color w:val="0070C0"/>
              </w:rPr>
            </w:pPr>
            <w:r w:rsidRPr="00EC1FD9">
              <w:rPr>
                <w:color w:val="0070C0"/>
              </w:rPr>
              <w:t>32-PPM</w:t>
            </w:r>
          </w:p>
        </w:tc>
        <w:tc>
          <w:tcPr>
            <w:tcW w:w="1608" w:type="dxa"/>
            <w:hideMark/>
          </w:tcPr>
          <w:p w:rsidR="00675A1E" w:rsidRPr="00EC1FD9" w:rsidRDefault="00EC1FD9" w:rsidP="005D5112">
            <w:pPr>
              <w:pStyle w:val="IEEEStdsParagraph"/>
              <w:spacing w:after="0"/>
              <w:jc w:val="left"/>
              <w:rPr>
                <w:color w:val="0070C0"/>
              </w:rPr>
            </w:pPr>
            <w:r w:rsidRPr="00EC1FD9">
              <w:rPr>
                <w:color w:val="0070C0"/>
              </w:rPr>
              <w:t>32∙dt</w:t>
            </w:r>
            <w:r w:rsidR="005D5112" w:rsidRPr="005D5112">
              <w:rPr>
                <w:color w:val="0070C0"/>
                <w:vertAlign w:val="subscript"/>
              </w:rPr>
              <w:t>PPM</w:t>
            </w:r>
            <w:r w:rsidRPr="00EC1FD9">
              <w:rPr>
                <w:color w:val="0070C0"/>
              </w:rPr>
              <w:t xml:space="preserve"> =250 ns</w:t>
            </w:r>
          </w:p>
        </w:tc>
        <w:tc>
          <w:tcPr>
            <w:tcW w:w="1008" w:type="dxa"/>
            <w:hideMark/>
          </w:tcPr>
          <w:p w:rsidR="00675A1E" w:rsidRPr="00EC1FD9" w:rsidRDefault="00EC1FD9" w:rsidP="005D5112">
            <w:pPr>
              <w:pStyle w:val="IEEEStdsParagraph"/>
              <w:spacing w:after="0"/>
              <w:jc w:val="left"/>
              <w:rPr>
                <w:color w:val="0070C0"/>
              </w:rPr>
            </w:pPr>
            <w:r w:rsidRPr="00EC1FD9">
              <w:rPr>
                <w:color w:val="0070C0"/>
              </w:rPr>
              <w:t>750 ns</w:t>
            </w:r>
          </w:p>
        </w:tc>
        <w:tc>
          <w:tcPr>
            <w:tcW w:w="1009" w:type="dxa"/>
            <w:hideMark/>
          </w:tcPr>
          <w:p w:rsidR="00675A1E" w:rsidRPr="00EC1FD9" w:rsidRDefault="00EC1FD9" w:rsidP="005D5112">
            <w:pPr>
              <w:pStyle w:val="IEEEStdsParagraph"/>
              <w:spacing w:after="0"/>
              <w:jc w:val="left"/>
              <w:rPr>
                <w:color w:val="0070C0"/>
              </w:rPr>
            </w:pPr>
            <w:r w:rsidRPr="00EC1FD9">
              <w:rPr>
                <w:color w:val="0070C0"/>
              </w:rPr>
              <w:t>5 Mb/s</w:t>
            </w:r>
          </w:p>
        </w:tc>
        <w:tc>
          <w:tcPr>
            <w:tcW w:w="1008" w:type="dxa"/>
            <w:hideMark/>
          </w:tcPr>
          <w:p w:rsidR="00675A1E" w:rsidRPr="00EC1FD9" w:rsidRDefault="00EC1FD9" w:rsidP="005D5112">
            <w:pPr>
              <w:pStyle w:val="IEEEStdsParagraph"/>
              <w:spacing w:after="0"/>
              <w:jc w:val="left"/>
              <w:rPr>
                <w:color w:val="0070C0"/>
              </w:rPr>
            </w:pPr>
            <w:r w:rsidRPr="00EC1FD9">
              <w:rPr>
                <w:color w:val="0070C0"/>
              </w:rPr>
              <w:t>250 ns</w:t>
            </w:r>
          </w:p>
        </w:tc>
        <w:tc>
          <w:tcPr>
            <w:tcW w:w="1009" w:type="dxa"/>
            <w:hideMark/>
          </w:tcPr>
          <w:p w:rsidR="00675A1E" w:rsidRPr="00EC1FD9" w:rsidRDefault="00EC1FD9" w:rsidP="005D5112">
            <w:pPr>
              <w:pStyle w:val="IEEEStdsParagraph"/>
              <w:spacing w:after="0"/>
              <w:jc w:val="left"/>
              <w:rPr>
                <w:color w:val="0070C0"/>
              </w:rPr>
            </w:pPr>
            <w:r w:rsidRPr="00EC1FD9">
              <w:rPr>
                <w:color w:val="0070C0"/>
              </w:rPr>
              <w:t>10 Mb/s</w:t>
            </w:r>
          </w:p>
        </w:tc>
      </w:tr>
    </w:tbl>
    <w:p w:rsidR="00EC1FD9" w:rsidRDefault="00EC1FD9" w:rsidP="00C57A27">
      <w:pPr>
        <w:pStyle w:val="IEEEStdsParagraph"/>
        <w:rPr>
          <w:color w:val="0070C0"/>
          <w:lang w:val="en-IE"/>
        </w:rPr>
      </w:pPr>
    </w:p>
    <w:p w:rsidR="008521A7" w:rsidRDefault="008521A7" w:rsidP="00C57A27">
      <w:pPr>
        <w:pStyle w:val="IEEEStdsParagraph"/>
        <w:rPr>
          <w:color w:val="0070C0"/>
          <w:lang w:val="en-IE"/>
        </w:rPr>
      </w:pPr>
      <w:r>
        <w:rPr>
          <w:color w:val="0070C0"/>
          <w:lang w:val="en-IE"/>
        </w:rPr>
        <w:t xml:space="preserve">When using base and extended modes, the multi-user feature described in section </w:t>
      </w:r>
      <w:proofErr w:type="spellStart"/>
      <w:r>
        <w:rPr>
          <w:color w:val="0070C0"/>
          <w:lang w:val="en-IE"/>
        </w:rPr>
        <w:t>x.x.x</w:t>
      </w:r>
      <w:proofErr w:type="spellEnd"/>
      <w:r>
        <w:rPr>
          <w:color w:val="0070C0"/>
          <w:lang w:val="en-IE"/>
        </w:rPr>
        <w:t xml:space="preserve"> can be used jointly with PPM PSDU schemes defined for EPC. In that case, T</w:t>
      </w:r>
      <w:r w:rsidRPr="008521A7">
        <w:rPr>
          <w:color w:val="0070C0"/>
          <w:vertAlign w:val="subscript"/>
          <w:lang w:val="en-IE"/>
        </w:rPr>
        <w:t>DSYM</w:t>
      </w:r>
      <w:r>
        <w:rPr>
          <w:color w:val="0070C0"/>
          <w:lang w:val="en-IE"/>
        </w:rPr>
        <w:t xml:space="preserve"> is chosen among the value listed in table </w:t>
      </w:r>
      <w:r w:rsidR="000C1236">
        <w:rPr>
          <w:color w:val="0070C0"/>
          <w:lang w:val="en-IE"/>
        </w:rPr>
        <w:t>[PRF]</w:t>
      </w:r>
      <w:r w:rsidR="00AC4539">
        <w:rPr>
          <w:color w:val="0070C0"/>
          <w:lang w:val="en-IE"/>
        </w:rPr>
        <w:t xml:space="preserve"> and is used as a base value to calculate guard times. The example below computes the resulting guard time when using </w:t>
      </w:r>
      <w:proofErr w:type="spellStart"/>
      <w:r w:rsidR="00AC4539">
        <w:rPr>
          <w:color w:val="0070C0"/>
          <w:lang w:val="en-IE"/>
        </w:rPr>
        <w:t>k</w:t>
      </w:r>
      <w:r w:rsidR="00AC4539" w:rsidRPr="00AC4539">
        <w:rPr>
          <w:color w:val="0070C0"/>
          <w:vertAlign w:val="subscript"/>
          <w:lang w:val="en-IE"/>
        </w:rPr>
        <w:t>PRP</w:t>
      </w:r>
      <w:proofErr w:type="spellEnd"/>
      <w:r w:rsidR="00D951DD">
        <w:rPr>
          <w:color w:val="0070C0"/>
          <w:vertAlign w:val="subscript"/>
          <w:lang w:val="en-IE"/>
        </w:rPr>
        <w:t xml:space="preserve"> </w:t>
      </w:r>
      <w:r w:rsidR="00AC4539">
        <w:rPr>
          <w:color w:val="0070C0"/>
          <w:lang w:val="en-IE"/>
        </w:rPr>
        <w:t>=</w:t>
      </w:r>
      <w:r w:rsidR="00D951DD">
        <w:rPr>
          <w:color w:val="0070C0"/>
          <w:lang w:val="en-IE"/>
        </w:rPr>
        <w:t xml:space="preserve"> </w:t>
      </w:r>
      <w:r w:rsidR="00AC4539">
        <w:rPr>
          <w:color w:val="0070C0"/>
          <w:lang w:val="en-IE"/>
        </w:rPr>
        <w:t>7 in EPC mode “A” 16-PPM (</w:t>
      </w:r>
      <w:proofErr w:type="spellStart"/>
      <w:r w:rsidR="00AC4539">
        <w:rPr>
          <w:color w:val="0070C0"/>
          <w:lang w:val="en-IE"/>
        </w:rPr>
        <w:t>T</w:t>
      </w:r>
      <w:r w:rsidR="00AC4539" w:rsidRPr="00AC4539">
        <w:rPr>
          <w:color w:val="0070C0"/>
          <w:vertAlign w:val="subscript"/>
          <w:lang w:val="en-IE"/>
        </w:rPr>
        <w:t>DSYM</w:t>
      </w:r>
      <w:proofErr w:type="gramStart"/>
      <w:r w:rsidR="00AC4539">
        <w:rPr>
          <w:color w:val="0070C0"/>
          <w:vertAlign w:val="subscript"/>
          <w:lang w:val="en-IE"/>
        </w:rPr>
        <w:t>,nom</w:t>
      </w:r>
      <w:proofErr w:type="spellEnd"/>
      <w:proofErr w:type="gramEnd"/>
      <w:r w:rsidR="00AC4539">
        <w:rPr>
          <w:color w:val="0070C0"/>
          <w:lang w:val="en-IE"/>
        </w:rPr>
        <w:t xml:space="preserve"> = 1 </w:t>
      </w:r>
      <w:r w:rsidR="00AC4539">
        <w:rPr>
          <w:rFonts w:ascii="Calibri" w:hAnsi="Calibri"/>
          <w:color w:val="0070C0"/>
          <w:lang w:val="en-IE"/>
        </w:rPr>
        <w:t>μ</w:t>
      </w:r>
      <w:r w:rsidR="00AC4539">
        <w:rPr>
          <w:color w:val="0070C0"/>
          <w:lang w:val="en-IE"/>
        </w:rPr>
        <w:t xml:space="preserve">s): </w:t>
      </w:r>
    </w:p>
    <w:p w:rsidR="00AC4539" w:rsidRDefault="00AC4539" w:rsidP="00C57A27">
      <w:pPr>
        <w:pStyle w:val="IEEEStdsParagraph"/>
        <w:rPr>
          <w:color w:val="0070C0"/>
        </w:rPr>
      </w:pPr>
      <w:proofErr w:type="spellStart"/>
      <w:r>
        <w:rPr>
          <w:color w:val="0070C0"/>
          <w:lang w:val="en-IE"/>
        </w:rPr>
        <w:t>T</w:t>
      </w:r>
      <w:r w:rsidRPr="00AC4539">
        <w:rPr>
          <w:color w:val="0070C0"/>
          <w:vertAlign w:val="subscript"/>
          <w:lang w:val="en-IE"/>
        </w:rPr>
        <w:t>guard</w:t>
      </w:r>
      <w:proofErr w:type="spellEnd"/>
      <w:r>
        <w:rPr>
          <w:color w:val="0070C0"/>
          <w:lang w:val="en-IE"/>
        </w:rPr>
        <w:t xml:space="preserve"> = </w:t>
      </w:r>
      <w:proofErr w:type="spellStart"/>
      <w:r>
        <w:rPr>
          <w:color w:val="0070C0"/>
          <w:lang w:val="en-IE"/>
        </w:rPr>
        <w:t>T</w:t>
      </w:r>
      <w:r w:rsidRPr="00AC4539">
        <w:rPr>
          <w:color w:val="0070C0"/>
          <w:vertAlign w:val="subscript"/>
          <w:lang w:val="en-IE"/>
        </w:rPr>
        <w:t>DSYM</w:t>
      </w:r>
      <w:proofErr w:type="gramStart"/>
      <w:r>
        <w:rPr>
          <w:color w:val="0070C0"/>
          <w:vertAlign w:val="subscript"/>
          <w:lang w:val="en-IE"/>
        </w:rPr>
        <w:t>,nom</w:t>
      </w:r>
      <w:proofErr w:type="spellEnd"/>
      <w:proofErr w:type="gramEnd"/>
      <w:r>
        <w:rPr>
          <w:color w:val="0070C0"/>
          <w:lang w:val="en-IE"/>
        </w:rPr>
        <w:t xml:space="preserve"> – </w:t>
      </w:r>
      <w:proofErr w:type="spellStart"/>
      <w:r>
        <w:rPr>
          <w:color w:val="0070C0"/>
          <w:lang w:val="en-IE"/>
        </w:rPr>
        <w:t>kPRP</w:t>
      </w:r>
      <w:proofErr w:type="spellEnd"/>
      <w:r>
        <w:rPr>
          <w:color w:val="0070C0"/>
          <w:lang w:val="en-IE"/>
        </w:rPr>
        <w:t xml:space="preserve"> ∙ (</w:t>
      </w:r>
      <w:proofErr w:type="spellStart"/>
      <w:r>
        <w:rPr>
          <w:color w:val="0070C0"/>
          <w:lang w:val="en-IE"/>
        </w:rPr>
        <w:t>T</w:t>
      </w:r>
      <w:r w:rsidRPr="00AC4539">
        <w:rPr>
          <w:color w:val="0070C0"/>
          <w:vertAlign w:val="subscript"/>
          <w:lang w:val="en-IE"/>
        </w:rPr>
        <w:t>DSYM</w:t>
      </w:r>
      <w:r>
        <w:rPr>
          <w:color w:val="0070C0"/>
          <w:vertAlign w:val="subscript"/>
          <w:lang w:val="en-IE"/>
        </w:rPr>
        <w:t>,nom</w:t>
      </w:r>
      <w:proofErr w:type="spellEnd"/>
      <w:r>
        <w:rPr>
          <w:color w:val="0070C0"/>
          <w:lang w:val="en-IE"/>
        </w:rPr>
        <w:t xml:space="preserve"> / </w:t>
      </w:r>
      <w:r w:rsidR="00B1280E">
        <w:rPr>
          <w:color w:val="0070C0"/>
          <w:lang w:val="en-IE"/>
        </w:rPr>
        <w:t>128</w:t>
      </w:r>
      <w:r>
        <w:rPr>
          <w:color w:val="0070C0"/>
          <w:lang w:val="en-IE"/>
        </w:rPr>
        <w:t>) - 16</w:t>
      </w:r>
      <w:r w:rsidRPr="00EC1FD9">
        <w:rPr>
          <w:color w:val="0070C0"/>
        </w:rPr>
        <w:t>∙</w:t>
      </w:r>
      <w:proofErr w:type="spellStart"/>
      <w:r w:rsidRPr="00EC1FD9">
        <w:rPr>
          <w:color w:val="0070C0"/>
        </w:rPr>
        <w:t>dt</w:t>
      </w:r>
      <w:r w:rsidRPr="005D5112">
        <w:rPr>
          <w:color w:val="0070C0"/>
          <w:vertAlign w:val="subscript"/>
        </w:rPr>
        <w:t>PPM</w:t>
      </w:r>
      <w:proofErr w:type="spellEnd"/>
      <w:r>
        <w:rPr>
          <w:color w:val="0070C0"/>
        </w:rPr>
        <w:t xml:space="preserve"> = 1 </w:t>
      </w:r>
      <w:r>
        <w:rPr>
          <w:rFonts w:ascii="Calibri" w:hAnsi="Calibri"/>
          <w:color w:val="0070C0"/>
        </w:rPr>
        <w:t>μ</w:t>
      </w:r>
      <w:r>
        <w:rPr>
          <w:color w:val="0070C0"/>
        </w:rPr>
        <w:t xml:space="preserve">s </w:t>
      </w:r>
      <w:r>
        <w:rPr>
          <w:color w:val="0070C0"/>
          <w:lang w:val="en-IE"/>
        </w:rPr>
        <w:t>–</w:t>
      </w:r>
      <w:r>
        <w:rPr>
          <w:color w:val="0070C0"/>
        </w:rPr>
        <w:t xml:space="preserve"> 7∙ 7.8125 ns – 16 ∙ 15.625 = 695.3125 ns</w:t>
      </w:r>
    </w:p>
    <w:p w:rsidR="00AF3CD1" w:rsidRDefault="00AF3CD1" w:rsidP="00AF3CD1">
      <w:pPr>
        <w:pStyle w:val="IEEEStdsLevel2Header"/>
        <w:numPr>
          <w:ilvl w:val="0"/>
          <w:numId w:val="0"/>
        </w:numPr>
        <w:rPr>
          <w:color w:val="0070C0"/>
        </w:rPr>
      </w:pPr>
      <w:bookmarkStart w:id="1" w:name="_Toc513234670"/>
      <w:r>
        <w:rPr>
          <w:color w:val="0070C0"/>
        </w:rPr>
        <w:t xml:space="preserve">19.9 </w:t>
      </w:r>
      <w:r w:rsidRPr="00FE1087">
        <w:rPr>
          <w:color w:val="0070C0"/>
        </w:rPr>
        <w:t xml:space="preserve">LRP UWB </w:t>
      </w:r>
      <w:r w:rsidR="00CC60C8">
        <w:rPr>
          <w:color w:val="0070C0"/>
        </w:rPr>
        <w:t>Scan M</w:t>
      </w:r>
      <w:r>
        <w:rPr>
          <w:color w:val="0070C0"/>
        </w:rPr>
        <w:t xml:space="preserve">ode and </w:t>
      </w:r>
      <w:bookmarkEnd w:id="1"/>
      <w:r w:rsidR="009F5BA2">
        <w:rPr>
          <w:color w:val="0070C0"/>
        </w:rPr>
        <w:t>Round-Trip Time-of-Flight</w:t>
      </w:r>
    </w:p>
    <w:p w:rsidR="00FC08EF" w:rsidRDefault="00FC08EF" w:rsidP="00FC08EF">
      <w:pPr>
        <w:pStyle w:val="IEEEStdsLevel3Header"/>
        <w:numPr>
          <w:ilvl w:val="0"/>
          <w:numId w:val="0"/>
        </w:numPr>
        <w:rPr>
          <w:color w:val="0070C0"/>
        </w:rPr>
      </w:pPr>
      <w:r>
        <w:rPr>
          <w:color w:val="0070C0"/>
        </w:rPr>
        <w:t xml:space="preserve">19.9.1 </w:t>
      </w:r>
      <w:r w:rsidR="009F5BA2">
        <w:rPr>
          <w:color w:val="0070C0"/>
        </w:rPr>
        <w:t>Description</w:t>
      </w:r>
    </w:p>
    <w:p w:rsidR="007970CC" w:rsidRDefault="007970CC" w:rsidP="007970CC">
      <w:pPr>
        <w:pStyle w:val="IEEEStdsParagraph"/>
        <w:rPr>
          <w:color w:val="0070C0"/>
        </w:rPr>
      </w:pPr>
      <w:r>
        <w:rPr>
          <w:color w:val="0070C0"/>
        </w:rPr>
        <w:t>For certain applications using two-way time-of-flight with multiple nodes, LRP UWB PHY can be configured to perform ranging without re-transmitting each time the PPDU</w:t>
      </w:r>
      <w:r w:rsidR="00EB4CDB">
        <w:rPr>
          <w:color w:val="0070C0"/>
        </w:rPr>
        <w:t xml:space="preserve"> of the initiator</w:t>
      </w:r>
      <w:r>
        <w:rPr>
          <w:color w:val="0070C0"/>
        </w:rPr>
        <w:t>. In this mode, the initiator is only broadcasting its TX PPDU</w:t>
      </w:r>
      <w:r w:rsidR="00EB4CDB">
        <w:rPr>
          <w:color w:val="0070C0"/>
        </w:rPr>
        <w:t xml:space="preserve"> once</w:t>
      </w:r>
      <w:r>
        <w:rPr>
          <w:color w:val="0070C0"/>
        </w:rPr>
        <w:t xml:space="preserve"> and </w:t>
      </w:r>
      <w:r w:rsidR="000A32F1">
        <w:rPr>
          <w:color w:val="0070C0"/>
        </w:rPr>
        <w:t xml:space="preserve">is </w:t>
      </w:r>
      <w:r w:rsidR="00EB4CDB">
        <w:rPr>
          <w:color w:val="0070C0"/>
        </w:rPr>
        <w:t xml:space="preserve">then </w:t>
      </w:r>
      <w:r>
        <w:rPr>
          <w:color w:val="0070C0"/>
        </w:rPr>
        <w:t>listen</w:t>
      </w:r>
      <w:r w:rsidR="000A32F1">
        <w:rPr>
          <w:color w:val="0070C0"/>
        </w:rPr>
        <w:t>ing</w:t>
      </w:r>
      <w:r>
        <w:rPr>
          <w:color w:val="0070C0"/>
        </w:rPr>
        <w:t xml:space="preserve"> to the multiple nodes </w:t>
      </w:r>
      <w:r w:rsidR="000A32F1">
        <w:rPr>
          <w:color w:val="0070C0"/>
        </w:rPr>
        <w:t>during</w:t>
      </w:r>
      <w:r>
        <w:rPr>
          <w:color w:val="0070C0"/>
        </w:rPr>
        <w:t xml:space="preserve"> successive time slots</w:t>
      </w:r>
      <w:r w:rsidR="000A32F1">
        <w:rPr>
          <w:color w:val="0070C0"/>
        </w:rPr>
        <w:t>.</w:t>
      </w:r>
    </w:p>
    <w:p w:rsidR="00EB4CDB" w:rsidRDefault="00D653C4" w:rsidP="007970CC">
      <w:pPr>
        <w:pStyle w:val="IEEEStdsParagraph"/>
        <w:rPr>
          <w:color w:val="0070C0"/>
        </w:rPr>
      </w:pPr>
      <w:r>
        <w:rPr>
          <w:color w:val="0070C0"/>
        </w:rPr>
        <w:t>In a first implementation of this mode; t</w:t>
      </w:r>
      <w:r w:rsidR="00EB4CDB">
        <w:rPr>
          <w:color w:val="0070C0"/>
        </w:rPr>
        <w:t>he first responder returns its answer to the initiator immediately after the return time (</w:t>
      </w:r>
      <w:proofErr w:type="spellStart"/>
      <w:r w:rsidR="00EB4CDB">
        <w:rPr>
          <w:color w:val="0070C0"/>
        </w:rPr>
        <w:t>t</w:t>
      </w:r>
      <w:r w:rsidR="00EB4CDB" w:rsidRPr="00EB4CDB">
        <w:rPr>
          <w:color w:val="0070C0"/>
          <w:vertAlign w:val="subscript"/>
        </w:rPr>
        <w:t>rt</w:t>
      </w:r>
      <w:proofErr w:type="spellEnd"/>
      <w:r w:rsidR="00EB4CDB">
        <w:rPr>
          <w:color w:val="0070C0"/>
        </w:rPr>
        <w:t>). The following responders are waiting during an idle period (</w:t>
      </w:r>
      <w:proofErr w:type="spellStart"/>
      <w:r w:rsidR="00EB4CDB">
        <w:rPr>
          <w:color w:val="0070C0"/>
        </w:rPr>
        <w:t>t</w:t>
      </w:r>
      <w:r>
        <w:rPr>
          <w:color w:val="0070C0"/>
          <w:vertAlign w:val="subscript"/>
        </w:rPr>
        <w:t>WTX</w:t>
      </w:r>
      <w:proofErr w:type="spellEnd"/>
      <w:r w:rsidR="00EB4CDB" w:rsidRPr="00EB4CDB">
        <w:rPr>
          <w:color w:val="0070C0"/>
        </w:rPr>
        <w:t>)</w:t>
      </w:r>
      <w:r w:rsidR="00EB4CDB">
        <w:rPr>
          <w:color w:val="0070C0"/>
        </w:rPr>
        <w:t xml:space="preserve"> before sending back their PPDU to the initiator. The </w:t>
      </w:r>
      <w:r>
        <w:rPr>
          <w:color w:val="0070C0"/>
        </w:rPr>
        <w:t>wait</w:t>
      </w:r>
      <w:r w:rsidR="00EB4CDB">
        <w:rPr>
          <w:color w:val="0070C0"/>
        </w:rPr>
        <w:t xml:space="preserve"> time of the </w:t>
      </w:r>
      <w:proofErr w:type="gramStart"/>
      <w:r w:rsidR="00EB4CDB">
        <w:rPr>
          <w:color w:val="0070C0"/>
        </w:rPr>
        <w:t>N</w:t>
      </w:r>
      <w:r w:rsidR="00EB4CDB" w:rsidRPr="00D653C4">
        <w:rPr>
          <w:color w:val="0070C0"/>
          <w:vertAlign w:val="superscript"/>
        </w:rPr>
        <w:t>th</w:t>
      </w:r>
      <w:proofErr w:type="gramEnd"/>
      <w:r w:rsidR="00EB4CDB">
        <w:rPr>
          <w:color w:val="0070C0"/>
        </w:rPr>
        <w:t xml:space="preserve"> responder is defined as</w:t>
      </w:r>
      <w:r>
        <w:rPr>
          <w:color w:val="0070C0"/>
        </w:rPr>
        <w:t>:</w:t>
      </w:r>
    </w:p>
    <w:p w:rsidR="00D653C4" w:rsidRDefault="00D653C4" w:rsidP="00D653C4">
      <w:pPr>
        <w:pStyle w:val="IEEEStdsParagraph"/>
        <w:jc w:val="center"/>
        <w:rPr>
          <w:color w:val="0070C0"/>
        </w:rPr>
      </w:pPr>
      <w:proofErr w:type="spellStart"/>
      <w:proofErr w:type="gramStart"/>
      <w:r>
        <w:rPr>
          <w:color w:val="0070C0"/>
        </w:rPr>
        <w:t>t</w:t>
      </w:r>
      <w:r w:rsidRPr="00D653C4">
        <w:rPr>
          <w:color w:val="0070C0"/>
          <w:vertAlign w:val="subscript"/>
        </w:rPr>
        <w:t>WTX,</w:t>
      </w:r>
      <w:proofErr w:type="gramEnd"/>
      <w:r w:rsidRPr="00D653C4">
        <w:rPr>
          <w:color w:val="0070C0"/>
          <w:vertAlign w:val="subscript"/>
        </w:rPr>
        <w:t>N</w:t>
      </w:r>
      <w:proofErr w:type="spellEnd"/>
      <w:r>
        <w:rPr>
          <w:color w:val="0070C0"/>
        </w:rPr>
        <w:t>=(N-1)∙(</w:t>
      </w:r>
      <w:proofErr w:type="spellStart"/>
      <w:r>
        <w:rPr>
          <w:color w:val="0070C0"/>
        </w:rPr>
        <w:t>t</w:t>
      </w:r>
      <w:r w:rsidRPr="00D653C4">
        <w:rPr>
          <w:color w:val="0070C0"/>
          <w:vertAlign w:val="subscript"/>
        </w:rPr>
        <w:t>PPDU</w:t>
      </w:r>
      <w:r>
        <w:rPr>
          <w:color w:val="0070C0"/>
        </w:rPr>
        <w:t>+2∙</w:t>
      </w:r>
      <w:r w:rsidRPr="00D653C4">
        <w:rPr>
          <w:color w:val="0070C0"/>
        </w:rPr>
        <w:t>t</w:t>
      </w:r>
      <w:r w:rsidRPr="00D653C4">
        <w:rPr>
          <w:color w:val="0070C0"/>
          <w:vertAlign w:val="subscript"/>
        </w:rPr>
        <w:t>TOF,max</w:t>
      </w:r>
      <w:r>
        <w:rPr>
          <w:color w:val="0070C0"/>
        </w:rPr>
        <w:t>+t</w:t>
      </w:r>
      <w:r w:rsidRPr="00D653C4">
        <w:rPr>
          <w:color w:val="0070C0"/>
          <w:vertAlign w:val="subscript"/>
        </w:rPr>
        <w:t>g</w:t>
      </w:r>
      <w:proofErr w:type="spellEnd"/>
      <w:r>
        <w:rPr>
          <w:color w:val="0070C0"/>
        </w:rPr>
        <w:t>)</w:t>
      </w:r>
    </w:p>
    <w:p w:rsidR="00D653C4" w:rsidRDefault="00D653C4" w:rsidP="00D653C4">
      <w:pPr>
        <w:pStyle w:val="IEEEStdsParagraph"/>
        <w:spacing w:after="0"/>
        <w:rPr>
          <w:color w:val="0070C0"/>
        </w:rPr>
      </w:pPr>
      <w:proofErr w:type="gramStart"/>
      <w:r>
        <w:rPr>
          <w:color w:val="0070C0"/>
        </w:rPr>
        <w:t>where</w:t>
      </w:r>
      <w:proofErr w:type="gramEnd"/>
    </w:p>
    <w:p w:rsidR="00D653C4" w:rsidRDefault="00D653C4" w:rsidP="00D653C4">
      <w:pPr>
        <w:pStyle w:val="IEEEStdsParagraph"/>
        <w:spacing w:after="0"/>
        <w:ind w:firstLine="720"/>
        <w:rPr>
          <w:color w:val="0070C0"/>
        </w:rPr>
      </w:pPr>
      <w:proofErr w:type="spellStart"/>
      <w:proofErr w:type="gramStart"/>
      <w:r>
        <w:rPr>
          <w:color w:val="0070C0"/>
        </w:rPr>
        <w:t>t</w:t>
      </w:r>
      <w:r w:rsidRPr="00D653C4">
        <w:rPr>
          <w:color w:val="0070C0"/>
          <w:vertAlign w:val="subscript"/>
        </w:rPr>
        <w:t>WTX,</w:t>
      </w:r>
      <w:proofErr w:type="gramEnd"/>
      <w:r w:rsidRPr="00D653C4">
        <w:rPr>
          <w:color w:val="0070C0"/>
          <w:vertAlign w:val="subscript"/>
        </w:rPr>
        <w:t>N</w:t>
      </w:r>
      <w:proofErr w:type="spellEnd"/>
      <w:r>
        <w:rPr>
          <w:color w:val="0070C0"/>
        </w:rPr>
        <w:t xml:space="preserve"> is wait time at the Nth responder to transmit back its answer; </w:t>
      </w:r>
    </w:p>
    <w:p w:rsidR="00D653C4" w:rsidRDefault="00D653C4" w:rsidP="00D653C4">
      <w:pPr>
        <w:pStyle w:val="IEEEStdsParagraph"/>
        <w:spacing w:after="0"/>
        <w:ind w:firstLine="720"/>
        <w:rPr>
          <w:color w:val="0070C0"/>
        </w:rPr>
      </w:pPr>
      <w:proofErr w:type="spellStart"/>
      <w:proofErr w:type="gramStart"/>
      <w:r>
        <w:rPr>
          <w:color w:val="0070C0"/>
        </w:rPr>
        <w:t>t</w:t>
      </w:r>
      <w:r>
        <w:rPr>
          <w:color w:val="0070C0"/>
          <w:vertAlign w:val="subscript"/>
        </w:rPr>
        <w:t>PPDU</w:t>
      </w:r>
      <w:proofErr w:type="spellEnd"/>
      <w:proofErr w:type="gramEnd"/>
      <w:r>
        <w:rPr>
          <w:color w:val="0070C0"/>
        </w:rPr>
        <w:t xml:space="preserve"> is the duration of the PPDU frame;</w:t>
      </w:r>
    </w:p>
    <w:p w:rsidR="00D653C4" w:rsidRDefault="00D653C4" w:rsidP="00D653C4">
      <w:pPr>
        <w:pStyle w:val="IEEEStdsParagraph"/>
        <w:spacing w:after="0"/>
        <w:ind w:firstLine="720"/>
        <w:rPr>
          <w:color w:val="0070C0"/>
        </w:rPr>
      </w:pPr>
      <w:proofErr w:type="spellStart"/>
      <w:proofErr w:type="gramStart"/>
      <w:r w:rsidRPr="00D653C4">
        <w:rPr>
          <w:color w:val="0070C0"/>
        </w:rPr>
        <w:t>t</w:t>
      </w:r>
      <w:r w:rsidRPr="00D653C4">
        <w:rPr>
          <w:color w:val="0070C0"/>
          <w:vertAlign w:val="subscript"/>
        </w:rPr>
        <w:t>TOF,</w:t>
      </w:r>
      <w:proofErr w:type="gramEnd"/>
      <w:r w:rsidRPr="00D653C4">
        <w:rPr>
          <w:color w:val="0070C0"/>
          <w:vertAlign w:val="subscript"/>
        </w:rPr>
        <w:t>max</w:t>
      </w:r>
      <w:proofErr w:type="spellEnd"/>
      <w:r>
        <w:rPr>
          <w:color w:val="0070C0"/>
        </w:rPr>
        <w:t xml:space="preserve"> is the maximum one-way time-of-flight of the signal;</w:t>
      </w:r>
    </w:p>
    <w:p w:rsidR="00D653C4" w:rsidRPr="00D653C4" w:rsidRDefault="00D653C4" w:rsidP="00D653C4">
      <w:pPr>
        <w:pStyle w:val="IEEEStdsParagraph"/>
        <w:ind w:firstLine="720"/>
        <w:rPr>
          <w:color w:val="0070C0"/>
        </w:rPr>
      </w:pPr>
      <w:proofErr w:type="spellStart"/>
      <w:proofErr w:type="gramStart"/>
      <w:r>
        <w:rPr>
          <w:color w:val="0070C0"/>
        </w:rPr>
        <w:t>t</w:t>
      </w:r>
      <w:r w:rsidRPr="00D653C4">
        <w:rPr>
          <w:color w:val="0070C0"/>
          <w:vertAlign w:val="subscript"/>
        </w:rPr>
        <w:t>g</w:t>
      </w:r>
      <w:proofErr w:type="spellEnd"/>
      <w:proofErr w:type="gramEnd"/>
      <w:r>
        <w:rPr>
          <w:color w:val="0070C0"/>
        </w:rPr>
        <w:t xml:space="preserve"> is a guard interval expressed as a multiple of nominal symbol period T</w:t>
      </w:r>
      <w:r w:rsidRPr="00D653C4">
        <w:rPr>
          <w:color w:val="0070C0"/>
          <w:vertAlign w:val="subscript"/>
        </w:rPr>
        <w:t>DSYM</w:t>
      </w:r>
      <w:r>
        <w:rPr>
          <w:color w:val="0070C0"/>
        </w:rPr>
        <w:t>.</w:t>
      </w:r>
    </w:p>
    <w:p w:rsidR="00D653C4" w:rsidRPr="000E5723" w:rsidRDefault="000E5723" w:rsidP="007970CC">
      <w:pPr>
        <w:pStyle w:val="IEEEStdsParagraph"/>
        <w:rPr>
          <w:color w:val="0070C0"/>
        </w:rPr>
      </w:pPr>
      <w:r>
        <w:rPr>
          <w:color w:val="0070C0"/>
        </w:rPr>
        <w:t>An example of sequential scan mode is given in the Figure below.</w:t>
      </w:r>
    </w:p>
    <w:p w:rsidR="00FC08EF" w:rsidRDefault="00172D98" w:rsidP="00FC08EF">
      <w:pPr>
        <w:pStyle w:val="IEEEStdsParagraph"/>
      </w:pPr>
      <w:r>
        <w:object w:dxaOrig="15665" w:dyaOrig="7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25.8pt" o:ole="">
            <v:imagedata r:id="rId10" o:title=""/>
          </v:shape>
          <o:OLEObject Type="Embed" ProgID="Visio.Drawing.11" ShapeID="_x0000_i1025" DrawAspect="Content" ObjectID="_1597839980" r:id="rId11"/>
        </w:object>
      </w:r>
    </w:p>
    <w:p w:rsidR="007970CC" w:rsidRDefault="007970CC" w:rsidP="00FC08EF">
      <w:pPr>
        <w:pStyle w:val="IEEEStdsParagraph"/>
        <w:rPr>
          <w:b/>
          <w:i/>
          <w:color w:val="0070C0"/>
        </w:rPr>
      </w:pPr>
      <w:r w:rsidRPr="007970CC">
        <w:rPr>
          <w:b/>
          <w:i/>
          <w:color w:val="0070C0"/>
        </w:rPr>
        <w:t>Figure [</w:t>
      </w:r>
      <w:proofErr w:type="spellStart"/>
      <w:r w:rsidRPr="007970CC">
        <w:rPr>
          <w:b/>
          <w:i/>
          <w:color w:val="0070C0"/>
        </w:rPr>
        <w:t>SCAN</w:t>
      </w:r>
      <w:r w:rsidR="00C62DBC">
        <w:rPr>
          <w:b/>
          <w:i/>
          <w:color w:val="0070C0"/>
        </w:rPr>
        <w:t>a</w:t>
      </w:r>
      <w:proofErr w:type="spellEnd"/>
      <w:r w:rsidRPr="007970CC">
        <w:rPr>
          <w:b/>
          <w:i/>
          <w:color w:val="0070C0"/>
        </w:rPr>
        <w:t xml:space="preserve">] </w:t>
      </w:r>
      <w:r w:rsidR="00600136">
        <w:rPr>
          <w:b/>
          <w:i/>
          <w:color w:val="0070C0"/>
        </w:rPr>
        <w:t>T</w:t>
      </w:r>
      <w:r w:rsidR="00BD5037">
        <w:rPr>
          <w:b/>
          <w:i/>
          <w:color w:val="0070C0"/>
        </w:rPr>
        <w:t xml:space="preserve">wo-way time-of-flight using </w:t>
      </w:r>
      <w:r w:rsidR="00E95C79">
        <w:rPr>
          <w:b/>
          <w:i/>
          <w:color w:val="0070C0"/>
        </w:rPr>
        <w:t xml:space="preserve">sequential </w:t>
      </w:r>
      <w:r w:rsidR="00BD5037">
        <w:rPr>
          <w:b/>
          <w:i/>
          <w:color w:val="0070C0"/>
        </w:rPr>
        <w:t>scan mode with one initiator and N responders</w:t>
      </w:r>
    </w:p>
    <w:p w:rsidR="00BD5037" w:rsidRDefault="00675ADC" w:rsidP="00FC08EF">
      <w:pPr>
        <w:pStyle w:val="IEEEStdsParagraph"/>
        <w:rPr>
          <w:color w:val="0070C0"/>
        </w:rPr>
      </w:pPr>
      <w:r>
        <w:rPr>
          <w:color w:val="0070C0"/>
        </w:rPr>
        <w:t>In a second implementation of the scan mode, the responders are sending</w:t>
      </w:r>
      <w:r w:rsidR="003F7180">
        <w:rPr>
          <w:color w:val="0070C0"/>
        </w:rPr>
        <w:t xml:space="preserve"> back frames</w:t>
      </w:r>
      <w:r>
        <w:rPr>
          <w:color w:val="0070C0"/>
        </w:rPr>
        <w:t xml:space="preserve"> almost simultaneously</w:t>
      </w:r>
      <w:r w:rsidR="000A3D8C">
        <w:rPr>
          <w:color w:val="0070C0"/>
        </w:rPr>
        <w:t>.</w:t>
      </w:r>
      <w:r w:rsidR="00E31E50">
        <w:rPr>
          <w:color w:val="0070C0"/>
        </w:rPr>
        <w:t xml:space="preserve"> LRP UWB PHY with its low PRF allows interleaving multiple responses while minimizing the interference from simultaneous transmissions. Two mechanisms can be employed in this simultaneous scan mode: 1) inserting a time delay </w:t>
      </w:r>
      <w:proofErr w:type="spellStart"/>
      <w:r w:rsidR="00E31E50">
        <w:rPr>
          <w:color w:val="0070C0"/>
        </w:rPr>
        <w:t>t</w:t>
      </w:r>
      <w:r w:rsidR="00E31E50" w:rsidRPr="00E31E50">
        <w:rPr>
          <w:color w:val="0070C0"/>
          <w:vertAlign w:val="subscript"/>
        </w:rPr>
        <w:t>∆n</w:t>
      </w:r>
      <w:proofErr w:type="spellEnd"/>
      <w:r w:rsidR="00E31E50">
        <w:rPr>
          <w:color w:val="0070C0"/>
        </w:rPr>
        <w:t xml:space="preserve"> on the transmitted frame of the n</w:t>
      </w:r>
      <w:r w:rsidR="00E31E50" w:rsidRPr="00E31E50">
        <w:rPr>
          <w:color w:val="0070C0"/>
          <w:vertAlign w:val="superscript"/>
        </w:rPr>
        <w:t>th</w:t>
      </w:r>
      <w:r w:rsidR="00E31E50">
        <w:rPr>
          <w:color w:val="0070C0"/>
        </w:rPr>
        <w:t xml:space="preserve"> responder and 2) using a different PRF per responder</w:t>
      </w:r>
      <w:r w:rsidR="003F7180">
        <w:rPr>
          <w:color w:val="0070C0"/>
        </w:rPr>
        <w:t>. An example of simultaneous scan mode is given in Figure [</w:t>
      </w:r>
      <w:proofErr w:type="spellStart"/>
      <w:r w:rsidR="003F7180">
        <w:rPr>
          <w:color w:val="0070C0"/>
        </w:rPr>
        <w:t>SCANb</w:t>
      </w:r>
      <w:proofErr w:type="spellEnd"/>
      <w:r w:rsidR="003F7180">
        <w:rPr>
          <w:color w:val="0070C0"/>
        </w:rPr>
        <w:t>]</w:t>
      </w:r>
      <w:r w:rsidR="00E31E50">
        <w:rPr>
          <w:color w:val="0070C0"/>
        </w:rPr>
        <w:t xml:space="preserve">. An initiator device with the a priori knowledge of the time delay and the expected PRF </w:t>
      </w:r>
      <w:proofErr w:type="spellStart"/>
      <w:r w:rsidR="00E31E50">
        <w:rPr>
          <w:color w:val="0070C0"/>
        </w:rPr>
        <w:t>wil</w:t>
      </w:r>
      <w:proofErr w:type="spellEnd"/>
      <w:r w:rsidR="00E31E50">
        <w:rPr>
          <w:color w:val="0070C0"/>
        </w:rPr>
        <w:t xml:space="preserve"> </w:t>
      </w:r>
      <w:proofErr w:type="gramStart"/>
      <w:r w:rsidR="00E31E50">
        <w:rPr>
          <w:color w:val="0070C0"/>
        </w:rPr>
        <w:t>be</w:t>
      </w:r>
      <w:proofErr w:type="gramEnd"/>
      <w:r w:rsidR="00E31E50">
        <w:rPr>
          <w:color w:val="0070C0"/>
        </w:rPr>
        <w:t xml:space="preserve"> able to track these multiple frames with a minimum error rate.</w:t>
      </w:r>
    </w:p>
    <w:p w:rsidR="00172D98" w:rsidRDefault="00A82057" w:rsidP="00FC08EF">
      <w:pPr>
        <w:pStyle w:val="IEEEStdsParagraph"/>
      </w:pPr>
      <w:r>
        <w:object w:dxaOrig="14098" w:dyaOrig="8605">
          <v:shape id="_x0000_i1026" type="#_x0000_t75" style="width:467.15pt;height:285.1pt" o:ole="">
            <v:imagedata r:id="rId12" o:title=""/>
          </v:shape>
          <o:OLEObject Type="Embed" ProgID="Visio.Drawing.11" ShapeID="_x0000_i1026" DrawAspect="Content" ObjectID="_1597839981" r:id="rId13"/>
        </w:object>
      </w:r>
    </w:p>
    <w:p w:rsidR="00C62DBC" w:rsidRDefault="00C62DBC" w:rsidP="00C62DBC">
      <w:pPr>
        <w:pStyle w:val="IEEEStdsParagraph"/>
        <w:rPr>
          <w:b/>
          <w:i/>
          <w:color w:val="0070C0"/>
        </w:rPr>
      </w:pPr>
      <w:r w:rsidRPr="007970CC">
        <w:rPr>
          <w:b/>
          <w:i/>
          <w:color w:val="0070C0"/>
        </w:rPr>
        <w:t>Figure [</w:t>
      </w:r>
      <w:proofErr w:type="spellStart"/>
      <w:r w:rsidRPr="007970CC">
        <w:rPr>
          <w:b/>
          <w:i/>
          <w:color w:val="0070C0"/>
        </w:rPr>
        <w:t>SCAN</w:t>
      </w:r>
      <w:r>
        <w:rPr>
          <w:b/>
          <w:i/>
          <w:color w:val="0070C0"/>
        </w:rPr>
        <w:t>b</w:t>
      </w:r>
      <w:proofErr w:type="spellEnd"/>
      <w:r w:rsidRPr="007970CC">
        <w:rPr>
          <w:b/>
          <w:i/>
          <w:color w:val="0070C0"/>
        </w:rPr>
        <w:t xml:space="preserve">] </w:t>
      </w:r>
      <w:r>
        <w:rPr>
          <w:b/>
          <w:i/>
          <w:color w:val="0070C0"/>
        </w:rPr>
        <w:t>Two-way time-of-flight using simultaneous scan mode with one initiator and N responders</w:t>
      </w:r>
    </w:p>
    <w:p w:rsidR="00C62DBC" w:rsidRPr="00675ADC" w:rsidRDefault="00C62DBC" w:rsidP="00FC08EF">
      <w:pPr>
        <w:pStyle w:val="IEEEStdsParagraph"/>
        <w:rPr>
          <w:color w:val="0070C0"/>
        </w:rPr>
      </w:pPr>
    </w:p>
    <w:p w:rsidR="00AF3CD1" w:rsidRPr="00FE1087" w:rsidRDefault="00FC08EF" w:rsidP="00AF3CD1">
      <w:pPr>
        <w:pStyle w:val="IEEEStdsLevel3Header"/>
        <w:numPr>
          <w:ilvl w:val="0"/>
          <w:numId w:val="0"/>
        </w:numPr>
        <w:rPr>
          <w:color w:val="0070C0"/>
        </w:rPr>
      </w:pPr>
      <w:r>
        <w:rPr>
          <w:color w:val="0070C0"/>
        </w:rPr>
        <w:t>19.9.2</w:t>
      </w:r>
      <w:r w:rsidR="00AF3CD1">
        <w:rPr>
          <w:color w:val="0070C0"/>
        </w:rPr>
        <w:t xml:space="preserve"> </w:t>
      </w:r>
      <w:r w:rsidR="00AF3CD1" w:rsidRPr="00FE1087">
        <w:rPr>
          <w:color w:val="0070C0"/>
        </w:rPr>
        <w:t>Rx-to-</w:t>
      </w:r>
      <w:proofErr w:type="spellStart"/>
      <w:r w:rsidR="00AF3CD1" w:rsidRPr="00FE1087">
        <w:rPr>
          <w:color w:val="0070C0"/>
        </w:rPr>
        <w:t>Tx</w:t>
      </w:r>
      <w:proofErr w:type="spellEnd"/>
      <w:r w:rsidR="00AF3CD1" w:rsidRPr="00FE1087">
        <w:rPr>
          <w:color w:val="0070C0"/>
        </w:rPr>
        <w:t xml:space="preserve"> </w:t>
      </w:r>
      <w:r w:rsidR="00AF3CD1" w:rsidRPr="00AF3CD1">
        <w:rPr>
          <w:color w:val="FF0000"/>
        </w:rPr>
        <w:t>Return</w:t>
      </w:r>
      <w:r w:rsidR="00AF3CD1" w:rsidRPr="00FE1087">
        <w:rPr>
          <w:color w:val="0070C0"/>
        </w:rPr>
        <w:t xml:space="preserve"> Time</w:t>
      </w:r>
    </w:p>
    <w:p w:rsidR="00AF3CD1" w:rsidRPr="00FE1087" w:rsidRDefault="00AF3CD1" w:rsidP="00AF3CD1">
      <w:pPr>
        <w:pStyle w:val="IEEEStdsParagraph"/>
        <w:rPr>
          <w:color w:val="0070C0"/>
        </w:rPr>
      </w:pPr>
      <w:r w:rsidRPr="00FE1087">
        <w:rPr>
          <w:color w:val="0070C0"/>
        </w:rPr>
        <w:t xml:space="preserve">LRP UWB device capable of Round-Trip Time-of-Flight measurement (defined by the PHY PIB attribute </w:t>
      </w:r>
      <w:proofErr w:type="spellStart"/>
      <w:r w:rsidRPr="00FE1087">
        <w:rPr>
          <w:i/>
          <w:color w:val="0070C0"/>
        </w:rPr>
        <w:t>phyRttof</w:t>
      </w:r>
      <w:proofErr w:type="spellEnd"/>
      <w:r w:rsidRPr="00FE1087">
        <w:rPr>
          <w:color w:val="0070C0"/>
        </w:rPr>
        <w:t xml:space="preserve"> in Table 10-2) shall implement a </w:t>
      </w:r>
      <w:r w:rsidRPr="00FE1087">
        <w:rPr>
          <w:b/>
          <w:color w:val="0070C0"/>
        </w:rPr>
        <w:t>fixed</w:t>
      </w:r>
      <w:r w:rsidRPr="00FE1087">
        <w:rPr>
          <w:color w:val="0070C0"/>
        </w:rPr>
        <w:t xml:space="preserve"> Rx-to-</w:t>
      </w:r>
      <w:proofErr w:type="spellStart"/>
      <w:r w:rsidRPr="00FE1087">
        <w:rPr>
          <w:color w:val="0070C0"/>
        </w:rPr>
        <w:t>Tx</w:t>
      </w:r>
      <w:proofErr w:type="spellEnd"/>
      <w:r w:rsidRPr="00FE1087">
        <w:rPr>
          <w:color w:val="0070C0"/>
        </w:rPr>
        <w:t xml:space="preserve"> </w:t>
      </w:r>
      <w:r w:rsidRPr="00AF3CD1">
        <w:rPr>
          <w:color w:val="FF0000"/>
        </w:rPr>
        <w:t xml:space="preserve">return </w:t>
      </w:r>
      <w:r w:rsidRPr="00FE1087">
        <w:rPr>
          <w:color w:val="0070C0"/>
        </w:rPr>
        <w:t>time of 16</w:t>
      </w:r>
      <w:r w:rsidRPr="00FE1087">
        <w:rPr>
          <w:rFonts w:ascii="Calibri" w:hAnsi="Calibri"/>
          <w:color w:val="0070C0"/>
        </w:rPr>
        <w:t>μ</w:t>
      </w:r>
      <w:r w:rsidRPr="00FE1087">
        <w:rPr>
          <w:color w:val="0070C0"/>
        </w:rPr>
        <w:t xml:space="preserve">s (16 chip periods in Base Mode and Extended Modes, 32 chip periods in </w:t>
      </w:r>
      <w:r>
        <w:rPr>
          <w:color w:val="0070C0"/>
        </w:rPr>
        <w:t>dual-frequency</w:t>
      </w:r>
      <w:r w:rsidRPr="00FE1087">
        <w:rPr>
          <w:color w:val="0070C0"/>
        </w:rPr>
        <w:t xml:space="preserve">, Extended </w:t>
      </w:r>
      <w:r>
        <w:rPr>
          <w:color w:val="0070C0"/>
        </w:rPr>
        <w:t>dual-frequency</w:t>
      </w:r>
      <w:r w:rsidRPr="00FE1087">
        <w:rPr>
          <w:color w:val="0070C0"/>
        </w:rPr>
        <w:t xml:space="preserve"> and Long Range modes).</w:t>
      </w:r>
    </w:p>
    <w:p w:rsidR="00AF3CD1" w:rsidRPr="00FE1087" w:rsidRDefault="00FC08EF" w:rsidP="00FC08EF">
      <w:pPr>
        <w:pStyle w:val="IEEEStdsLevel3Header"/>
        <w:numPr>
          <w:ilvl w:val="0"/>
          <w:numId w:val="0"/>
        </w:numPr>
        <w:rPr>
          <w:color w:val="0070C0"/>
        </w:rPr>
      </w:pPr>
      <w:r>
        <w:rPr>
          <w:color w:val="0070C0"/>
        </w:rPr>
        <w:t xml:space="preserve">19.9.3 </w:t>
      </w:r>
      <w:proofErr w:type="spellStart"/>
      <w:r w:rsidR="00AF3CD1" w:rsidRPr="00FE1087">
        <w:rPr>
          <w:color w:val="0070C0"/>
        </w:rPr>
        <w:t>Tx</w:t>
      </w:r>
      <w:proofErr w:type="spellEnd"/>
      <w:r w:rsidR="00AF3CD1" w:rsidRPr="00FE1087">
        <w:rPr>
          <w:color w:val="0070C0"/>
        </w:rPr>
        <w:t xml:space="preserve">-to-Rx </w:t>
      </w:r>
      <w:r w:rsidR="00AF3CD1" w:rsidRPr="00AF3CD1">
        <w:rPr>
          <w:color w:val="FF0000"/>
        </w:rPr>
        <w:t>return</w:t>
      </w:r>
      <w:r w:rsidR="00AF3CD1" w:rsidRPr="00FE1087">
        <w:rPr>
          <w:color w:val="0070C0"/>
        </w:rPr>
        <w:t xml:space="preserve"> time</w:t>
      </w:r>
    </w:p>
    <w:p w:rsidR="00D951DD" w:rsidRPr="00AC4539" w:rsidRDefault="00AF3CD1" w:rsidP="00AF3CD1">
      <w:pPr>
        <w:pStyle w:val="IEEEStdsParagraph"/>
        <w:rPr>
          <w:color w:val="0070C0"/>
          <w:lang w:val="en-IE"/>
        </w:rPr>
      </w:pPr>
      <w:r w:rsidRPr="00FE1087">
        <w:rPr>
          <w:color w:val="0070C0"/>
        </w:rPr>
        <w:t xml:space="preserve">LRP UWB device capable of Round-Trip Time-of-Flight measurement (defined by the PHY PIB attribute </w:t>
      </w:r>
      <w:proofErr w:type="spellStart"/>
      <w:r w:rsidRPr="00FE1087">
        <w:rPr>
          <w:color w:val="0070C0"/>
        </w:rPr>
        <w:t>phyRttof</w:t>
      </w:r>
      <w:proofErr w:type="spellEnd"/>
      <w:r w:rsidRPr="00FE1087">
        <w:rPr>
          <w:color w:val="0070C0"/>
        </w:rPr>
        <w:t xml:space="preserve"> in Table 10-2) shall implement a </w:t>
      </w:r>
      <w:proofErr w:type="spellStart"/>
      <w:r w:rsidRPr="00FE1087">
        <w:rPr>
          <w:color w:val="0070C0"/>
        </w:rPr>
        <w:t>Tx</w:t>
      </w:r>
      <w:proofErr w:type="spellEnd"/>
      <w:r w:rsidRPr="00FE1087">
        <w:rPr>
          <w:color w:val="0070C0"/>
        </w:rPr>
        <w:t xml:space="preserve">-to-Rx turnaround time </w:t>
      </w:r>
      <w:r w:rsidRPr="00FE1087">
        <w:rPr>
          <w:b/>
          <w:color w:val="0070C0"/>
        </w:rPr>
        <w:t xml:space="preserve">of at </w:t>
      </w:r>
      <w:commentRangeStart w:id="2"/>
      <w:r>
        <w:rPr>
          <w:b/>
          <w:color w:val="0070C0"/>
        </w:rPr>
        <w:t>most</w:t>
      </w:r>
      <w:commentRangeEnd w:id="2"/>
      <w:r>
        <w:rPr>
          <w:rStyle w:val="Marquedecommentaire"/>
          <w:lang w:val="en-GB" w:eastAsia="en-US"/>
        </w:rPr>
        <w:commentReference w:id="2"/>
      </w:r>
      <w:r w:rsidRPr="00FE1087">
        <w:rPr>
          <w:b/>
          <w:color w:val="0070C0"/>
        </w:rPr>
        <w:t xml:space="preserve"> </w:t>
      </w:r>
      <w:r w:rsidRPr="00FE1087">
        <w:rPr>
          <w:color w:val="0070C0"/>
        </w:rPr>
        <w:t xml:space="preserve">16μs (16 chip periods in Base Mode and Extended Modes, 32 chip periods in </w:t>
      </w:r>
      <w:r>
        <w:rPr>
          <w:color w:val="0070C0"/>
        </w:rPr>
        <w:t>dual-frequency</w:t>
      </w:r>
      <w:r w:rsidRPr="00FE1087">
        <w:rPr>
          <w:color w:val="0070C0"/>
        </w:rPr>
        <w:t xml:space="preserve">, Extended </w:t>
      </w:r>
      <w:r>
        <w:rPr>
          <w:color w:val="0070C0"/>
        </w:rPr>
        <w:t>dual-frequency</w:t>
      </w:r>
      <w:r w:rsidRPr="00FE1087">
        <w:rPr>
          <w:color w:val="0070C0"/>
        </w:rPr>
        <w:t xml:space="preserve"> and Long Range modes).</w:t>
      </w:r>
    </w:p>
    <w:sectPr w:rsidR="00D951DD" w:rsidRPr="00AC4539">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eur" w:initials="A">
    <w:p w:rsidR="00EB4CDB" w:rsidRDefault="00EB4CDB" w:rsidP="00AF3CD1">
      <w:pPr>
        <w:pStyle w:val="Commentaire"/>
      </w:pPr>
      <w:r>
        <w:rPr>
          <w:rStyle w:val="Marquedecommentaire"/>
        </w:rPr>
        <w:annotationRef/>
      </w:r>
      <w:r>
        <w:t xml:space="preserve"> Maximum turnaround time, does it need a new </w:t>
      </w:r>
      <w:proofErr w:type="gramStart"/>
      <w:r>
        <w:t>definition ?</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36A" w:rsidRDefault="0071136A">
      <w:r>
        <w:separator/>
      </w:r>
    </w:p>
  </w:endnote>
  <w:endnote w:type="continuationSeparator" w:id="0">
    <w:p w:rsidR="0071136A" w:rsidRDefault="0071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DB" w:rsidRPr="00EE025E" w:rsidRDefault="00EB4CDB">
    <w:pPr>
      <w:pStyle w:val="Pieddepage"/>
      <w:widowControl w:val="0"/>
      <w:pBdr>
        <w:top w:val="single" w:sz="6" w:space="0" w:color="auto"/>
      </w:pBdr>
      <w:tabs>
        <w:tab w:val="clear" w:pos="4320"/>
        <w:tab w:val="clear" w:pos="8640"/>
        <w:tab w:val="center" w:pos="4680"/>
        <w:tab w:val="right" w:pos="9360"/>
      </w:tabs>
      <w:spacing w:before="240"/>
      <w:rPr>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r>
    <w:r>
      <w:fldChar w:fldCharType="begin"/>
    </w:r>
    <w:r w:rsidRPr="00EE025E">
      <w:rPr>
        <w:lang w:val="fr-CH"/>
      </w:rPr>
      <w:instrText xml:space="preserve"> AUTHOR  \* MERGEFORMAT </w:instrText>
    </w:r>
    <w:r>
      <w:fldChar w:fldCharType="end"/>
    </w:r>
    <w:r w:rsidRPr="00505979">
      <w:rPr>
        <w:lang w:val="fr-CH"/>
      </w:rPr>
      <w:t>3db</w:t>
    </w:r>
    <w:r>
      <w:rPr>
        <w:lang w:val="fr-CH"/>
      </w:rPr>
      <w:t xml:space="preserve"> Access, </w:t>
    </w:r>
    <w:proofErr w:type="spellStart"/>
    <w:r>
      <w:rPr>
        <w:lang w:val="fr-CH"/>
      </w:rPr>
      <w:t>Microchip</w:t>
    </w:r>
    <w:proofErr w:type="spellEnd"/>
    <w:r>
      <w:rPr>
        <w:lang w:val="fr-CH"/>
      </w:rPr>
      <w:t xml:space="preserve">, </w:t>
    </w:r>
    <w:proofErr w:type="spellStart"/>
    <w:r>
      <w:rPr>
        <w:lang w:val="fr-CH"/>
      </w:rPr>
      <w:t>Marquardt</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DB" w:rsidRPr="00EE025E" w:rsidRDefault="00EB4CDB">
    <w:pPr>
      <w:pStyle w:val="Pieddepage"/>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36A" w:rsidRDefault="0071136A">
      <w:r>
        <w:separator/>
      </w:r>
    </w:p>
  </w:footnote>
  <w:footnote w:type="continuationSeparator" w:id="0">
    <w:p w:rsidR="0071136A" w:rsidRDefault="00711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DB" w:rsidRDefault="00EB4CDB">
    <w:pPr>
      <w:pStyle w:val="En-tt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 2018</w:t>
    </w:r>
    <w:r>
      <w:rPr>
        <w:b/>
        <w:sz w:val="28"/>
      </w:rPr>
      <w:tab/>
      <w:t xml:space="preserve"> IEEE P802.</w:t>
    </w:r>
    <w:r w:rsidRPr="0034241F">
      <w:t xml:space="preserve"> </w:t>
    </w:r>
    <w:r w:rsidRPr="0034241F">
      <w:rPr>
        <w:b/>
        <w:sz w:val="28"/>
      </w:rPr>
      <w:t>15-18-</w:t>
    </w:r>
    <w:r w:rsidR="00EE2453">
      <w:rPr>
        <w:b/>
        <w:sz w:val="28"/>
      </w:rPr>
      <w:t>409</w:t>
    </w:r>
    <w:r w:rsidRPr="0034241F">
      <w:rPr>
        <w:b/>
        <w:sz w:val="28"/>
      </w:rPr>
      <w:t>-00-</w:t>
    </w:r>
    <w:proofErr w:type="spellStart"/>
    <w:r w:rsidRPr="0034241F">
      <w:rPr>
        <w:b/>
        <w:sz w:val="28"/>
      </w:rPr>
      <w:t>004z</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DB" w:rsidRDefault="00EB4CDB">
    <w:pPr>
      <w:pStyle w:val="En-tt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B7DA9"/>
    <w:multiLevelType w:val="multilevel"/>
    <w:tmpl w:val="1F9C282E"/>
    <w:numStyleLink w:val="Headings"/>
  </w:abstractNum>
  <w:abstractNum w:abstractNumId="9">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1">
    <w:nsid w:val="6F956C21"/>
    <w:multiLevelType w:val="multilevel"/>
    <w:tmpl w:val="FC4C7530"/>
    <w:lvl w:ilvl="0">
      <w:start w:val="1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83613A9"/>
    <w:multiLevelType w:val="multilevel"/>
    <w:tmpl w:val="526429CE"/>
    <w:lvl w:ilvl="0">
      <w:start w:val="1"/>
      <w:numFmt w:val="decimal"/>
      <w:pStyle w:val="Titre1"/>
      <w:lvlText w:val="%1"/>
      <w:lvlJc w:val="left"/>
      <w:pPr>
        <w:ind w:left="357" w:hanging="357"/>
      </w:pPr>
      <w:rPr>
        <w:rFonts w:hint="default"/>
      </w:rPr>
    </w:lvl>
    <w:lvl w:ilvl="1">
      <w:start w:val="1"/>
      <w:numFmt w:val="decimal"/>
      <w:lvlRestart w:val="0"/>
      <w:pStyle w:val="Titre2"/>
      <w:lvlText w:val="%1.%2"/>
      <w:lvlJc w:val="left"/>
      <w:pPr>
        <w:ind w:left="357" w:hanging="357"/>
      </w:pPr>
      <w:rPr>
        <w:rFonts w:hint="default"/>
      </w:rPr>
    </w:lvl>
    <w:lvl w:ilvl="2">
      <w:start w:val="1"/>
      <w:numFmt w:val="decimal"/>
      <w:lvlRestart w:val="0"/>
      <w:pStyle w:val="Titre3"/>
      <w:lvlText w:val="%1.%2.%3"/>
      <w:lvlJc w:val="left"/>
      <w:pPr>
        <w:ind w:left="357" w:hanging="357"/>
      </w:pPr>
      <w:rPr>
        <w:rFonts w:hint="default"/>
      </w:rPr>
    </w:lvl>
    <w:lvl w:ilvl="3">
      <w:start w:val="1"/>
      <w:numFmt w:val="decimal"/>
      <w:lvlRestart w:val="0"/>
      <w:pStyle w:val="Titre4"/>
      <w:lvlText w:val="%1.%2.%3.%4"/>
      <w:lvlJc w:val="left"/>
      <w:pPr>
        <w:ind w:left="357" w:hanging="357"/>
      </w:pPr>
      <w:rPr>
        <w:rFonts w:hint="default"/>
      </w:rPr>
    </w:lvl>
    <w:lvl w:ilvl="4">
      <w:start w:val="1"/>
      <w:numFmt w:val="upperLetter"/>
      <w:lvlRestart w:val="0"/>
      <w:pStyle w:val="Titre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3"/>
  </w:num>
  <w:num w:numId="2">
    <w:abstractNumId w:val="1"/>
  </w:num>
  <w:num w:numId="3">
    <w:abstractNumId w:val="5"/>
  </w:num>
  <w:num w:numId="4">
    <w:abstractNumId w:val="7"/>
  </w:num>
  <w:num w:numId="5">
    <w:abstractNumId w:val="0"/>
  </w:num>
  <w:num w:numId="6">
    <w:abstractNumId w:val="8"/>
  </w:num>
  <w:num w:numId="7">
    <w:abstractNumId w:val="12"/>
  </w:num>
  <w:num w:numId="8">
    <w:abstractNumId w:val="3"/>
  </w:num>
  <w:num w:numId="9">
    <w:abstractNumId w:val="9"/>
  </w:num>
  <w:num w:numId="10">
    <w:abstractNumId w:val="2"/>
  </w:num>
  <w:num w:numId="11">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1"/>
  </w:num>
  <w:num w:numId="22">
    <w:abstractNumId w:val="10"/>
  </w:num>
  <w:num w:numId="23">
    <w:abstractNumId w:val="11"/>
  </w:num>
  <w:num w:numId="24">
    <w:abstractNumId w:val="11"/>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9"/>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B7"/>
    <w:rsid w:val="00041860"/>
    <w:rsid w:val="000671A9"/>
    <w:rsid w:val="000806AF"/>
    <w:rsid w:val="0008728D"/>
    <w:rsid w:val="000A32F1"/>
    <w:rsid w:val="000A3D8C"/>
    <w:rsid w:val="000A3E4A"/>
    <w:rsid w:val="000B187A"/>
    <w:rsid w:val="000C1236"/>
    <w:rsid w:val="000D6225"/>
    <w:rsid w:val="000E5723"/>
    <w:rsid w:val="000F1360"/>
    <w:rsid w:val="00116832"/>
    <w:rsid w:val="0012115A"/>
    <w:rsid w:val="0015034F"/>
    <w:rsid w:val="001513B7"/>
    <w:rsid w:val="00172D98"/>
    <w:rsid w:val="00187BD4"/>
    <w:rsid w:val="001B118C"/>
    <w:rsid w:val="001C52EE"/>
    <w:rsid w:val="001C6D8E"/>
    <w:rsid w:val="001D0BD6"/>
    <w:rsid w:val="001F3F74"/>
    <w:rsid w:val="00200B94"/>
    <w:rsid w:val="00204495"/>
    <w:rsid w:val="00205ACC"/>
    <w:rsid w:val="00207E93"/>
    <w:rsid w:val="00246EB2"/>
    <w:rsid w:val="0025237A"/>
    <w:rsid w:val="0025468D"/>
    <w:rsid w:val="002910CF"/>
    <w:rsid w:val="00302607"/>
    <w:rsid w:val="003166DB"/>
    <w:rsid w:val="0034241F"/>
    <w:rsid w:val="00351975"/>
    <w:rsid w:val="003A147C"/>
    <w:rsid w:val="003F0936"/>
    <w:rsid w:val="003F7180"/>
    <w:rsid w:val="00413D9F"/>
    <w:rsid w:val="00452358"/>
    <w:rsid w:val="00471B04"/>
    <w:rsid w:val="004B6C95"/>
    <w:rsid w:val="004C6307"/>
    <w:rsid w:val="004D669A"/>
    <w:rsid w:val="004F4FC1"/>
    <w:rsid w:val="00505979"/>
    <w:rsid w:val="00516B9D"/>
    <w:rsid w:val="0052246E"/>
    <w:rsid w:val="00524A88"/>
    <w:rsid w:val="0055757C"/>
    <w:rsid w:val="005648C2"/>
    <w:rsid w:val="00575DBE"/>
    <w:rsid w:val="005803F0"/>
    <w:rsid w:val="00580794"/>
    <w:rsid w:val="00593768"/>
    <w:rsid w:val="005B232D"/>
    <w:rsid w:val="005C73D2"/>
    <w:rsid w:val="005D0A39"/>
    <w:rsid w:val="005D475E"/>
    <w:rsid w:val="005D5112"/>
    <w:rsid w:val="005E38C3"/>
    <w:rsid w:val="005E4AFF"/>
    <w:rsid w:val="005E5E73"/>
    <w:rsid w:val="00600136"/>
    <w:rsid w:val="00620D88"/>
    <w:rsid w:val="0063284A"/>
    <w:rsid w:val="00675A1E"/>
    <w:rsid w:val="00675ADC"/>
    <w:rsid w:val="006A5286"/>
    <w:rsid w:val="006A535C"/>
    <w:rsid w:val="006D0DD7"/>
    <w:rsid w:val="006D0FED"/>
    <w:rsid w:val="006D4C1C"/>
    <w:rsid w:val="006E2346"/>
    <w:rsid w:val="0071136A"/>
    <w:rsid w:val="007142AC"/>
    <w:rsid w:val="0076107F"/>
    <w:rsid w:val="00776173"/>
    <w:rsid w:val="0079297D"/>
    <w:rsid w:val="007970CC"/>
    <w:rsid w:val="007B6142"/>
    <w:rsid w:val="007D2621"/>
    <w:rsid w:val="0080439C"/>
    <w:rsid w:val="008249BF"/>
    <w:rsid w:val="00833A0D"/>
    <w:rsid w:val="00851423"/>
    <w:rsid w:val="008521A7"/>
    <w:rsid w:val="00873293"/>
    <w:rsid w:val="00890E21"/>
    <w:rsid w:val="0089240C"/>
    <w:rsid w:val="00896E2B"/>
    <w:rsid w:val="008E13C8"/>
    <w:rsid w:val="008E598A"/>
    <w:rsid w:val="0093689F"/>
    <w:rsid w:val="00963CA4"/>
    <w:rsid w:val="009934C6"/>
    <w:rsid w:val="009A7BFF"/>
    <w:rsid w:val="009D03E8"/>
    <w:rsid w:val="009F1AE5"/>
    <w:rsid w:val="009F5BA2"/>
    <w:rsid w:val="00A22970"/>
    <w:rsid w:val="00A335A8"/>
    <w:rsid w:val="00A5314D"/>
    <w:rsid w:val="00A56467"/>
    <w:rsid w:val="00A60E7B"/>
    <w:rsid w:val="00A60F5F"/>
    <w:rsid w:val="00A62124"/>
    <w:rsid w:val="00A755E9"/>
    <w:rsid w:val="00A82057"/>
    <w:rsid w:val="00A87358"/>
    <w:rsid w:val="00A93B1A"/>
    <w:rsid w:val="00AA20C6"/>
    <w:rsid w:val="00AB6983"/>
    <w:rsid w:val="00AC3123"/>
    <w:rsid w:val="00AC4539"/>
    <w:rsid w:val="00AD7B58"/>
    <w:rsid w:val="00AE1D61"/>
    <w:rsid w:val="00AF3CD1"/>
    <w:rsid w:val="00AF744A"/>
    <w:rsid w:val="00B1280E"/>
    <w:rsid w:val="00B167F8"/>
    <w:rsid w:val="00B41B9B"/>
    <w:rsid w:val="00B47E41"/>
    <w:rsid w:val="00B57A7E"/>
    <w:rsid w:val="00BA2B23"/>
    <w:rsid w:val="00BA5330"/>
    <w:rsid w:val="00BD5037"/>
    <w:rsid w:val="00BF41F7"/>
    <w:rsid w:val="00C15CA3"/>
    <w:rsid w:val="00C31041"/>
    <w:rsid w:val="00C3568A"/>
    <w:rsid w:val="00C44AEC"/>
    <w:rsid w:val="00C53876"/>
    <w:rsid w:val="00C547A6"/>
    <w:rsid w:val="00C55476"/>
    <w:rsid w:val="00C57A27"/>
    <w:rsid w:val="00C57D72"/>
    <w:rsid w:val="00C62DBC"/>
    <w:rsid w:val="00C62F2F"/>
    <w:rsid w:val="00C707E0"/>
    <w:rsid w:val="00C7356D"/>
    <w:rsid w:val="00C75263"/>
    <w:rsid w:val="00C80C04"/>
    <w:rsid w:val="00C83D57"/>
    <w:rsid w:val="00C9637C"/>
    <w:rsid w:val="00CB6BD2"/>
    <w:rsid w:val="00CC50D6"/>
    <w:rsid w:val="00CC60C8"/>
    <w:rsid w:val="00CE074A"/>
    <w:rsid w:val="00D333B4"/>
    <w:rsid w:val="00D653C4"/>
    <w:rsid w:val="00D6599A"/>
    <w:rsid w:val="00D90B8E"/>
    <w:rsid w:val="00D9170C"/>
    <w:rsid w:val="00D951DD"/>
    <w:rsid w:val="00D95E33"/>
    <w:rsid w:val="00D97487"/>
    <w:rsid w:val="00DA2BC5"/>
    <w:rsid w:val="00DA4522"/>
    <w:rsid w:val="00DF20A8"/>
    <w:rsid w:val="00DF5A3B"/>
    <w:rsid w:val="00E13840"/>
    <w:rsid w:val="00E152F2"/>
    <w:rsid w:val="00E220B0"/>
    <w:rsid w:val="00E31E50"/>
    <w:rsid w:val="00E54D63"/>
    <w:rsid w:val="00E95C79"/>
    <w:rsid w:val="00EA0C4F"/>
    <w:rsid w:val="00EB4CDB"/>
    <w:rsid w:val="00EC1FD9"/>
    <w:rsid w:val="00ED203D"/>
    <w:rsid w:val="00EE025E"/>
    <w:rsid w:val="00EE0E75"/>
    <w:rsid w:val="00EE2453"/>
    <w:rsid w:val="00EE4A79"/>
    <w:rsid w:val="00EE7637"/>
    <w:rsid w:val="00EF79E2"/>
    <w:rsid w:val="00F23DE4"/>
    <w:rsid w:val="00F444DB"/>
    <w:rsid w:val="00F60329"/>
    <w:rsid w:val="00F63073"/>
    <w:rsid w:val="00F6406F"/>
    <w:rsid w:val="00F87100"/>
    <w:rsid w:val="00F922CC"/>
    <w:rsid w:val="00FC08EF"/>
    <w:rsid w:val="00FE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Titre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Titre2">
    <w:name w:val="heading 2"/>
    <w:basedOn w:val="Titre1"/>
    <w:next w:val="Normal"/>
    <w:qFormat/>
    <w:rsid w:val="00593768"/>
    <w:pPr>
      <w:numPr>
        <w:ilvl w:val="1"/>
      </w:numPr>
      <w:outlineLvl w:val="1"/>
    </w:pPr>
  </w:style>
  <w:style w:type="paragraph" w:styleId="Titre3">
    <w:name w:val="heading 3"/>
    <w:basedOn w:val="Titre2"/>
    <w:next w:val="Normal"/>
    <w:qFormat/>
    <w:rsid w:val="00187BD4"/>
    <w:pPr>
      <w:numPr>
        <w:ilvl w:val="2"/>
      </w:numPr>
      <w:tabs>
        <w:tab w:val="left" w:pos="792"/>
      </w:tabs>
      <w:outlineLvl w:val="2"/>
    </w:pPr>
    <w:rPr>
      <w:sz w:val="28"/>
    </w:rPr>
  </w:style>
  <w:style w:type="paragraph" w:styleId="Titre4">
    <w:name w:val="heading 4"/>
    <w:basedOn w:val="Titre3"/>
    <w:next w:val="Normal"/>
    <w:qFormat/>
    <w:rsid w:val="00593768"/>
    <w:pPr>
      <w:numPr>
        <w:ilvl w:val="3"/>
      </w:numPr>
      <w:outlineLvl w:val="3"/>
    </w:pPr>
    <w:rPr>
      <w:rFonts w:ascii="Times" w:hAnsi="Times"/>
      <w:sz w:val="24"/>
    </w:rPr>
  </w:style>
  <w:style w:type="paragraph" w:styleId="Titre5">
    <w:name w:val="heading 5"/>
    <w:basedOn w:val="Titre4"/>
    <w:next w:val="Normal"/>
    <w:qFormat/>
    <w:rsid w:val="00187BD4"/>
    <w:pPr>
      <w:numPr>
        <w:ilvl w:val="4"/>
      </w:numPr>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320"/>
        <w:tab w:val="right" w:pos="8640"/>
      </w:tabs>
    </w:pPr>
  </w:style>
  <w:style w:type="paragraph" w:styleId="En-tte">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Corpsdetexte">
    <w:name w:val="Body Text"/>
    <w:basedOn w:val="Normal"/>
    <w:semiHidden/>
    <w:rPr>
      <w:color w:val="000000"/>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Textedebulles">
    <w:name w:val="Balloon Text"/>
    <w:basedOn w:val="Normal"/>
    <w:link w:val="TextedebullesCar"/>
    <w:uiPriority w:val="99"/>
    <w:semiHidden/>
    <w:unhideWhenUsed/>
    <w:rsid w:val="00CC50D6"/>
    <w:rPr>
      <w:rFonts w:ascii="Tahoma" w:hAnsi="Tahoma" w:cs="Tahoma"/>
      <w:sz w:val="16"/>
      <w:szCs w:val="16"/>
    </w:rPr>
  </w:style>
  <w:style w:type="character" w:customStyle="1" w:styleId="TextedebullesCar">
    <w:name w:val="Texte de bulles Car"/>
    <w:basedOn w:val="Policepardfaut"/>
    <w:link w:val="Textedebulles"/>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Grilledutableau">
    <w:name w:val="Table Grid"/>
    <w:basedOn w:val="Tableau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C15CA3"/>
    <w:pPr>
      <w:spacing w:after="200"/>
    </w:pPr>
    <w:rPr>
      <w:i/>
      <w:iCs/>
      <w:color w:val="1F497D" w:themeColor="text2"/>
      <w:sz w:val="18"/>
      <w:szCs w:val="18"/>
      <w:lang w:val="en-GB"/>
    </w:rPr>
  </w:style>
  <w:style w:type="character" w:styleId="Marquedecommentaire">
    <w:name w:val="annotation reference"/>
    <w:basedOn w:val="Policepardfaut"/>
    <w:unhideWhenUsed/>
    <w:rsid w:val="00C15CA3"/>
    <w:rPr>
      <w:sz w:val="16"/>
      <w:szCs w:val="16"/>
    </w:rPr>
  </w:style>
  <w:style w:type="paragraph" w:styleId="Commentaire">
    <w:name w:val="annotation text"/>
    <w:basedOn w:val="Normal"/>
    <w:link w:val="CommentaireCar"/>
    <w:unhideWhenUsed/>
    <w:rsid w:val="00C15CA3"/>
    <w:rPr>
      <w:sz w:val="20"/>
      <w:lang w:val="en-GB"/>
    </w:rPr>
  </w:style>
  <w:style w:type="character" w:customStyle="1" w:styleId="CommentaireCar">
    <w:name w:val="Commentaire Car"/>
    <w:basedOn w:val="Policepardfaut"/>
    <w:link w:val="Commentaire"/>
    <w:rsid w:val="00C15CA3"/>
    <w:rPr>
      <w:rFonts w:ascii="Times New Roman" w:hAnsi="Times New Roman"/>
      <w:lang w:val="en-GB"/>
    </w:rPr>
  </w:style>
  <w:style w:type="paragraph" w:styleId="Paragraphedeliste">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Policepardfau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2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Objetducommentaire">
    <w:name w:val="annotation subject"/>
    <w:basedOn w:val="Commentaire"/>
    <w:next w:val="Commentaire"/>
    <w:link w:val="ObjetducommentaireCar"/>
    <w:uiPriority w:val="99"/>
    <w:semiHidden/>
    <w:unhideWhenUsed/>
    <w:rsid w:val="00F444DB"/>
    <w:rPr>
      <w:b/>
      <w:bCs/>
      <w:lang w:val="en-US"/>
    </w:rPr>
  </w:style>
  <w:style w:type="character" w:customStyle="1" w:styleId="ObjetducommentaireCar">
    <w:name w:val="Objet du commentaire Car"/>
    <w:basedOn w:val="CommentaireCar"/>
    <w:link w:val="Objetducommentaire"/>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Policepardfau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Titre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Titre2">
    <w:name w:val="heading 2"/>
    <w:basedOn w:val="Titre1"/>
    <w:next w:val="Normal"/>
    <w:qFormat/>
    <w:rsid w:val="00593768"/>
    <w:pPr>
      <w:numPr>
        <w:ilvl w:val="1"/>
      </w:numPr>
      <w:outlineLvl w:val="1"/>
    </w:pPr>
  </w:style>
  <w:style w:type="paragraph" w:styleId="Titre3">
    <w:name w:val="heading 3"/>
    <w:basedOn w:val="Titre2"/>
    <w:next w:val="Normal"/>
    <w:qFormat/>
    <w:rsid w:val="00187BD4"/>
    <w:pPr>
      <w:numPr>
        <w:ilvl w:val="2"/>
      </w:numPr>
      <w:tabs>
        <w:tab w:val="left" w:pos="792"/>
      </w:tabs>
      <w:outlineLvl w:val="2"/>
    </w:pPr>
    <w:rPr>
      <w:sz w:val="28"/>
    </w:rPr>
  </w:style>
  <w:style w:type="paragraph" w:styleId="Titre4">
    <w:name w:val="heading 4"/>
    <w:basedOn w:val="Titre3"/>
    <w:next w:val="Normal"/>
    <w:qFormat/>
    <w:rsid w:val="00593768"/>
    <w:pPr>
      <w:numPr>
        <w:ilvl w:val="3"/>
      </w:numPr>
      <w:outlineLvl w:val="3"/>
    </w:pPr>
    <w:rPr>
      <w:rFonts w:ascii="Times" w:hAnsi="Times"/>
      <w:sz w:val="24"/>
    </w:rPr>
  </w:style>
  <w:style w:type="paragraph" w:styleId="Titre5">
    <w:name w:val="heading 5"/>
    <w:basedOn w:val="Titre4"/>
    <w:next w:val="Normal"/>
    <w:qFormat/>
    <w:rsid w:val="00187BD4"/>
    <w:pPr>
      <w:numPr>
        <w:ilvl w:val="4"/>
      </w:numPr>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320"/>
        <w:tab w:val="right" w:pos="8640"/>
      </w:tabs>
    </w:pPr>
  </w:style>
  <w:style w:type="paragraph" w:styleId="En-tte">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Corpsdetexte">
    <w:name w:val="Body Text"/>
    <w:basedOn w:val="Normal"/>
    <w:semiHidden/>
    <w:rPr>
      <w:color w:val="000000"/>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Textedebulles">
    <w:name w:val="Balloon Text"/>
    <w:basedOn w:val="Normal"/>
    <w:link w:val="TextedebullesCar"/>
    <w:uiPriority w:val="99"/>
    <w:semiHidden/>
    <w:unhideWhenUsed/>
    <w:rsid w:val="00CC50D6"/>
    <w:rPr>
      <w:rFonts w:ascii="Tahoma" w:hAnsi="Tahoma" w:cs="Tahoma"/>
      <w:sz w:val="16"/>
      <w:szCs w:val="16"/>
    </w:rPr>
  </w:style>
  <w:style w:type="character" w:customStyle="1" w:styleId="TextedebullesCar">
    <w:name w:val="Texte de bulles Car"/>
    <w:basedOn w:val="Policepardfaut"/>
    <w:link w:val="Textedebulles"/>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Grilledutableau">
    <w:name w:val="Table Grid"/>
    <w:basedOn w:val="Tableau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C15CA3"/>
    <w:pPr>
      <w:spacing w:after="200"/>
    </w:pPr>
    <w:rPr>
      <w:i/>
      <w:iCs/>
      <w:color w:val="1F497D" w:themeColor="text2"/>
      <w:sz w:val="18"/>
      <w:szCs w:val="18"/>
      <w:lang w:val="en-GB"/>
    </w:rPr>
  </w:style>
  <w:style w:type="character" w:styleId="Marquedecommentaire">
    <w:name w:val="annotation reference"/>
    <w:basedOn w:val="Policepardfaut"/>
    <w:unhideWhenUsed/>
    <w:rsid w:val="00C15CA3"/>
    <w:rPr>
      <w:sz w:val="16"/>
      <w:szCs w:val="16"/>
    </w:rPr>
  </w:style>
  <w:style w:type="paragraph" w:styleId="Commentaire">
    <w:name w:val="annotation text"/>
    <w:basedOn w:val="Normal"/>
    <w:link w:val="CommentaireCar"/>
    <w:unhideWhenUsed/>
    <w:rsid w:val="00C15CA3"/>
    <w:rPr>
      <w:sz w:val="20"/>
      <w:lang w:val="en-GB"/>
    </w:rPr>
  </w:style>
  <w:style w:type="character" w:customStyle="1" w:styleId="CommentaireCar">
    <w:name w:val="Commentaire Car"/>
    <w:basedOn w:val="Policepardfaut"/>
    <w:link w:val="Commentaire"/>
    <w:rsid w:val="00C15CA3"/>
    <w:rPr>
      <w:rFonts w:ascii="Times New Roman" w:hAnsi="Times New Roman"/>
      <w:lang w:val="en-GB"/>
    </w:rPr>
  </w:style>
  <w:style w:type="paragraph" w:styleId="Paragraphedeliste">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Policepardfau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2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Objetducommentaire">
    <w:name w:val="annotation subject"/>
    <w:basedOn w:val="Commentaire"/>
    <w:next w:val="Commentaire"/>
    <w:link w:val="ObjetducommentaireCar"/>
    <w:uiPriority w:val="99"/>
    <w:semiHidden/>
    <w:unhideWhenUsed/>
    <w:rsid w:val="00F444DB"/>
    <w:rPr>
      <w:b/>
      <w:bCs/>
      <w:lang w:val="en-US"/>
    </w:rPr>
  </w:style>
  <w:style w:type="character" w:customStyle="1" w:styleId="ObjetducommentaireCar">
    <w:name w:val="Objet du commentaire Car"/>
    <w:basedOn w:val="CommentaireCar"/>
    <w:link w:val="Objetducommentaire"/>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Policepardfau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892079847">
      <w:bodyDiv w:val="1"/>
      <w:marLeft w:val="0"/>
      <w:marRight w:val="0"/>
      <w:marTop w:val="0"/>
      <w:marBottom w:val="0"/>
      <w:divBdr>
        <w:top w:val="none" w:sz="0" w:space="0" w:color="auto"/>
        <w:left w:val="none" w:sz="0" w:space="0" w:color="auto"/>
        <w:bottom w:val="none" w:sz="0" w:space="0" w:color="auto"/>
        <w:right w:val="none" w:sz="0" w:space="0" w:color="auto"/>
      </w:divBdr>
      <w:divsChild>
        <w:div w:id="1174956174">
          <w:marLeft w:val="547"/>
          <w:marRight w:val="0"/>
          <w:marTop w:val="160"/>
          <w:marBottom w:val="0"/>
          <w:divBdr>
            <w:top w:val="none" w:sz="0" w:space="0" w:color="auto"/>
            <w:left w:val="none" w:sz="0" w:space="0" w:color="auto"/>
            <w:bottom w:val="none" w:sz="0" w:space="0" w:color="auto"/>
            <w:right w:val="none" w:sz="0" w:space="0" w:color="auto"/>
          </w:divBdr>
        </w:div>
      </w:divsChild>
    </w:div>
    <w:div w:id="1212496849">
      <w:bodyDiv w:val="1"/>
      <w:marLeft w:val="0"/>
      <w:marRight w:val="0"/>
      <w:marTop w:val="0"/>
      <w:marBottom w:val="0"/>
      <w:divBdr>
        <w:top w:val="none" w:sz="0" w:space="0" w:color="auto"/>
        <w:left w:val="none" w:sz="0" w:space="0" w:color="auto"/>
        <w:bottom w:val="none" w:sz="0" w:space="0" w:color="auto"/>
        <w:right w:val="none" w:sz="0" w:space="0" w:color="auto"/>
      </w:divBdr>
    </w:div>
    <w:div w:id="1879783423">
      <w:bodyDiv w:val="1"/>
      <w:marLeft w:val="0"/>
      <w:marRight w:val="0"/>
      <w:marTop w:val="0"/>
      <w:marBottom w:val="0"/>
      <w:divBdr>
        <w:top w:val="none" w:sz="0" w:space="0" w:color="auto"/>
        <w:left w:val="none" w:sz="0" w:space="0" w:color="auto"/>
        <w:bottom w:val="none" w:sz="0" w:space="0" w:color="auto"/>
        <w:right w:val="none" w:sz="0" w:space="0" w:color="auto"/>
      </w:divBdr>
      <w:divsChild>
        <w:div w:id="836504533">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DC5F-2F6F-415D-AFB2-647B3A92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1361</Words>
  <Characters>7760</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2018-09-06T07:17:00Z</dcterms:created>
  <dcterms:modified xsi:type="dcterms:W3CDTF">2018-09-07T13:40:00Z</dcterms:modified>
</cp:coreProperties>
</file>