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6367" w14:textId="77777777" w:rsidR="00496D25" w:rsidRDefault="006A39C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27FE6101" w14:textId="77777777" w:rsidR="00496D25" w:rsidRDefault="006A39C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4DC1D22" w14:textId="77777777" w:rsidR="00496D25" w:rsidRDefault="00496D25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496D25" w14:paraId="3C90F6E8" w14:textId="77777777">
        <w:tc>
          <w:tcPr>
            <w:tcW w:w="1260" w:type="dxa"/>
            <w:tcBorders>
              <w:top w:val="single" w:sz="6" w:space="0" w:color="auto"/>
            </w:tcBorders>
          </w:tcPr>
          <w:p w14:paraId="6B567CE9" w14:textId="77777777" w:rsidR="00496D25" w:rsidRDefault="006A39CD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7002F57F" w14:textId="77777777" w:rsidR="00496D25" w:rsidRDefault="006A39CD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496D25" w14:paraId="5DF4BA4F" w14:textId="77777777">
        <w:tc>
          <w:tcPr>
            <w:tcW w:w="1260" w:type="dxa"/>
            <w:tcBorders>
              <w:top w:val="single" w:sz="6" w:space="0" w:color="auto"/>
            </w:tcBorders>
          </w:tcPr>
          <w:p w14:paraId="205D002B" w14:textId="77777777" w:rsidR="00496D25" w:rsidRDefault="006A39CD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2ADC3BF4" w14:textId="77777777" w:rsidR="00496D25" w:rsidRDefault="006A39CD">
            <w:pPr>
              <w:pStyle w:val="covertext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 w:rsidR="00E83ADE">
              <w:rPr>
                <w:b/>
                <w:sz w:val="28"/>
              </w:rPr>
              <w:t>802.15.4w Fraunhofer IIS proposal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496D25" w14:paraId="1E3C3EA7" w14:textId="77777777">
        <w:tc>
          <w:tcPr>
            <w:tcW w:w="1260" w:type="dxa"/>
            <w:tcBorders>
              <w:top w:val="single" w:sz="6" w:space="0" w:color="auto"/>
            </w:tcBorders>
          </w:tcPr>
          <w:p w14:paraId="109C4B29" w14:textId="77777777" w:rsidR="00496D25" w:rsidRDefault="006A39CD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56FC0AEE" w14:textId="77777777" w:rsidR="00496D25" w:rsidRDefault="00E83ADE" w:rsidP="00F7376A">
            <w:pPr>
              <w:pStyle w:val="covertext"/>
            </w:pPr>
            <w:r>
              <w:t>[7</w:t>
            </w:r>
            <w:r w:rsidR="006A39CD">
              <w:t xml:space="preserve"> </w:t>
            </w:r>
            <w:r>
              <w:t>September, 2018</w:t>
            </w:r>
            <w:r w:rsidR="006A39CD">
              <w:t>]</w:t>
            </w:r>
          </w:p>
        </w:tc>
      </w:tr>
      <w:tr w:rsidR="00496D25" w14:paraId="1529F97D" w14:textId="77777777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3C5F9E" w14:textId="77777777" w:rsidR="00496D25" w:rsidRDefault="006A39CD">
            <w:pPr>
              <w:pStyle w:val="covertext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F2CE6CD" w14:textId="77777777" w:rsidR="00496D25" w:rsidRDefault="006A39CD" w:rsidP="00F25FF5">
            <w:pPr>
              <w:pStyle w:val="covertext"/>
              <w:spacing w:before="0" w:after="0"/>
            </w:pPr>
            <w:r>
              <w:t>[</w:t>
            </w:r>
            <w:r w:rsidR="00AF257B">
              <w:rPr>
                <w:noProof/>
              </w:rPr>
              <w:fldChar w:fldCharType="begin"/>
            </w:r>
            <w:r w:rsidR="00AF257B">
              <w:rPr>
                <w:noProof/>
              </w:rPr>
              <w:instrText xml:space="preserve"> AUTHOR  \* MERGEFORMAT </w:instrText>
            </w:r>
            <w:r w:rsidR="00AF257B">
              <w:rPr>
                <w:noProof/>
              </w:rPr>
              <w:fldChar w:fldCharType="separate"/>
            </w:r>
            <w:r w:rsidR="00E83ADE">
              <w:rPr>
                <w:noProof/>
              </w:rPr>
              <w:t>Wechsler, Johannes</w:t>
            </w:r>
            <w:r w:rsidR="00AF257B">
              <w:rPr>
                <w:noProof/>
              </w:rPr>
              <w:fldChar w:fldCharType="end"/>
            </w:r>
            <w:r>
              <w:t>]</w:t>
            </w:r>
            <w:r>
              <w:br/>
              <w:t>[</w:t>
            </w:r>
            <w:fldSimple w:instr=" DOCPROPERTY &quot;Company&quot;  \* MERGEFORMAT ">
              <w:r w:rsidR="00E83ADE">
                <w:t>Fraunhofer Institute for Integrated Circuits IIS</w:t>
              </w:r>
            </w:fldSimple>
            <w:r>
              <w:t>]</w:t>
            </w:r>
            <w:r>
              <w:br/>
              <w:t>[</w:t>
            </w:r>
            <w:proofErr w:type="spellStart"/>
            <w:r w:rsidR="00F25FF5">
              <w:t>Nordostpark</w:t>
            </w:r>
            <w:proofErr w:type="spellEnd"/>
            <w:r w:rsidR="00F25FF5">
              <w:t xml:space="preserve"> 84, 90411 </w:t>
            </w:r>
            <w:proofErr w:type="spellStart"/>
            <w:r w:rsidR="00F25FF5">
              <w:t>Nürnberg</w:t>
            </w:r>
            <w:proofErr w:type="spellEnd"/>
            <w:r w:rsidR="00F25FF5">
              <w:t>, Germany</w:t>
            </w:r>
            <w:r>
              <w:t>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9EF501" w14:textId="77777777" w:rsidR="00496D25" w:rsidRDefault="006A39CD" w:rsidP="00F25FF5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</w:t>
            </w:r>
            <w:r w:rsidR="00F25FF5">
              <w:t>oice:</w:t>
            </w:r>
            <w:r w:rsidR="00F25FF5">
              <w:tab/>
              <w:t>[+49 911 58061 3334]</w:t>
            </w:r>
            <w:r w:rsidR="00F25FF5">
              <w:br/>
              <w:t>Fax:</w:t>
            </w:r>
            <w:r w:rsidR="00F25FF5">
              <w:tab/>
              <w:t>[+49 911 58061 3299]</w:t>
            </w:r>
            <w:r w:rsidR="00F25FF5">
              <w:br/>
              <w:t>E-mail: [</w:t>
            </w:r>
            <w:r w:rsidR="00AD07BF">
              <w:t>j</w:t>
            </w:r>
            <w:r w:rsidR="00F25FF5">
              <w:t>ohannes.wechsler@iis.fraunhofer.de</w:t>
            </w:r>
            <w:r>
              <w:t>]</w:t>
            </w:r>
          </w:p>
        </w:tc>
      </w:tr>
      <w:tr w:rsidR="00496D25" w14:paraId="2B179CBC" w14:textId="77777777">
        <w:tc>
          <w:tcPr>
            <w:tcW w:w="1260" w:type="dxa"/>
            <w:tcBorders>
              <w:top w:val="single" w:sz="6" w:space="0" w:color="auto"/>
            </w:tcBorders>
          </w:tcPr>
          <w:p w14:paraId="0654E6E3" w14:textId="77777777" w:rsidR="00496D25" w:rsidRDefault="006A39CD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022A47F8" w14:textId="77777777" w:rsidR="00496D25" w:rsidRDefault="006A39CD" w:rsidP="00F7376A">
            <w:pPr>
              <w:pStyle w:val="covertext"/>
            </w:pPr>
            <w:r>
              <w:t>[</w:t>
            </w:r>
            <w:r w:rsidR="00F7376A" w:rsidRPr="00F7376A">
              <w:t>IEEE P802.15.4w Low Power Wide Area Call for Proposals, IEEE 802.15-18-0147-01-004w</w:t>
            </w:r>
            <w:r w:rsidR="00F7376A">
              <w:t>]</w:t>
            </w:r>
          </w:p>
        </w:tc>
      </w:tr>
      <w:tr w:rsidR="00496D25" w14:paraId="05E3BC07" w14:textId="77777777">
        <w:tc>
          <w:tcPr>
            <w:tcW w:w="1260" w:type="dxa"/>
            <w:tcBorders>
              <w:top w:val="single" w:sz="6" w:space="0" w:color="auto"/>
            </w:tcBorders>
          </w:tcPr>
          <w:p w14:paraId="43E48F26" w14:textId="77777777" w:rsidR="00496D25" w:rsidRDefault="006A39CD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32546DC9" w14:textId="77777777" w:rsidR="00496D25" w:rsidRDefault="006A39CD">
            <w:pPr>
              <w:pStyle w:val="covertext"/>
            </w:pPr>
            <w:r>
              <w:t>[</w:t>
            </w:r>
            <w:r w:rsidR="00F7376A">
              <w:t>Proposal</w:t>
            </w:r>
            <w:r w:rsidR="00F7376A" w:rsidRPr="00F7376A">
              <w:t xml:space="preserve"> from Fraunhofer IIS for 802.15.4w</w:t>
            </w:r>
            <w:r>
              <w:t>.]</w:t>
            </w:r>
          </w:p>
          <w:p w14:paraId="6C048EB6" w14:textId="77777777" w:rsidR="00496D25" w:rsidRDefault="00496D25">
            <w:pPr>
              <w:pStyle w:val="covertext"/>
            </w:pPr>
          </w:p>
        </w:tc>
      </w:tr>
      <w:tr w:rsidR="00496D25" w14:paraId="59DB91CF" w14:textId="77777777">
        <w:tc>
          <w:tcPr>
            <w:tcW w:w="1260" w:type="dxa"/>
            <w:tcBorders>
              <w:top w:val="single" w:sz="6" w:space="0" w:color="auto"/>
            </w:tcBorders>
          </w:tcPr>
          <w:p w14:paraId="0CB11F34" w14:textId="77777777" w:rsidR="00496D25" w:rsidRDefault="006A39CD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0206CC63" w14:textId="77777777" w:rsidR="00496D25" w:rsidRDefault="006A39CD" w:rsidP="00F7376A">
            <w:pPr>
              <w:pStyle w:val="covertext"/>
            </w:pPr>
            <w:r>
              <w:t>[</w:t>
            </w:r>
            <w:r w:rsidR="00F7376A">
              <w:t>P</w:t>
            </w:r>
            <w:r w:rsidR="00F7376A" w:rsidRPr="00F7376A">
              <w:t xml:space="preserve">roposed PHY layer </w:t>
            </w:r>
            <w:r w:rsidR="00F7376A">
              <w:t xml:space="preserve">extension </w:t>
            </w:r>
            <w:r w:rsidR="00F7376A" w:rsidRPr="00F7376A">
              <w:t>for a more interference robust transmission based on the existing LECIM PHY</w:t>
            </w:r>
            <w:r w:rsidR="00F7376A">
              <w:t>.]</w:t>
            </w:r>
          </w:p>
        </w:tc>
      </w:tr>
      <w:tr w:rsidR="00496D25" w14:paraId="7C3321FA" w14:textId="77777777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775939B" w14:textId="77777777" w:rsidR="00496D25" w:rsidRDefault="006A39CD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AC973F" w14:textId="77777777" w:rsidR="00496D25" w:rsidRDefault="006A39CD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496D25" w14:paraId="640C9E18" w14:textId="77777777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0AB68B5" w14:textId="77777777" w:rsidR="00496D25" w:rsidRDefault="006A39CD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DCCF61" w14:textId="77777777" w:rsidR="00496D25" w:rsidRDefault="006A39CD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14:paraId="5319E119" w14:textId="77777777" w:rsidR="00110107" w:rsidRDefault="00110107">
      <w:pPr>
        <w:widowControl w:val="0"/>
        <w:spacing w:before="120"/>
      </w:pPr>
    </w:p>
    <w:p w14:paraId="22DD68E1" w14:textId="77777777" w:rsidR="00110107" w:rsidRDefault="00110107">
      <w:r>
        <w:br w:type="page"/>
      </w:r>
    </w:p>
    <w:p w14:paraId="230D4FB0" w14:textId="7DA146F7" w:rsidR="00110107" w:rsidRDefault="00110107" w:rsidP="00EB17EB">
      <w:pPr>
        <w:pStyle w:val="Title"/>
      </w:pPr>
      <w:r>
        <w:lastRenderedPageBreak/>
        <w:t>Fraunhofer IIS 802.15.4w proposal</w:t>
      </w:r>
    </w:p>
    <w:p w14:paraId="2F2C6845" w14:textId="5AF16B16" w:rsidR="00EB17EB" w:rsidRPr="00EB17EB" w:rsidRDefault="00EB17EB" w:rsidP="00EB17EB">
      <w:pPr>
        <w:pStyle w:val="Heading1"/>
      </w:pPr>
      <w:r>
        <w:t>Changes to LECIM FSK PHY Section</w:t>
      </w:r>
    </w:p>
    <w:p w14:paraId="50B6E582" w14:textId="671AFCFE" w:rsidR="000348D7" w:rsidRDefault="000348D7" w:rsidP="00EB17EB">
      <w:r>
        <w:t>All changes are in reference to the current 802.15.4-2015 document</w:t>
      </w:r>
      <w:sdt>
        <w:sdtPr>
          <w:id w:val="-1295899443"/>
          <w:citation/>
        </w:sdtPr>
        <w:sdtEndPr/>
        <w:sdtContent>
          <w:r w:rsidR="00390617">
            <w:fldChar w:fldCharType="begin"/>
          </w:r>
          <w:r w:rsidR="00390617" w:rsidRPr="00390617">
            <w:instrText xml:space="preserve"> CITATION LAN15 \l 1031 </w:instrText>
          </w:r>
          <w:r w:rsidR="00390617">
            <w:fldChar w:fldCharType="separate"/>
          </w:r>
          <w:r w:rsidR="003F00E3">
            <w:rPr>
              <w:noProof/>
            </w:rPr>
            <w:t xml:space="preserve"> [1]</w:t>
          </w:r>
          <w:r w:rsidR="00390617">
            <w:fldChar w:fldCharType="end"/>
          </w:r>
        </w:sdtContent>
      </w:sdt>
      <w:r>
        <w:t>.</w:t>
      </w:r>
    </w:p>
    <w:p w14:paraId="138F8C83" w14:textId="77777777" w:rsidR="00F703AE" w:rsidRDefault="00F703AE" w:rsidP="00EB17EB">
      <w:pPr>
        <w:pStyle w:val="Heading2"/>
      </w:pPr>
      <w:r>
        <w:t>24.1 General</w:t>
      </w:r>
    </w:p>
    <w:p w14:paraId="050E40BB" w14:textId="77777777" w:rsidR="00F703AE" w:rsidRDefault="00F703AE" w:rsidP="00EB17EB">
      <w:pPr>
        <w:pStyle w:val="Heading3"/>
      </w:pPr>
      <w:r>
        <w:t>Add</w:t>
      </w:r>
    </w:p>
    <w:p w14:paraId="0ED5EFD2" w14:textId="649144F7" w:rsidR="00F703AE" w:rsidRDefault="00E43C40" w:rsidP="00EB17EB">
      <w:r>
        <w:t>For</w:t>
      </w:r>
      <w:r w:rsidR="00F703AE">
        <w:t xml:space="preserve"> fragmented transmission, the default length of the Preamble shall be </w:t>
      </w:r>
      <w:proofErr w:type="gramStart"/>
      <w:r>
        <w:t>0</w:t>
      </w:r>
      <w:proofErr w:type="gramEnd"/>
      <w:r w:rsidR="00F703AE">
        <w:t>.</w:t>
      </w:r>
    </w:p>
    <w:p w14:paraId="340FB3AA" w14:textId="78A4DD4C" w:rsidR="006A2C22" w:rsidRDefault="006A2C22" w:rsidP="00EB17EB">
      <w:pPr>
        <w:pStyle w:val="Heading2"/>
      </w:pPr>
      <w:r>
        <w:t>24.2.1.1</w:t>
      </w:r>
      <w:r w:rsidR="00FB4147">
        <w:t xml:space="preserve"> Preamble field format</w:t>
      </w:r>
      <w:bookmarkStart w:id="0" w:name="_GoBack"/>
      <w:bookmarkEnd w:id="0"/>
    </w:p>
    <w:p w14:paraId="7726D2FA" w14:textId="5E704C3C" w:rsidR="006A2C22" w:rsidRDefault="006A2C22" w:rsidP="00EB17EB">
      <w:pPr>
        <w:pStyle w:val="Heading3"/>
      </w:pPr>
      <w:r>
        <w:t>Change</w:t>
      </w:r>
    </w:p>
    <w:p w14:paraId="15297896" w14:textId="67CAA7DE" w:rsidR="006A2C22" w:rsidRDefault="006A2C22" w:rsidP="00EB17EB">
      <w:r>
        <w:t xml:space="preserve">Adjust </w:t>
      </w:r>
      <w:r w:rsidR="00FB4147" w:rsidRPr="00FB4147">
        <w:rPr>
          <w:rStyle w:val="Emphasis"/>
        </w:rPr>
        <w:t>phyLecimFskPreambleLength</w:t>
      </w:r>
      <w:r w:rsidR="00FB4147">
        <w:t xml:space="preserve"> in </w:t>
      </w:r>
      <w:r>
        <w:t>11.3 to allow shorter preambles</w:t>
      </w:r>
      <w:r w:rsidR="00FB4147">
        <w:t xml:space="preserve"> down to </w:t>
      </w:r>
      <w:proofErr w:type="gramStart"/>
      <w:r w:rsidR="00FB4147">
        <w:t>0</w:t>
      </w:r>
      <w:proofErr w:type="gramEnd"/>
      <w:r>
        <w:t>.</w:t>
      </w:r>
    </w:p>
    <w:p w14:paraId="23828182" w14:textId="04B46E6C" w:rsidR="00FB4147" w:rsidRDefault="00FB4147" w:rsidP="00EB17EB">
      <w:pPr>
        <w:pStyle w:val="Heading2"/>
      </w:pPr>
      <w:r>
        <w:t>24.2.1.2 SFD field format</w:t>
      </w:r>
    </w:p>
    <w:p w14:paraId="70A58987" w14:textId="282F0C4F" w:rsidR="008E5181" w:rsidRDefault="008E5181" w:rsidP="00EB17EB">
      <w:pPr>
        <w:pStyle w:val="Heading3"/>
      </w:pPr>
      <w:r>
        <w:t>Add</w:t>
      </w:r>
    </w:p>
    <w:p w14:paraId="2FF7F34A" w14:textId="7933AB65" w:rsidR="008E5181" w:rsidRDefault="008E5181" w:rsidP="00EB17EB">
      <w:r>
        <w:t>For fragmented</w:t>
      </w:r>
      <w:r w:rsidR="00DB6B22">
        <w:t xml:space="preserve"> transmission, the SFD shall be </w:t>
      </w:r>
      <w:r w:rsidR="00F14C79">
        <w:t xml:space="preserve">4 </w:t>
      </w:r>
      <w:r w:rsidR="00DB6B22">
        <w:t>bits</w:t>
      </w:r>
      <w:r w:rsidR="00F14C79">
        <w:t xml:space="preserve"> of the </w:t>
      </w:r>
      <w:r w:rsidR="00DB6B22">
        <w:t>end</w:t>
      </w:r>
      <w:r w:rsidR="00F14C79">
        <w:t xml:space="preserve"> of a preamble octet, followed by 12 </w:t>
      </w:r>
      <w:r w:rsidR="00DB6B22">
        <w:t>synchronization bits</w:t>
      </w:r>
      <w:r w:rsidR="00F14C79">
        <w:t xml:space="preserve"> </w:t>
      </w:r>
      <w:r w:rsidR="0041780D">
        <w:t xml:space="preserve">as shown in </w:t>
      </w:r>
      <w:r w:rsidR="0041780D">
        <w:fldChar w:fldCharType="begin"/>
      </w:r>
      <w:r w:rsidR="0041780D">
        <w:instrText xml:space="preserve"> REF _Ref523921987 \h </w:instrText>
      </w:r>
      <w:r w:rsidR="0041780D">
        <w:fldChar w:fldCharType="separate"/>
      </w:r>
      <w:r w:rsidR="0041780D">
        <w:t xml:space="preserve">Figure </w:t>
      </w:r>
      <w:r w:rsidR="0041780D">
        <w:rPr>
          <w:noProof/>
        </w:rPr>
        <w:t>1</w:t>
      </w:r>
      <w:r w:rsidR="0041780D">
        <w:fldChar w:fldCharType="end"/>
      </w:r>
      <w:r w:rsidR="00660FE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86"/>
        <w:gridCol w:w="4343"/>
      </w:tblGrid>
      <w:tr w:rsidR="00DB6B22" w14:paraId="754D576A" w14:textId="77777777" w:rsidTr="00DB6B22">
        <w:tc>
          <w:tcPr>
            <w:tcW w:w="1704" w:type="dxa"/>
          </w:tcPr>
          <w:p w14:paraId="2D6B3807" w14:textId="1D6D81FE" w:rsidR="00DB6B22" w:rsidRDefault="00DB6B22" w:rsidP="00EB17EB"/>
        </w:tc>
        <w:tc>
          <w:tcPr>
            <w:tcW w:w="1686" w:type="dxa"/>
          </w:tcPr>
          <w:p w14:paraId="055128BB" w14:textId="743F481F" w:rsidR="00DB6B22" w:rsidRDefault="00DB6B22" w:rsidP="00DB6B22">
            <w:r>
              <w:t>preamble-tail</w:t>
            </w:r>
          </w:p>
        </w:tc>
        <w:tc>
          <w:tcPr>
            <w:tcW w:w="4343" w:type="dxa"/>
          </w:tcPr>
          <w:p w14:paraId="15944CA7" w14:textId="6235E827" w:rsidR="00DB6B22" w:rsidRDefault="00DB6B22" w:rsidP="00EB17EB">
            <w:r>
              <w:t>synchronization bits</w:t>
            </w:r>
          </w:p>
        </w:tc>
      </w:tr>
      <w:tr w:rsidR="00DB6B22" w14:paraId="30353D12" w14:textId="77777777" w:rsidTr="00940FA9">
        <w:tc>
          <w:tcPr>
            <w:tcW w:w="1704" w:type="dxa"/>
          </w:tcPr>
          <w:p w14:paraId="331F78EA" w14:textId="57E1F868" w:rsidR="00DB6B22" w:rsidRDefault="00DB6B22" w:rsidP="00EB17EB">
            <w:r>
              <w:t>Bit map</w:t>
            </w:r>
          </w:p>
        </w:tc>
        <w:tc>
          <w:tcPr>
            <w:tcW w:w="1686" w:type="dxa"/>
          </w:tcPr>
          <w:p w14:paraId="596E8924" w14:textId="77C33F46" w:rsidR="00DB6B22" w:rsidRDefault="00DB6B22" w:rsidP="00EB17EB">
            <w:r>
              <w:t xml:space="preserve">0101 </w:t>
            </w:r>
          </w:p>
        </w:tc>
        <w:tc>
          <w:tcPr>
            <w:tcW w:w="4343" w:type="dxa"/>
          </w:tcPr>
          <w:p w14:paraId="009005A5" w14:textId="1C199B74" w:rsidR="00DB6B22" w:rsidRDefault="00DB6B22" w:rsidP="0041780D">
            <w:pPr>
              <w:keepNext/>
            </w:pPr>
            <w:r>
              <w:t>1</w:t>
            </w:r>
            <w:r w:rsidRPr="00F14C79">
              <w:t>0</w:t>
            </w:r>
            <w:r>
              <w:t xml:space="preserve">11 1010 </w:t>
            </w:r>
            <w:r w:rsidRPr="00F14C79">
              <w:t>1010</w:t>
            </w:r>
          </w:p>
        </w:tc>
      </w:tr>
    </w:tbl>
    <w:p w14:paraId="54A79B2F" w14:textId="2B290DE9" w:rsidR="008E5181" w:rsidRPr="008E5181" w:rsidRDefault="0041780D" w:rsidP="0041780D">
      <w:pPr>
        <w:pStyle w:val="Caption"/>
      </w:pPr>
      <w:bookmarkStart w:id="1" w:name="_Ref52392198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1</w:t>
      </w:r>
      <w:r>
        <w:fldChar w:fldCharType="end"/>
      </w:r>
      <w:bookmarkEnd w:id="1"/>
      <w:r>
        <w:t xml:space="preserve"> SHR for fragmented transmission</w:t>
      </w:r>
    </w:p>
    <w:p w14:paraId="405E135F" w14:textId="77777777" w:rsidR="000348D7" w:rsidRPr="00F703AE" w:rsidRDefault="00F703AE" w:rsidP="00EB17EB">
      <w:pPr>
        <w:pStyle w:val="Heading2"/>
      </w:pPr>
      <w:r>
        <w:t xml:space="preserve">24.3 </w:t>
      </w:r>
      <w:r w:rsidRPr="00F703AE">
        <w:t>Modulation and coding for LECIM FSK PHY</w:t>
      </w:r>
    </w:p>
    <w:p w14:paraId="7419F34F" w14:textId="77777777" w:rsidR="0042572F" w:rsidRPr="0042572F" w:rsidRDefault="0042572F" w:rsidP="00EB17EB">
      <w:pPr>
        <w:pStyle w:val="Heading3"/>
      </w:pPr>
      <w:r>
        <w:t>Add</w:t>
      </w:r>
    </w:p>
    <w:p w14:paraId="3D927D31" w14:textId="7F100239" w:rsidR="0059602B" w:rsidRDefault="00E43C40" w:rsidP="00EB17EB">
      <w:r>
        <w:t>For</w:t>
      </w:r>
      <w:r w:rsidR="004E7972">
        <w:t xml:space="preserve"> fragmented transmission,</w:t>
      </w:r>
      <w:r w:rsidR="0059602B">
        <w:t xml:space="preserve"> </w:t>
      </w:r>
      <w:r w:rsidR="004E7972">
        <w:t>the modulation index shall be 0.5 for all symbol rates.</w:t>
      </w:r>
      <w:r w:rsidR="00EE7AC7">
        <w:t xml:space="preserve"> </w:t>
      </w:r>
      <w:r w:rsidR="00DB6B22">
        <w:t>GFSK with</w:t>
      </w:r>
      <w:r w:rsidR="0059602B">
        <w:t xml:space="preserve"> a BT of 1.0 shall be </w:t>
      </w:r>
      <w:r w:rsidR="00DB6B22">
        <w:t>used</w:t>
      </w:r>
      <w:r w:rsidR="0059602B">
        <w:t>.</w:t>
      </w:r>
    </w:p>
    <w:p w14:paraId="2E8A9FBB" w14:textId="24322F1B" w:rsidR="00E43C40" w:rsidRDefault="003F2BEA" w:rsidP="00EB17EB">
      <w:r>
        <w:t>The symbol rate</w:t>
      </w:r>
      <w:r w:rsidR="004E7972">
        <w:t xml:space="preserve"> shall be a power</w:t>
      </w:r>
      <w:r>
        <w:t>-</w:t>
      </w:r>
      <w:r w:rsidR="004E7972">
        <w:t>of</w:t>
      </w:r>
      <w:r>
        <w:t>-</w:t>
      </w:r>
      <w:r w:rsidR="004E7972">
        <w:t xml:space="preserve">two multiple of </w:t>
      </w:r>
      <w:r w:rsidR="004E7972" w:rsidRPr="004E7972">
        <w:t>2380.37109375</w:t>
      </w:r>
      <w:r>
        <w:t xml:space="preserve"> symbols/s. T</w:t>
      </w:r>
      <w:r w:rsidR="004E7972">
        <w:t xml:space="preserve">he PIB attribute </w:t>
      </w:r>
      <w:r w:rsidR="004E7972" w:rsidRPr="004E7972">
        <w:rPr>
          <w:rStyle w:val="Emphasis"/>
        </w:rPr>
        <w:t xml:space="preserve">phyLecimFskFragmentedSymbolMultiple </w:t>
      </w:r>
      <w:r w:rsidR="004E7972">
        <w:t xml:space="preserve">controls the </w:t>
      </w:r>
      <w:r w:rsidR="0042572F">
        <w:t>power-of-</w:t>
      </w:r>
      <w:r w:rsidR="004E7972">
        <w:t>two multiple.</w:t>
      </w:r>
    </w:p>
    <w:p w14:paraId="171E93DD" w14:textId="77777777" w:rsidR="00E43C40" w:rsidRDefault="00E43C40" w:rsidP="00EB17EB">
      <w:r>
        <w:t>For fragmented transmission the channel spacing shall be an integer multiple of the symbol rate. The minimal channel spacing may be chosen as permitted by local regulations.</w:t>
      </w:r>
    </w:p>
    <w:p w14:paraId="19D0C11F" w14:textId="77777777" w:rsidR="00E43C40" w:rsidRDefault="00E43C40" w:rsidP="00EB17EB">
      <w:pPr>
        <w:pStyle w:val="Heading2"/>
      </w:pPr>
      <w:r>
        <w:t>24.3.1 Reference Modulator</w:t>
      </w:r>
    </w:p>
    <w:p w14:paraId="788D71EA" w14:textId="77777777" w:rsidR="00E43C40" w:rsidRDefault="00051583" w:rsidP="00EB17EB">
      <w:pPr>
        <w:pStyle w:val="Heading3"/>
      </w:pPr>
      <w:r>
        <w:t>Merge</w:t>
      </w:r>
    </w:p>
    <w:p w14:paraId="65580BED" w14:textId="77777777" w:rsidR="00E43C40" w:rsidRPr="00E43C40" w:rsidRDefault="00E43C40" w:rsidP="00EB17EB"/>
    <w:p w14:paraId="420BFECF" w14:textId="77777777" w:rsidR="0041780D" w:rsidRDefault="00940FA9" w:rsidP="0041780D">
      <w:pPr>
        <w:keepNext/>
      </w:pPr>
      <w:r>
        <w:object w:dxaOrig="8265" w:dyaOrig="7561" w14:anchorId="71B77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78.85pt" o:ole="">
            <v:imagedata r:id="rId8" o:title=""/>
          </v:shape>
          <o:OLEObject Type="Embed" ProgID="Visio.Drawing.15" ShapeID="_x0000_i1025" DrawAspect="Content" ObjectID="_1597846046" r:id="rId9"/>
        </w:object>
      </w:r>
    </w:p>
    <w:p w14:paraId="7DCE6EEB" w14:textId="23EE2D17" w:rsidR="004E7972" w:rsidRPr="004329F6" w:rsidRDefault="0041780D" w:rsidP="0041780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2</w:t>
      </w:r>
      <w:r>
        <w:fldChar w:fldCharType="end"/>
      </w:r>
      <w:r>
        <w:t xml:space="preserve"> Reference modulator with new sub-packet fragmentation.</w:t>
      </w:r>
    </w:p>
    <w:p w14:paraId="738215D1" w14:textId="77777777" w:rsidR="004329F6" w:rsidRDefault="004329F6" w:rsidP="00EB17EB"/>
    <w:p w14:paraId="608BFB38" w14:textId="19FEDE21" w:rsidR="00410E12" w:rsidRDefault="004329F6" w:rsidP="00EB17EB">
      <w:r>
        <w:t xml:space="preserve">When </w:t>
      </w:r>
      <w:r w:rsidR="0041780D">
        <w:t xml:space="preserve">sub-packet </w:t>
      </w:r>
      <w:r>
        <w:t xml:space="preserve">fragmentation is used, the fragmentation shall be done on the </w:t>
      </w:r>
      <w:r w:rsidR="0041780D">
        <w:t xml:space="preserve">FEC </w:t>
      </w:r>
      <w:r w:rsidR="00B42727">
        <w:t>code word</w:t>
      </w:r>
      <w:r w:rsidR="0041780D">
        <w:t>. D</w:t>
      </w:r>
      <w:r w:rsidR="00182F66">
        <w:t>ata whitening</w:t>
      </w:r>
      <w:r w:rsidR="00C46C69">
        <w:t>, precoding</w:t>
      </w:r>
      <w:r w:rsidR="00182F66">
        <w:t xml:space="preserve"> and interleaving shall be used in conjunction with sub-packet fragmentation.</w:t>
      </w:r>
    </w:p>
    <w:p w14:paraId="75317CC4" w14:textId="666D291F" w:rsidR="00410E12" w:rsidRDefault="00410E12" w:rsidP="00EB17EB">
      <w:pPr>
        <w:pStyle w:val="Heading2"/>
      </w:pPr>
      <w:r>
        <w:t>24.3.4 FEC</w:t>
      </w:r>
    </w:p>
    <w:p w14:paraId="068C5ADA" w14:textId="77777777" w:rsidR="00410E12" w:rsidRPr="00410E12" w:rsidRDefault="00410E12" w:rsidP="00EB17EB">
      <w:pPr>
        <w:pStyle w:val="Heading3"/>
      </w:pPr>
      <w:r>
        <w:t>Add</w:t>
      </w:r>
    </w:p>
    <w:p w14:paraId="5186032F" w14:textId="77777777" w:rsidR="00410E12" w:rsidRDefault="00410E12" w:rsidP="00EB17EB">
      <w:r>
        <w:t xml:space="preserve">Add </w:t>
      </w:r>
      <w:r w:rsidRPr="00410E12">
        <w:rPr>
          <w:rStyle w:val="Emphasis"/>
        </w:rPr>
        <w:t>phyLecim</w:t>
      </w:r>
      <w:r>
        <w:rPr>
          <w:rStyle w:val="Emphasis"/>
        </w:rPr>
        <w:t>Fsk</w:t>
      </w:r>
      <w:r w:rsidRPr="00410E12">
        <w:rPr>
          <w:rStyle w:val="Emphasis"/>
        </w:rPr>
        <w:t>Fec</w:t>
      </w:r>
      <w:r>
        <w:rPr>
          <w:rStyle w:val="Emphasis"/>
        </w:rPr>
        <w:t xml:space="preserve">Mode </w:t>
      </w:r>
      <w:r>
        <w:t>in 11.3 to allow additional rate 1/3 convolutional code and LDPC code.</w:t>
      </w:r>
    </w:p>
    <w:p w14:paraId="1D34FF70" w14:textId="77777777" w:rsidR="00410E12" w:rsidRDefault="00410E12" w:rsidP="00EB17EB">
      <w:r>
        <w:t xml:space="preserve">Create new subsections for every FEC code </w:t>
      </w:r>
      <w:r w:rsidR="00051583">
        <w:t>that</w:t>
      </w:r>
      <w:r>
        <w:t xml:space="preserve"> can be used:</w:t>
      </w:r>
    </w:p>
    <w:p w14:paraId="15382B9B" w14:textId="77777777" w:rsidR="00410E12" w:rsidRDefault="00410E12" w:rsidP="00EB17EB">
      <w:pPr>
        <w:pStyle w:val="ListParagraph"/>
        <w:numPr>
          <w:ilvl w:val="0"/>
          <w:numId w:val="3"/>
        </w:numPr>
      </w:pPr>
      <w:r>
        <w:t>24.3.4.1 Rate 1/2 Convolutional Code</w:t>
      </w:r>
    </w:p>
    <w:p w14:paraId="26ED8A77" w14:textId="77777777" w:rsidR="00410E12" w:rsidRDefault="00410E12" w:rsidP="00EB17EB">
      <w:pPr>
        <w:pStyle w:val="ListParagraph"/>
        <w:numPr>
          <w:ilvl w:val="0"/>
          <w:numId w:val="3"/>
        </w:numPr>
      </w:pPr>
      <w:r>
        <w:t>24.3.4.2 Rate 1/3 Convolutional Code</w:t>
      </w:r>
    </w:p>
    <w:p w14:paraId="411EA66E" w14:textId="42D31684" w:rsidR="0041780D" w:rsidRDefault="00410E12" w:rsidP="0041780D">
      <w:pPr>
        <w:pStyle w:val="ListParagraph"/>
        <w:numPr>
          <w:ilvl w:val="0"/>
          <w:numId w:val="3"/>
        </w:numPr>
      </w:pPr>
      <w:r>
        <w:lastRenderedPageBreak/>
        <w:t>24.3.4.3 Rate 1/4 LDPC code</w:t>
      </w:r>
    </w:p>
    <w:p w14:paraId="63B8A914" w14:textId="42D31684" w:rsidR="00410E12" w:rsidRDefault="00410E12" w:rsidP="00EB17EB">
      <w:pPr>
        <w:pStyle w:val="Heading3"/>
      </w:pPr>
      <w:r>
        <w:t>Change</w:t>
      </w:r>
    </w:p>
    <w:p w14:paraId="3E3B4D3E" w14:textId="77777777" w:rsidR="00410E12" w:rsidRDefault="00410E12" w:rsidP="0041780D">
      <w:r w:rsidRPr="00410E12">
        <w:t>The use of FEC is controlled by the PIB attribute</w:t>
      </w:r>
      <w:r>
        <w:t>s</w:t>
      </w:r>
      <w:r w:rsidRPr="00410E12">
        <w:t xml:space="preserve"> </w:t>
      </w:r>
      <w:r w:rsidRPr="00100FCE">
        <w:rPr>
          <w:rStyle w:val="Emphasis"/>
        </w:rPr>
        <w:t>phyLecimFecEnabled</w:t>
      </w:r>
      <w:r>
        <w:t xml:space="preserve"> and </w:t>
      </w:r>
      <w:r w:rsidRPr="00410E12">
        <w:rPr>
          <w:rStyle w:val="Emphasis"/>
        </w:rPr>
        <w:t>phyLecim</w:t>
      </w:r>
      <w:r>
        <w:rPr>
          <w:rStyle w:val="Emphasis"/>
        </w:rPr>
        <w:t>Fsk</w:t>
      </w:r>
      <w:r w:rsidRPr="00410E12">
        <w:rPr>
          <w:rStyle w:val="Emphasis"/>
        </w:rPr>
        <w:t>Fec</w:t>
      </w:r>
      <w:r>
        <w:rPr>
          <w:rStyle w:val="Emphasis"/>
        </w:rPr>
        <w:t>Mode</w:t>
      </w:r>
      <w:r w:rsidRPr="00410E12">
        <w:t xml:space="preserve"> as defined in 11.3.</w:t>
      </w:r>
    </w:p>
    <w:p w14:paraId="040F205D" w14:textId="77777777" w:rsidR="00410E12" w:rsidRDefault="00410E12" w:rsidP="00EB17EB">
      <w:pPr>
        <w:pStyle w:val="Heading2"/>
      </w:pPr>
      <w:r>
        <w:t>24.3.4.1 Rate 1/2 Convolutional Code</w:t>
      </w:r>
    </w:p>
    <w:p w14:paraId="22C3CF86" w14:textId="77777777" w:rsidR="00410E12" w:rsidRDefault="00410E12" w:rsidP="00EB17EB">
      <w:pPr>
        <w:pStyle w:val="Heading3"/>
      </w:pPr>
      <w:r>
        <w:t>Add</w:t>
      </w:r>
    </w:p>
    <w:p w14:paraId="3161D8B5" w14:textId="77777777" w:rsidR="000F1FB1" w:rsidRDefault="00410E12" w:rsidP="00EB17EB">
      <w:r>
        <w:t>Copy description of existing rate 1/2 convolutional code into</w:t>
      </w:r>
      <w:r w:rsidR="000F1FB1">
        <w:t xml:space="preserve"> this new subsection. </w:t>
      </w:r>
    </w:p>
    <w:p w14:paraId="135221B9" w14:textId="5195D336" w:rsidR="000F1FB1" w:rsidRPr="000F1FB1" w:rsidRDefault="000F1FB1" w:rsidP="00EB17EB">
      <w:pPr>
        <w:rPr>
          <w:rStyle w:val="SubtleEmphasis"/>
        </w:rPr>
      </w:pPr>
      <w:r w:rsidRPr="000F1FB1">
        <w:rPr>
          <w:rStyle w:val="SubtleEmphasis"/>
        </w:rPr>
        <w:t xml:space="preserve">Note: </w:t>
      </w:r>
      <w:r w:rsidR="00087CE6">
        <w:rPr>
          <w:rStyle w:val="SubtleEmphasis"/>
        </w:rPr>
        <w:t>Potentially change padding and termination or move to own subsection as termination of PHR introduces overhead especially for lower data rates.</w:t>
      </w:r>
    </w:p>
    <w:p w14:paraId="072760A3" w14:textId="674E544F" w:rsidR="005563AC" w:rsidRDefault="005563AC" w:rsidP="00EB17EB">
      <w:pPr>
        <w:pStyle w:val="Heading2"/>
      </w:pPr>
      <w:r>
        <w:t>24.3.4.2 Rate 1/3 Convolutional Code</w:t>
      </w:r>
    </w:p>
    <w:p w14:paraId="43054BC4" w14:textId="3F9AE566" w:rsidR="005563AC" w:rsidRDefault="001F0DBC" w:rsidP="00EB17EB">
      <w:pPr>
        <w:pStyle w:val="Heading3"/>
      </w:pPr>
      <w:r>
        <w:t>Add</w:t>
      </w:r>
    </w:p>
    <w:p w14:paraId="4DD0BD11" w14:textId="7C96EB9D" w:rsidR="001F0DBC" w:rsidRDefault="001F0DBC" w:rsidP="00EB17EB">
      <w:r>
        <w:t xml:space="preserve">When the corresponding mode is selected in </w:t>
      </w:r>
      <w:r w:rsidRPr="00410E12">
        <w:rPr>
          <w:rStyle w:val="Emphasis"/>
        </w:rPr>
        <w:t>phyLecim</w:t>
      </w:r>
      <w:r>
        <w:rPr>
          <w:rStyle w:val="Emphasis"/>
        </w:rPr>
        <w:t>Fsk</w:t>
      </w:r>
      <w:r w:rsidRPr="00410E12">
        <w:rPr>
          <w:rStyle w:val="Emphasis"/>
        </w:rPr>
        <w:t>Fec</w:t>
      </w:r>
      <w:r>
        <w:rPr>
          <w:rStyle w:val="Emphasis"/>
        </w:rPr>
        <w:t>Mode</w:t>
      </w:r>
      <w:r>
        <w:t xml:space="preserve"> and </w:t>
      </w:r>
      <w:r w:rsidRPr="001F0DBC">
        <w:rPr>
          <w:rStyle w:val="Emphasis"/>
        </w:rPr>
        <w:t>phyLecimFecEnabled</w:t>
      </w:r>
      <w:r>
        <w:t xml:space="preserve"> is TRUE, FEC shall employ rate 1/3 convolutional coding with constraint length K=</w:t>
      </w:r>
      <w:proofErr w:type="gramStart"/>
      <w:r>
        <w:t>7</w:t>
      </w:r>
      <w:proofErr w:type="gramEnd"/>
      <w:r>
        <w:t xml:space="preserve"> using the following generator polynomials:</w:t>
      </w:r>
    </w:p>
    <w:p w14:paraId="4E1A2976" w14:textId="77777777" w:rsidR="001F0DBC" w:rsidRDefault="001F0DBC" w:rsidP="00EB17EB"/>
    <w:p w14:paraId="302DB444" w14:textId="32F5C304" w:rsidR="001F0DBC" w:rsidRPr="001F0DBC" w:rsidRDefault="001A1077" w:rsidP="00EB17EB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19473D8F" w14:textId="5CB561DE" w:rsidR="001F0DBC" w:rsidRPr="001F0DBC" w:rsidRDefault="001A1077" w:rsidP="00EB17EB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=1+x+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5785EDC" w14:textId="44D9D24E" w:rsidR="001F0DBC" w:rsidRPr="000C4ABC" w:rsidRDefault="001A1077" w:rsidP="00EB17EB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=1+x+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7365E64E" w14:textId="274134B9" w:rsidR="000C4ABC" w:rsidRDefault="000C4ABC" w:rsidP="00EB17EB"/>
    <w:p w14:paraId="0B9076C0" w14:textId="2BC4AA78" w:rsidR="000C4ABC" w:rsidRPr="000C4ABC" w:rsidRDefault="00185020" w:rsidP="00EB17EB">
      <w:r>
        <w:t>The encoder is shown in</w:t>
      </w:r>
      <w:r w:rsidR="000C4ABC">
        <w:t xml:space="preserve"> </w:t>
      </w:r>
      <w:r w:rsidR="001D77EF">
        <w:fldChar w:fldCharType="begin"/>
      </w:r>
      <w:r w:rsidR="001D77EF">
        <w:instrText xml:space="preserve"> REF _Ref523922238 \h </w:instrText>
      </w:r>
      <w:r w:rsidR="001D77EF">
        <w:fldChar w:fldCharType="separate"/>
      </w:r>
      <w:r w:rsidR="001D77EF">
        <w:t xml:space="preserve">Figure </w:t>
      </w:r>
      <w:r w:rsidR="001D77EF">
        <w:rPr>
          <w:noProof/>
        </w:rPr>
        <w:t>3</w:t>
      </w:r>
      <w:r w:rsidR="001D77EF">
        <w:fldChar w:fldCharType="end"/>
      </w:r>
      <w:r w:rsidR="001D77EF">
        <w:t xml:space="preserve">, </w:t>
      </w:r>
      <w:r w:rsidR="000C4ABC" w:rsidRPr="000C4ABC">
        <w:t xml:space="preserve">where </w:t>
      </w:r>
      <w:r w:rsidR="000C4ABC" w:rsidRPr="000C4ABC">
        <w:rPr>
          <w:rFonts w:ascii="Cambria Math" w:hAnsi="Cambria Math" w:cs="Cambria Math"/>
        </w:rPr>
        <w:t>⊕</w:t>
      </w:r>
      <w:r w:rsidR="000C4ABC" w:rsidRPr="000C4ABC">
        <w:t xml:space="preserve"> denotes modulo-2 addition.</w:t>
      </w:r>
    </w:p>
    <w:p w14:paraId="709E5977" w14:textId="0FC4D9E5" w:rsidR="001F0DBC" w:rsidRDefault="001F0DBC" w:rsidP="00EB17EB"/>
    <w:p w14:paraId="7AA7973E" w14:textId="77777777" w:rsidR="0041780D" w:rsidRDefault="0041780D" w:rsidP="0041780D">
      <w:pPr>
        <w:keepNext/>
      </w:pPr>
      <w:r>
        <w:object w:dxaOrig="5926" w:dyaOrig="2386" w14:anchorId="702D3E4C">
          <v:shape id="_x0000_i1026" type="#_x0000_t75" style="width:296.55pt;height:120pt" o:ole="">
            <v:imagedata r:id="rId10" o:title=""/>
          </v:shape>
          <o:OLEObject Type="Embed" ProgID="Visio.Drawing.15" ShapeID="_x0000_i1026" DrawAspect="Content" ObjectID="_1597846047" r:id="rId11"/>
        </w:object>
      </w:r>
    </w:p>
    <w:p w14:paraId="1F6B3DC4" w14:textId="617DCA8A" w:rsidR="00DB2282" w:rsidRDefault="0041780D" w:rsidP="0041780D">
      <w:pPr>
        <w:pStyle w:val="Caption"/>
      </w:pPr>
      <w:bookmarkStart w:id="2" w:name="_Ref52392223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3</w:t>
      </w:r>
      <w:r>
        <w:fldChar w:fldCharType="end"/>
      </w:r>
      <w:bookmarkEnd w:id="2"/>
      <w:r>
        <w:t xml:space="preserve"> Rate 1/3 convolutional </w:t>
      </w:r>
      <w:r w:rsidR="00C07EF7">
        <w:t>en</w:t>
      </w:r>
      <w:r>
        <w:t>coder</w:t>
      </w:r>
      <w:r w:rsidR="001D77EF">
        <w:t xml:space="preserve"> </w:t>
      </w:r>
    </w:p>
    <w:p w14:paraId="01FBD0A2" w14:textId="6103409B" w:rsidR="006A2C22" w:rsidRDefault="000C4ABC" w:rsidP="00EB17EB">
      <w:r>
        <w:t>The initial encoder state at k=</w:t>
      </w:r>
      <w:proofErr w:type="gramStart"/>
      <w:r>
        <w:t>0</w:t>
      </w:r>
      <w:proofErr w:type="gramEnd"/>
      <w:r>
        <w:t xml:space="preserve"> shall be all 0.</w:t>
      </w:r>
    </w:p>
    <w:p w14:paraId="27CC315E" w14:textId="35D5B178" w:rsidR="00087CE6" w:rsidRDefault="00087CE6" w:rsidP="00EB17EB">
      <w:r>
        <w:t>The corresponding output</w:t>
      </w:r>
      <w:r w:rsidR="00A35BEE">
        <w:t xml:space="preserve"> </w:t>
      </w:r>
      <w:r>
        <w:t>sequence of code-bits, z, shall be generated as follows:</w:t>
      </w:r>
    </w:p>
    <w:p w14:paraId="46EFEADE" w14:textId="40BD94B0" w:rsidR="00A35BEE" w:rsidRDefault="00A35BEE" w:rsidP="00EB17EB">
      <m:oMath>
        <m:r>
          <w:rPr>
            <w:rFonts w:ascii="Cambria Math" w:hAnsi="Cambria Math"/>
          </w:rPr>
          <m:t>z=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…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, 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, 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</w:rPr>
                  <m:t>, a</m:t>
                </m:r>
              </m:e>
              <m:sub>
                <m:r>
                  <w:rPr>
                    <w:rFonts w:ascii="Cambria Math" w:hAnsi="Cambria Math"/>
                  </w:rPr>
                  <m:t xml:space="preserve">k+1, 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</w:rPr>
                  <m:t>k+2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k+2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k+2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…</m:t>
            </m:r>
          </m:e>
        </m:d>
        <m:r>
          <w:rPr>
            <w:rFonts w:ascii="Cambria Math" w:hAnsi="Cambria Math"/>
          </w:rPr>
          <m:t>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FEC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</m:sSub>
        <m:r>
          <w:rPr>
            <w:rFonts w:ascii="Cambria Math" w:hAnsi="Cambria Math"/>
          </w:rPr>
          <m:t>}</m:t>
        </m:r>
      </m:oMath>
      <w:r w:rsidR="00C07EF7">
        <w:t>,</w:t>
      </w:r>
    </w:p>
    <w:p w14:paraId="43FE014C" w14:textId="0CAC5577" w:rsidR="00C07EF7" w:rsidRDefault="00C07EF7" w:rsidP="00EB17EB">
      <w:proofErr w:type="gramStart"/>
      <w:r>
        <w:t>where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FEC</m:t>
            </m:r>
          </m:sub>
        </m:sSub>
      </m:oMath>
      <w:r>
        <w:t xml:space="preserve"> denotes the length of the bit sequence after the FEC encoding.</w:t>
      </w:r>
    </w:p>
    <w:p w14:paraId="2DDCE892" w14:textId="4C470356" w:rsidR="006A2C22" w:rsidRDefault="006A2C22" w:rsidP="00EB17EB">
      <w:pPr>
        <w:pStyle w:val="Heading2"/>
      </w:pPr>
      <w:r>
        <w:lastRenderedPageBreak/>
        <w:t>24.3</w:t>
      </w:r>
      <w:proofErr w:type="gramStart"/>
      <w:r>
        <w:t>.</w:t>
      </w:r>
      <w:r w:rsidR="001443B5">
        <w:t>a</w:t>
      </w:r>
      <w:proofErr w:type="gramEnd"/>
      <w:r>
        <w:t xml:space="preserve"> Sub-packet fragmentation and interleaving</w:t>
      </w:r>
    </w:p>
    <w:p w14:paraId="0A06F7B4" w14:textId="1A5F9AA5" w:rsidR="00FB4147" w:rsidRDefault="00FB4147" w:rsidP="00EB17EB">
      <w:pPr>
        <w:pStyle w:val="Heading3"/>
      </w:pPr>
      <w:r>
        <w:t>Add</w:t>
      </w:r>
    </w:p>
    <w:p w14:paraId="60BC64F6" w14:textId="661EC750" w:rsidR="00FB4147" w:rsidRDefault="00FB4147" w:rsidP="00EB17EB">
      <w:r>
        <w:t xml:space="preserve">When the attribute </w:t>
      </w:r>
      <w:r w:rsidRPr="00FB4147">
        <w:rPr>
          <w:rStyle w:val="Emphasis"/>
        </w:rPr>
        <w:t>phyLecimFskCodewordFragmentation</w:t>
      </w:r>
      <w:r>
        <w:t xml:space="preserve"> is enabled, the interleaver and fragmentation change depending on the utilized FEC, configured </w:t>
      </w:r>
      <w:r w:rsidR="00336F5B">
        <w:t>by</w:t>
      </w:r>
      <w:r>
        <w:t xml:space="preserve"> </w:t>
      </w:r>
      <w:r w:rsidRPr="00FB4147">
        <w:rPr>
          <w:rStyle w:val="Emphasis"/>
        </w:rPr>
        <w:t>phyLecimFskFecMode</w:t>
      </w:r>
      <w:r>
        <w:t xml:space="preserve">. An overview </w:t>
      </w:r>
      <w:r w:rsidR="00336F5B">
        <w:t>of</w:t>
      </w:r>
      <w:r>
        <w:t xml:space="preserve"> the number of sub-packets the encoded </w:t>
      </w:r>
      <w:r w:rsidR="001D77EF">
        <w:t>code</w:t>
      </w:r>
      <w:r w:rsidR="00B2626A">
        <w:t xml:space="preserve"> </w:t>
      </w:r>
      <w:r w:rsidR="001D77EF">
        <w:t xml:space="preserve">word is </w:t>
      </w:r>
      <w:r>
        <w:t>frag</w:t>
      </w:r>
      <w:r w:rsidR="001D77EF">
        <w:t xml:space="preserve">mented </w:t>
      </w:r>
      <w:r w:rsidR="00336F5B">
        <w:t>into</w:t>
      </w:r>
      <w:r w:rsidR="001D77EF">
        <w:t xml:space="preserve"> is given in </w:t>
      </w:r>
      <w:r w:rsidR="001D77EF">
        <w:fldChar w:fldCharType="begin"/>
      </w:r>
      <w:r w:rsidR="001D77EF">
        <w:instrText xml:space="preserve"> REF _Ref523922388 \h </w:instrText>
      </w:r>
      <w:r w:rsidR="001D77EF">
        <w:fldChar w:fldCharType="separate"/>
      </w:r>
      <w:r w:rsidR="001D77EF">
        <w:t xml:space="preserve">Table </w:t>
      </w:r>
      <w:r w:rsidR="001D77EF">
        <w:rPr>
          <w:noProof/>
        </w:rPr>
        <w:t>1</w:t>
      </w:r>
      <w:r w:rsidR="001D77EF">
        <w:fldChar w:fldCharType="end"/>
      </w:r>
      <w:r>
        <w:t>.</w:t>
      </w:r>
    </w:p>
    <w:p w14:paraId="6FC112E3" w14:textId="45D12400" w:rsidR="001D77EF" w:rsidRDefault="001D77EF" w:rsidP="001D77EF">
      <w:pPr>
        <w:pStyle w:val="Caption"/>
        <w:keepNext/>
      </w:pPr>
      <w:bookmarkStart w:id="3" w:name="_Ref5239223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D3B0E">
        <w:rPr>
          <w:noProof/>
        </w:rPr>
        <w:t>1</w:t>
      </w:r>
      <w:r>
        <w:fldChar w:fldCharType="end"/>
      </w:r>
      <w:bookmarkEnd w:id="3"/>
      <w:r>
        <w:t xml:space="preserve"> Number of sub</w:t>
      </w:r>
      <w:r w:rsidR="00B2626A">
        <w:t>-</w:t>
      </w:r>
      <w:r>
        <w:t>packets dependent on FEC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7EF" w14:paraId="21E0E8BC" w14:textId="77777777" w:rsidTr="001D77EF">
        <w:tc>
          <w:tcPr>
            <w:tcW w:w="4675" w:type="dxa"/>
          </w:tcPr>
          <w:p w14:paraId="5ED05069" w14:textId="48BFB4EC" w:rsidR="001D77EF" w:rsidRDefault="001D77EF" w:rsidP="00EB17EB">
            <w:r w:rsidRPr="00FB4147">
              <w:rPr>
                <w:rStyle w:val="Emphasis"/>
              </w:rPr>
              <w:t>phyLecimFskFecMode</w:t>
            </w:r>
          </w:p>
        </w:tc>
        <w:tc>
          <w:tcPr>
            <w:tcW w:w="4675" w:type="dxa"/>
          </w:tcPr>
          <w:p w14:paraId="78A9B710" w14:textId="5E893E77" w:rsidR="001D77EF" w:rsidRDefault="001D77EF" w:rsidP="00EB17EB">
            <w:r>
              <w:t xml:space="preserve">Number of sub-packets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Sp</m:t>
                  </m:r>
                </m:sub>
              </m:sSub>
            </m:oMath>
          </w:p>
        </w:tc>
      </w:tr>
      <w:tr w:rsidR="001D77EF" w14:paraId="05E9D959" w14:textId="77777777" w:rsidTr="001D77EF">
        <w:tc>
          <w:tcPr>
            <w:tcW w:w="4675" w:type="dxa"/>
          </w:tcPr>
          <w:p w14:paraId="4C4D3AF4" w14:textId="0F7094C4" w:rsidR="001D77EF" w:rsidRDefault="001D77EF" w:rsidP="00EB17EB">
            <w:r>
              <w:t>0 (1/2 C</w:t>
            </w:r>
            <w:r w:rsidR="00C07EF7">
              <w:t xml:space="preserve">onvolutional </w:t>
            </w:r>
            <w:r>
              <w:t>C</w:t>
            </w:r>
            <w:r w:rsidR="00C07EF7">
              <w:t>ode</w:t>
            </w:r>
            <w:r>
              <w:t>)</w:t>
            </w:r>
          </w:p>
        </w:tc>
        <w:tc>
          <w:tcPr>
            <w:tcW w:w="4675" w:type="dxa"/>
          </w:tcPr>
          <w:p w14:paraId="49DB877E" w14:textId="57E8986D" w:rsidR="001D77EF" w:rsidRDefault="001D77EF" w:rsidP="00EB17EB">
            <w:r>
              <w:t>12</w:t>
            </w:r>
          </w:p>
        </w:tc>
      </w:tr>
      <w:tr w:rsidR="001D77EF" w14:paraId="5ED6176E" w14:textId="77777777" w:rsidTr="001D77EF">
        <w:tc>
          <w:tcPr>
            <w:tcW w:w="4675" w:type="dxa"/>
          </w:tcPr>
          <w:p w14:paraId="7743E65F" w14:textId="20832687" w:rsidR="001D77EF" w:rsidRDefault="001D77EF" w:rsidP="00EB17EB">
            <w:r>
              <w:t xml:space="preserve">1 (1/3 </w:t>
            </w:r>
            <w:r w:rsidR="00C07EF7">
              <w:t>Convolutional Code</w:t>
            </w:r>
            <w:r>
              <w:t>)</w:t>
            </w:r>
          </w:p>
        </w:tc>
        <w:tc>
          <w:tcPr>
            <w:tcW w:w="4675" w:type="dxa"/>
          </w:tcPr>
          <w:p w14:paraId="02E9CFD0" w14:textId="6E9A7017" w:rsidR="001D77EF" w:rsidRDefault="001D77EF" w:rsidP="00EB17EB">
            <w:r>
              <w:t>18</w:t>
            </w:r>
          </w:p>
        </w:tc>
      </w:tr>
      <w:tr w:rsidR="001D77EF" w14:paraId="359A6CB1" w14:textId="77777777" w:rsidTr="001D77EF">
        <w:tc>
          <w:tcPr>
            <w:tcW w:w="4675" w:type="dxa"/>
          </w:tcPr>
          <w:p w14:paraId="564DD1FF" w14:textId="764749F6" w:rsidR="001D77EF" w:rsidRDefault="001D77EF" w:rsidP="00EB17EB">
            <w:r>
              <w:t>2 (1/4 LDPC)</w:t>
            </w:r>
          </w:p>
        </w:tc>
        <w:tc>
          <w:tcPr>
            <w:tcW w:w="4675" w:type="dxa"/>
          </w:tcPr>
          <w:p w14:paraId="027DF7DC" w14:textId="10380C0C" w:rsidR="001D77EF" w:rsidRDefault="001D77EF" w:rsidP="00C07EF7">
            <w:r>
              <w:t>2</w:t>
            </w:r>
            <w:r w:rsidR="00C07EF7">
              <w:t>3</w:t>
            </w:r>
          </w:p>
        </w:tc>
      </w:tr>
    </w:tbl>
    <w:p w14:paraId="29C263CD" w14:textId="77777777" w:rsidR="00DB2282" w:rsidRDefault="00DB2282" w:rsidP="00EB17EB"/>
    <w:p w14:paraId="2ECF5326" w14:textId="6E8DB8DD" w:rsidR="00087CE6" w:rsidRDefault="00087CE6" w:rsidP="00EB17EB">
      <w:r>
        <w:t xml:space="preserve">The FEC coded bits </w:t>
      </w:r>
      <w:r w:rsidR="007018D1">
        <w:t>shall be</w:t>
      </w:r>
      <w:r>
        <w:t xml:space="preserve"> interleaved over the available sub</w:t>
      </w:r>
      <w:r w:rsidR="00EB17EB">
        <w:t>-</w:t>
      </w:r>
      <w:r>
        <w:t>packets as follows:</w:t>
      </w:r>
    </w:p>
    <w:p w14:paraId="0216DA34" w14:textId="70A992A8" w:rsidR="00087CE6" w:rsidRDefault="00087CE6" w:rsidP="00EB17EB">
      <w:r>
        <w:t>The sequence of FEC encoded bits</w:t>
      </w:r>
    </w:p>
    <w:p w14:paraId="346C3211" w14:textId="62061CA9" w:rsidR="00087CE6" w:rsidRPr="00A35BEE" w:rsidRDefault="00087CE6" w:rsidP="00EB17EB">
      <m:oMathPara>
        <m:oMath>
          <m:r>
            <w:rPr>
              <w:rFonts w:ascii="Cambria Math" w:hAnsi="Cambria Math"/>
            </w:rPr>
            <m:t>z={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FEC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b>
          </m:sSub>
          <m:r>
            <w:rPr>
              <w:rFonts w:ascii="Cambria Math" w:hAnsi="Cambria Math"/>
            </w:rPr>
            <m:t>}</m:t>
          </m:r>
        </m:oMath>
      </m:oMathPara>
    </w:p>
    <w:p w14:paraId="58ED12B2" w14:textId="300875FF" w:rsidR="001D77EF" w:rsidRDefault="00A35BEE" w:rsidP="00075597">
      <w:proofErr w:type="gramStart"/>
      <w:r>
        <w:t>is</w:t>
      </w:r>
      <w:proofErr w:type="gramEnd"/>
      <w:r>
        <w:t xml:space="preserve"> </w:t>
      </w:r>
      <w:r w:rsidR="00336F5B">
        <w:t>mapped</w:t>
      </w:r>
      <w:r>
        <w:t xml:space="preserve"> over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</m:oMath>
      <w:r w:rsidR="00B33621">
        <w:t xml:space="preserve"> </w:t>
      </w:r>
      <w:r>
        <w:t>sub-packets by writing them linearly into the</w:t>
      </w:r>
      <w:r w:rsidR="001E49EE">
        <w:t xml:space="preserve"> sub-packets</w:t>
      </w:r>
      <w:r w:rsidR="00075597">
        <w:t>.</w:t>
      </w:r>
    </w:p>
    <w:p w14:paraId="5A3D498B" w14:textId="7C3B4C95" w:rsidR="00075597" w:rsidRDefault="00075597" w:rsidP="00075597"/>
    <w:p w14:paraId="09F5F056" w14:textId="66735212" w:rsidR="00075597" w:rsidRDefault="00075597" w:rsidP="00075597">
      <w:r>
        <w:t xml:space="preserve">For a </w:t>
      </w:r>
      <w:proofErr w:type="gramStart"/>
      <w:r>
        <w:t>symbol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the subpacket index </w:t>
      </w:r>
      <m:oMath>
        <m:r>
          <w:rPr>
            <w:rFonts w:ascii="Cambria Math" w:hAnsi="Cambria Math"/>
          </w:rPr>
          <m:t>l</m:t>
        </m:r>
      </m:oMath>
      <w:r>
        <w:t xml:space="preserve"> and the position </w:t>
      </w:r>
      <m:oMath>
        <m:r>
          <w:rPr>
            <w:rFonts w:ascii="Cambria Math" w:hAnsi="Cambria Math"/>
          </w:rPr>
          <m:t>i</m:t>
        </m:r>
      </m:oMath>
      <w:r>
        <w:t xml:space="preserve"> within the subpacket payload are given by:</w:t>
      </w:r>
    </w:p>
    <w:p w14:paraId="6A1DD245" w14:textId="77777777" w:rsidR="00075597" w:rsidRDefault="00075597" w:rsidP="00075597"/>
    <w:p w14:paraId="0BFB20EC" w14:textId="018605D4" w:rsidR="00253361" w:rsidRPr="00253361" w:rsidRDefault="00253361" w:rsidP="00253361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=n </m:t>
          </m:r>
          <m:r>
            <m:rPr>
              <m:nor/>
            </m:rPr>
            <w:rPr>
              <w:rFonts w:ascii="Cambria Math" w:hAnsi="Cambria Math"/>
            </w:rPr>
            <m:t xml:space="preserve">modulo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SP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630014C9" w14:textId="6CA9C3E4" w:rsidR="00253361" w:rsidRPr="00075597" w:rsidRDefault="00253361" w:rsidP="00253361"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n/N</m:t>
                  </m:r>
                </m:e>
                <m:sub>
                  <m:r>
                    <w:rPr>
                      <w:rFonts w:ascii="Cambria Math" w:hAnsi="Cambria Math"/>
                    </w:rPr>
                    <m:t>SP</m:t>
                  </m:r>
                </m:sub>
              </m:sSub>
            </m:e>
          </m:d>
        </m:oMath>
      </m:oMathPara>
    </w:p>
    <w:p w14:paraId="69E69E3B" w14:textId="77777777" w:rsidR="00075597" w:rsidRPr="00075597" w:rsidRDefault="00075597" w:rsidP="00253361"/>
    <w:p w14:paraId="176BDFC0" w14:textId="6D0E7FB1" w:rsidR="00075597" w:rsidRPr="00253361" w:rsidRDefault="00075597" w:rsidP="00253361"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i=0</m:t>
        </m:r>
      </m:oMath>
      <w:r>
        <w:t xml:space="preserve"> denotes the first bit after the SHR.</w:t>
      </w:r>
    </w:p>
    <w:p w14:paraId="29170D94" w14:textId="50D21B47" w:rsidR="00087CE6" w:rsidRDefault="00087CE6" w:rsidP="00EB17EB"/>
    <w:p w14:paraId="4C3C9DE2" w14:textId="0B7F5B40" w:rsidR="001D77EF" w:rsidRDefault="001A5F92" w:rsidP="001D77EF">
      <w:r>
        <w:t>The payload of e</w:t>
      </w:r>
      <w:r w:rsidR="001E49EE">
        <w:t>ach sub-packet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1E49EE">
        <w:t xml:space="preserve"> with </w:t>
      </w:r>
      <m:oMath>
        <m:r>
          <w:rPr>
            <w:rFonts w:ascii="Cambria Math" w:hAnsi="Cambria Math"/>
          </w:rPr>
          <m:t xml:space="preserve">l=0, 1,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  <m:r>
          <w:rPr>
            <w:rFonts w:ascii="Cambria Math" w:hAnsi="Cambria Math"/>
          </w:rPr>
          <m:t>-1</m:t>
        </m:r>
      </m:oMath>
      <w:r w:rsidR="001E49EE">
        <w:t xml:space="preserve"> is then individually muxed with the generated SHR</w:t>
      </w:r>
      <w:r w:rsidR="00B07A18">
        <w:t xml:space="preserve"> as shown in</w:t>
      </w:r>
      <w:r w:rsidR="001D77EF">
        <w:t xml:space="preserve"> </w:t>
      </w:r>
      <w:r w:rsidR="001D77EF">
        <w:fldChar w:fldCharType="begin"/>
      </w:r>
      <w:r w:rsidR="001D77EF">
        <w:instrText xml:space="preserve"> REF _Ref523922645 \h </w:instrText>
      </w:r>
      <w:r w:rsidR="001D77EF">
        <w:fldChar w:fldCharType="separate"/>
      </w:r>
      <w:r w:rsidR="001D77EF">
        <w:t xml:space="preserve">Figure </w:t>
      </w:r>
      <w:r w:rsidR="001D77EF">
        <w:rPr>
          <w:noProof/>
        </w:rPr>
        <w:t>4</w:t>
      </w:r>
      <w:r w:rsidR="001D77EF">
        <w:fldChar w:fldCharType="end"/>
      </w:r>
      <w:r w:rsidR="00B07A18">
        <w:t xml:space="preserve"> </w:t>
      </w:r>
      <w:r w:rsidR="008A255F">
        <w:t>to yield on</w:t>
      </w:r>
      <w:r w:rsidR="0031787F">
        <w:t>e</w:t>
      </w:r>
      <w:r w:rsidR="008A255F">
        <w:t xml:space="preserve"> sub-packet</w:t>
      </w:r>
      <w:r w:rsidR="001D77EF">
        <w:t>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4"/>
        <w:gridCol w:w="3175"/>
      </w:tblGrid>
      <w:tr w:rsidR="00613694" w14:paraId="36D7323B" w14:textId="77777777" w:rsidTr="00193F01">
        <w:trPr>
          <w:trHeight w:val="251"/>
          <w:jc w:val="center"/>
        </w:trPr>
        <w:tc>
          <w:tcPr>
            <w:tcW w:w="1224" w:type="dxa"/>
          </w:tcPr>
          <w:p w14:paraId="6134607B" w14:textId="362C13E1" w:rsidR="00613694" w:rsidRDefault="00193F01" w:rsidP="00EB17EB">
            <w:pPr>
              <w:jc w:val="center"/>
            </w:pPr>
            <w:r>
              <w:t>SHR</w:t>
            </w:r>
          </w:p>
        </w:tc>
        <w:tc>
          <w:tcPr>
            <w:tcW w:w="3175" w:type="dxa"/>
          </w:tcPr>
          <w:p w14:paraId="31662647" w14:textId="1EA9E75A" w:rsidR="00613694" w:rsidRDefault="00193F01" w:rsidP="001D77EF">
            <w:pPr>
              <w:keepNext/>
              <w:jc w:val="center"/>
            </w:pPr>
            <w:r>
              <w:t>Sub</w:t>
            </w:r>
            <w:r w:rsidR="00EB17EB">
              <w:t>-</w:t>
            </w:r>
            <w:r>
              <w:t>packet</w:t>
            </w:r>
            <w:r w:rsidR="001A5F92">
              <w:t xml:space="preserve"> payload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</w:p>
        </w:tc>
      </w:tr>
    </w:tbl>
    <w:p w14:paraId="16FD597F" w14:textId="13271A97" w:rsidR="001D77EF" w:rsidRDefault="001D77EF">
      <w:pPr>
        <w:pStyle w:val="Caption"/>
      </w:pPr>
      <w:bookmarkStart w:id="4" w:name="_Ref52392264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4</w:t>
      </w:r>
      <w:r>
        <w:fldChar w:fldCharType="end"/>
      </w:r>
      <w:bookmarkEnd w:id="4"/>
      <w:r>
        <w:t xml:space="preserve"> Sub-packet format</w:t>
      </w:r>
    </w:p>
    <w:p w14:paraId="6D4EBF23" w14:textId="572A88C7" w:rsidR="00AC0070" w:rsidRDefault="001443B5" w:rsidP="00EB17EB">
      <w:pPr>
        <w:pStyle w:val="Heading2"/>
      </w:pPr>
      <w:r>
        <w:t>24.3</w:t>
      </w:r>
      <w:proofErr w:type="gramStart"/>
      <w:r>
        <w:t>.b</w:t>
      </w:r>
      <w:proofErr w:type="gramEnd"/>
      <w:r>
        <w:t xml:space="preserve"> Sub-packet transmit time and channel</w:t>
      </w:r>
      <w:r w:rsidR="00AC0070">
        <w:t xml:space="preserve"> selection</w:t>
      </w:r>
    </w:p>
    <w:p w14:paraId="15CE2838" w14:textId="1A573225" w:rsidR="00D10221" w:rsidRDefault="00D10221" w:rsidP="00EB17EB">
      <w:r>
        <w:t>Transmitter and receiver need to be aware of the exact channel</w:t>
      </w:r>
      <w:r w:rsidR="005B4A9A">
        <w:t xml:space="preserve"> and time a transmission takes place.</w:t>
      </w:r>
    </w:p>
    <w:p w14:paraId="51791D2F" w14:textId="2E616A8B" w:rsidR="005B4A9A" w:rsidRDefault="005B4A9A" w:rsidP="00EB17EB"/>
    <w:p w14:paraId="6A41217F" w14:textId="69279D67" w:rsidR="005B4A9A" w:rsidRDefault="005B4A9A" w:rsidP="00EB17EB">
      <w:pPr>
        <w:pStyle w:val="Heading2"/>
      </w:pPr>
      <w:r>
        <w:lastRenderedPageBreak/>
        <w:t>24.3</w:t>
      </w:r>
      <w:proofErr w:type="gramStart"/>
      <w:r>
        <w:t>.b.1</w:t>
      </w:r>
      <w:proofErr w:type="gramEnd"/>
      <w:r>
        <w:t xml:space="preserve"> </w:t>
      </w:r>
      <w:r w:rsidR="00EB17EB">
        <w:t>Uncoordinated</w:t>
      </w:r>
      <w:r>
        <w:t xml:space="preserve"> ALOHA access</w:t>
      </w:r>
    </w:p>
    <w:p w14:paraId="4AC78426" w14:textId="2FA9BB9F" w:rsidR="00527438" w:rsidRDefault="005B4A9A" w:rsidP="00EB17EB">
      <w:r>
        <w:t xml:space="preserve">Time Frequency patterns for uncoordinated transmission </w:t>
      </w:r>
      <w:r w:rsidR="00EB17EB">
        <w:t>depend</w:t>
      </w:r>
      <w:r>
        <w:t xml:space="preserve"> on the number of sub-packets used for transmission</w:t>
      </w:r>
      <w:r w:rsidR="00527438">
        <w:t xml:space="preserve">. Time reference point </w:t>
      </w:r>
      <w:r w:rsidR="001531E0">
        <w:t xml:space="preserve">is the </w:t>
      </w:r>
      <w:r w:rsidR="00336F5B">
        <w:t xml:space="preserve">transmission </w:t>
      </w:r>
      <w:r w:rsidR="001531E0">
        <w:t>start of the SHR</w:t>
      </w:r>
      <w:r w:rsidR="00527438">
        <w:t xml:space="preserve">. The time </w:t>
      </w:r>
      <w:r w:rsidR="00336F5B">
        <w:t xml:space="preserve">interval </w:t>
      </w:r>
      <w:r w:rsidR="00527438">
        <w:t>between two sub-packet time references is given in</w:t>
      </w:r>
      <w:r w:rsidR="00496906">
        <w:t xml:space="preserve"> </w:t>
      </w:r>
      <w:r w:rsidR="00496906">
        <w:fldChar w:fldCharType="begin"/>
      </w:r>
      <w:r w:rsidR="00496906">
        <w:instrText xml:space="preserve"> REF _Ref523931213 \h </w:instrText>
      </w:r>
      <w:r w:rsidR="00496906">
        <w:fldChar w:fldCharType="separate"/>
      </w:r>
      <w:r w:rsidR="00496906">
        <w:t xml:space="preserve">Table </w:t>
      </w:r>
      <w:r w:rsidR="00496906">
        <w:rPr>
          <w:noProof/>
        </w:rPr>
        <w:t>4</w:t>
      </w:r>
      <w:r w:rsidR="00496906">
        <w:fldChar w:fldCharType="end"/>
      </w:r>
      <w:r w:rsidR="00496906">
        <w:t xml:space="preserve"> </w:t>
      </w:r>
      <w:r w:rsidR="00527438">
        <w:t>in symbol</w:t>
      </w:r>
      <w:r w:rsidR="00336F5B">
        <w:t xml:space="preserve"> durations</w:t>
      </w:r>
      <w:r w:rsidR="00527438">
        <w:t>.</w:t>
      </w:r>
    </w:p>
    <w:p w14:paraId="7F8827EB" w14:textId="562BF246" w:rsidR="00CF5607" w:rsidRDefault="00527438" w:rsidP="00527438">
      <w:r>
        <w:t xml:space="preserve">The </w:t>
      </w:r>
      <w:r w:rsidR="00496906">
        <w:t xml:space="preserve">respective </w:t>
      </w:r>
      <w:r>
        <w:t xml:space="preserve">channels are listed </w:t>
      </w:r>
      <w:r w:rsidR="00496906">
        <w:t xml:space="preserve">in </w:t>
      </w:r>
      <w:r w:rsidR="00496906">
        <w:fldChar w:fldCharType="begin"/>
      </w:r>
      <w:r w:rsidR="00496906">
        <w:instrText xml:space="preserve"> REF _Ref523931231 \h </w:instrText>
      </w:r>
      <w:r w:rsidR="00496906">
        <w:fldChar w:fldCharType="separate"/>
      </w:r>
      <w:r w:rsidR="00496906">
        <w:t xml:space="preserve">Table </w:t>
      </w:r>
      <w:r w:rsidR="00496906">
        <w:rPr>
          <w:noProof/>
        </w:rPr>
        <w:t>3</w:t>
      </w:r>
      <w:r w:rsidR="00496906">
        <w:fldChar w:fldCharType="end"/>
      </w:r>
      <w:r w:rsidR="00496906">
        <w:t xml:space="preserve">, </w:t>
      </w:r>
      <w:r>
        <w:t xml:space="preserve">with the lowest defined channel as channel 0 and </w:t>
      </w:r>
      <w:r w:rsidR="00336F5B">
        <w:t xml:space="preserve">correspondingly </w:t>
      </w:r>
      <w:r>
        <w:t xml:space="preserve">higher channels with higher indices. </w:t>
      </w:r>
    </w:p>
    <w:p w14:paraId="4F55901A" w14:textId="5731EA99" w:rsidR="00CF5607" w:rsidRDefault="00527438" w:rsidP="00527438">
      <w:r>
        <w:t xml:space="preserve">The pattern p shall be chosen </w:t>
      </w:r>
      <w:r w:rsidR="00CF5607">
        <w:t xml:space="preserve">based on the CRC32 calculated over the whole PHR+PSDU to generate a pseudo random number </w:t>
      </w:r>
      <m:oMath>
        <m:r>
          <w:rPr>
            <w:rFonts w:ascii="Cambria Math" w:hAnsi="Cambria Math"/>
          </w:rPr>
          <m:t>R</m:t>
        </m:r>
      </m:oMath>
      <w:r w:rsidR="00CF5607">
        <w:t xml:space="preserve"> as shown in </w:t>
      </w:r>
      <w:r w:rsidR="00CF5607">
        <w:fldChar w:fldCharType="begin"/>
      </w:r>
      <w:r w:rsidR="00CF5607">
        <w:instrText xml:space="preserve"> REF _Ref523926871 \h </w:instrText>
      </w:r>
      <w:r w:rsidR="00CF5607">
        <w:fldChar w:fldCharType="separate"/>
      </w:r>
      <w:r w:rsidR="00CF5607">
        <w:t xml:space="preserve">Figure </w:t>
      </w:r>
      <w:r w:rsidR="00CF5607">
        <w:rPr>
          <w:noProof/>
        </w:rPr>
        <w:t>5</w:t>
      </w:r>
      <w:r w:rsidR="00CF5607">
        <w:fldChar w:fldCharType="end"/>
      </w:r>
      <w:r>
        <w:t xml:space="preserve">. </w:t>
      </w:r>
    </w:p>
    <w:p w14:paraId="65FA24E3" w14:textId="557DC176" w:rsidR="00CF5607" w:rsidRDefault="00154D50" w:rsidP="00CF5607">
      <w:pPr>
        <w:keepNext/>
      </w:pPr>
      <w:r>
        <w:object w:dxaOrig="6855" w:dyaOrig="3015" w14:anchorId="24BB0695">
          <v:shape id="_x0000_i1027" type="#_x0000_t75" style="width:342pt;height:150.85pt" o:ole="">
            <v:imagedata r:id="rId12" o:title=""/>
          </v:shape>
          <o:OLEObject Type="Embed" ProgID="Visio.Drawing.15" ShapeID="_x0000_i1027" DrawAspect="Content" ObjectID="_1597846048" r:id="rId13"/>
        </w:object>
      </w:r>
    </w:p>
    <w:p w14:paraId="2C67C9F2" w14:textId="2A7C441C" w:rsidR="00CF5607" w:rsidRDefault="00CF5607" w:rsidP="00CF5607">
      <w:pPr>
        <w:pStyle w:val="Caption"/>
      </w:pPr>
      <w:bookmarkStart w:id="5" w:name="_Ref52392687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5</w:t>
      </w:r>
      <w:r>
        <w:fldChar w:fldCharType="end"/>
      </w:r>
      <w:bookmarkEnd w:id="5"/>
      <w:r>
        <w:t xml:space="preserve"> Generation of pseudo random number </w:t>
      </w:r>
      <w:r w:rsidR="00154D50">
        <w:t>R</w:t>
      </w:r>
    </w:p>
    <w:p w14:paraId="589353F5" w14:textId="5F617653" w:rsidR="00CF5607" w:rsidRPr="00154D50" w:rsidRDefault="00CF5607" w:rsidP="00CF5607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 xml:space="preserve">=R </m:t>
          </m:r>
          <m:r>
            <m:rPr>
              <m:nor/>
            </m:rPr>
            <w:rPr>
              <w:rFonts w:ascii="Cambria Math" w:hAnsi="Cambria Math"/>
            </w:rPr>
            <m:t>modulo</m:t>
          </m:r>
          <m:r>
            <w:rPr>
              <w:rFonts w:ascii="Cambria Math" w:hAnsi="Cambria Math"/>
            </w:rPr>
            <m:t xml:space="preserve"> P</m:t>
          </m:r>
        </m:oMath>
      </m:oMathPara>
    </w:p>
    <w:p w14:paraId="39053F85" w14:textId="77777777" w:rsidR="00154D50" w:rsidRPr="00CF5607" w:rsidRDefault="00154D50" w:rsidP="00CF5607"/>
    <w:p w14:paraId="6F1B6C17" w14:textId="1962A457" w:rsidR="00CF5607" w:rsidRDefault="00154D50" w:rsidP="00527438"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represents the number of available patterns.</w:t>
      </w:r>
    </w:p>
    <w:p w14:paraId="78475AF8" w14:textId="6479D33A" w:rsidR="00154D50" w:rsidRDefault="00154D50" w:rsidP="00527438"/>
    <w:p w14:paraId="745D1089" w14:textId="513F7B3C" w:rsidR="00154D50" w:rsidRDefault="00154D50" w:rsidP="00527438">
      <w:r>
        <w:t xml:space="preserve">The </w:t>
      </w:r>
      <w:r w:rsidR="001D020F">
        <w:t>listed</w:t>
      </w:r>
      <w:r>
        <w:t xml:space="preserve"> patterns define time and channel for up to </w:t>
      </w:r>
      <m:oMath>
        <m:r>
          <w:rPr>
            <w:rFonts w:ascii="Cambria Math" w:hAnsi="Cambria Math"/>
          </w:rPr>
          <m:t>L</m:t>
        </m:r>
      </m:oMath>
      <w:r>
        <w:t xml:space="preserve"> sub-packets. </w:t>
      </w:r>
      <w:r w:rsidR="00527438">
        <w:t xml:space="preserve">If less than </w:t>
      </w:r>
      <w:r>
        <w:t>L</w:t>
      </w:r>
      <w:r w:rsidR="00527438">
        <w:t xml:space="preserve"> sub-packets are to be transmitted, a consecutive sub-set </w:t>
      </w:r>
      <w:r w:rsidR="00CF5607">
        <w:t xml:space="preserve">of </w:t>
      </w:r>
      <w:r>
        <w:t>the required number of sub</w:t>
      </w:r>
      <w:r w:rsidRPr="00154D50">
        <w:t xml:space="preserve">-packets </w:t>
      </w:r>
      <m:oMath>
        <m:r>
          <w:rPr>
            <w:rFonts w:ascii="Cambria Math" w:hAnsi="Cambria Math"/>
          </w:rPr>
          <m:t>L'</m:t>
        </m:r>
      </m:oMath>
      <w:r>
        <w:t xml:space="preserve"> shall be chosen. The index of the first sub-packet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of the sub-set is derived from </w:t>
      </w:r>
      <m:oMath>
        <m:r>
          <w:rPr>
            <w:rFonts w:ascii="Cambria Math" w:hAnsi="Cambria Math"/>
          </w:rPr>
          <m:t>P</m:t>
        </m:r>
      </m:oMath>
      <w:r>
        <w:t xml:space="preserve"> by:</w:t>
      </w:r>
    </w:p>
    <w:p w14:paraId="0AB40254" w14:textId="77777777" w:rsidR="00154D50" w:rsidRDefault="00154D50" w:rsidP="00527438"/>
    <w:p w14:paraId="637417A0" w14:textId="0404E82A" w:rsidR="00154D50" w:rsidRDefault="001A1077" w:rsidP="0052743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=R </m:t>
          </m:r>
          <m:r>
            <m:rPr>
              <m:nor/>
            </m:rPr>
            <w:rPr>
              <w:rFonts w:ascii="Cambria Math" w:hAnsi="Cambria Math"/>
            </w:rPr>
            <m:t>modulo</m:t>
          </m:r>
          <m:r>
            <w:rPr>
              <w:rFonts w:ascii="Cambria Math" w:hAnsi="Cambria Math"/>
            </w:rPr>
            <m:t xml:space="preserve"> (L-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+1)</m:t>
          </m:r>
        </m:oMath>
      </m:oMathPara>
    </w:p>
    <w:p w14:paraId="42F0922C" w14:textId="22248903" w:rsidR="00154D50" w:rsidRDefault="00154D50" w:rsidP="00527438"/>
    <w:p w14:paraId="271C47CA" w14:textId="4B58CB34" w:rsidR="00527438" w:rsidRDefault="002243FE" w:rsidP="00527438">
      <w:r>
        <w:t>Other time/frequency hopping schemes can be used based on implementation needs.</w:t>
      </w:r>
      <w:r w:rsidR="001531E0">
        <w:t xml:space="preserve"> </w:t>
      </w:r>
    </w:p>
    <w:p w14:paraId="569D96B2" w14:textId="77777777" w:rsidR="00527438" w:rsidRPr="00A60DB7" w:rsidRDefault="00527438" w:rsidP="00527438"/>
    <w:p w14:paraId="4F0448B3" w14:textId="619C6889" w:rsidR="00772FA0" w:rsidRDefault="00772FA0" w:rsidP="00772FA0">
      <w:pPr>
        <w:pStyle w:val="Caption"/>
        <w:keepNext/>
      </w:pPr>
      <w:bookmarkStart w:id="6" w:name="_Ref5239312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D3B0E">
        <w:rPr>
          <w:noProof/>
        </w:rPr>
        <w:t>3</w:t>
      </w:r>
      <w:r>
        <w:fldChar w:fldCharType="end"/>
      </w:r>
      <w:bookmarkEnd w:id="6"/>
      <w:r>
        <w:t xml:space="preserve"> </w:t>
      </w:r>
      <w:r w:rsidR="00496906">
        <w:t xml:space="preserve">Example of </w:t>
      </w:r>
      <w:proofErr w:type="gramStart"/>
      <w:r>
        <w:t>8</w:t>
      </w:r>
      <w:proofErr w:type="gramEnd"/>
      <w:r>
        <w:t xml:space="preserve"> channel patterns p for transmission of sub</w:t>
      </w:r>
      <w:r w:rsidR="00B42727">
        <w:t>-</w:t>
      </w:r>
      <w:r>
        <w:t xml:space="preserve">packet </w:t>
      </w:r>
      <m:oMath>
        <m:r>
          <w:rPr>
            <w:rFonts w:ascii="Cambria Math" w:hAnsi="Cambria Math"/>
          </w:rPr>
          <m:t>l</m:t>
        </m:r>
      </m:oMath>
      <w:r>
        <w:t xml:space="preserve"> on channel </w:t>
      </w:r>
      <m:oMath>
        <m:r>
          <w:rPr>
            <w:rFonts w:ascii="Cambria Math" w:hAnsi="Cambria Math"/>
          </w:rPr>
          <m:t>C(l)</m:t>
        </m:r>
      </m:oMath>
    </w:p>
    <w:tbl>
      <w:tblPr>
        <w:tblStyle w:val="TableGrid"/>
        <w:tblW w:w="7368" w:type="dxa"/>
        <w:tblInd w:w="1051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7438" w14:paraId="5769ECCD" w14:textId="77777777" w:rsidTr="0052743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A04B769" w14:textId="59F3BCE3" w:rsidR="00527438" w:rsidRPr="00A60DB7" w:rsidRDefault="00BB7D23" w:rsidP="00527438">
            <w:pPr>
              <w:pStyle w:val="TAC"/>
            </w:pPr>
            <w:r>
              <w:t>l</w:t>
            </w:r>
          </w:p>
          <w:p w14:paraId="51FD1ED9" w14:textId="77777777" w:rsidR="00527438" w:rsidRPr="00A60DB7" w:rsidRDefault="00527438" w:rsidP="00527438">
            <w:pPr>
              <w:pStyle w:val="TAC"/>
            </w:pPr>
            <w:r w:rsidRPr="00A60DB7">
              <w:t>p</w:t>
            </w: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44B" w14:textId="2B828324" w:rsidR="00527438" w:rsidRPr="00A60DB7" w:rsidRDefault="00527438" w:rsidP="00527438">
            <w:pPr>
              <w:pStyle w:val="TAH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C(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527438" w14:paraId="3958032F" w14:textId="77777777" w:rsidTr="0052743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28C" w14:textId="77777777" w:rsidR="00527438" w:rsidRPr="00A60DB7" w:rsidRDefault="00527438" w:rsidP="0052743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41D1" w14:textId="77777777" w:rsidR="00527438" w:rsidRPr="00A60DB7" w:rsidRDefault="00527438" w:rsidP="00527438">
            <w:pPr>
              <w:pStyle w:val="TAH"/>
            </w:pPr>
            <w:r w:rsidRPr="00A60DB7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82A" w14:textId="77777777" w:rsidR="00527438" w:rsidRPr="00A60DB7" w:rsidRDefault="00527438" w:rsidP="00527438">
            <w:pPr>
              <w:pStyle w:val="TAH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D9E9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93A3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5CE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57C3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B36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E227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A18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94F" w14:textId="77777777" w:rsidR="00527438" w:rsidRPr="00A60DB7" w:rsidRDefault="00527438" w:rsidP="00527438">
            <w:pPr>
              <w:pStyle w:val="TAH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8A6" w14:textId="77777777" w:rsidR="00527438" w:rsidRPr="00A60DB7" w:rsidRDefault="00527438" w:rsidP="00527438">
            <w:pPr>
              <w:pStyle w:val="TAH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70D" w14:textId="77777777" w:rsidR="00527438" w:rsidRPr="00A60DB7" w:rsidRDefault="00527438" w:rsidP="00527438">
            <w:pPr>
              <w:pStyle w:val="TAH"/>
            </w:pPr>
            <w:r w:rsidRPr="00A60DB7">
              <w:t>11</w:t>
            </w:r>
          </w:p>
        </w:tc>
      </w:tr>
      <w:tr w:rsidR="00527438" w14:paraId="52691DD2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E42A" w14:textId="77777777" w:rsidR="00527438" w:rsidRPr="00A60DB7" w:rsidRDefault="00527438" w:rsidP="00527438">
            <w:pPr>
              <w:pStyle w:val="TAH"/>
            </w:pPr>
            <w:r w:rsidRPr="00A60DB7"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AAE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A42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B266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B07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F952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719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86C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75DF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F4D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4CB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5F3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74A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</w:tr>
      <w:tr w:rsidR="00527438" w14:paraId="0270D20E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642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B10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3E3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EE11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CCBB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F181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DE52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BE51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EAAF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43CB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A547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692A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7F7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</w:tr>
      <w:tr w:rsidR="00527438" w14:paraId="19F0D632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15F6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506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BD0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2316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BBD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F51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15A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C1D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B61A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B473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1AE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1C8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785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</w:tr>
      <w:tr w:rsidR="00527438" w14:paraId="41BB796F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FD94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E032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B84D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4F84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6A38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DC82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2BDD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F72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12A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1F8D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F26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B739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C745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</w:tr>
      <w:tr w:rsidR="00527438" w14:paraId="76569DA8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6938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7A4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9071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BEE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6AE0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DCCE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4FA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200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944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DBDE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848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EAAF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FDF6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</w:tr>
      <w:tr w:rsidR="00527438" w14:paraId="5F32283E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752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735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1DD0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24B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925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5F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8CBC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FB8A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EB1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A08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06F4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483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1F35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</w:tr>
      <w:tr w:rsidR="00527438" w14:paraId="6AC659C0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B342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B18F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8D7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1413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793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E7E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7B89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28F7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850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1D2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408C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CFA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D605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</w:tr>
      <w:tr w:rsidR="00527438" w14:paraId="754B7DEC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1615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FCDE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B74C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D8F8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D53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CAB7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5D9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47BA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98DE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3E84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F478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C81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8F4E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</w:tr>
      <w:tr w:rsidR="00527438" w14:paraId="78BDE4FE" w14:textId="77777777" w:rsidTr="0052743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C2AB7B9" w14:textId="4621054D" w:rsidR="00527438" w:rsidRPr="00A60DB7" w:rsidRDefault="00BB7D23" w:rsidP="00527438">
            <w:pPr>
              <w:pStyle w:val="TAC"/>
            </w:pPr>
            <w:r>
              <w:t>l</w:t>
            </w:r>
          </w:p>
          <w:p w14:paraId="3DD7311D" w14:textId="77777777" w:rsidR="00527438" w:rsidRPr="00A60DB7" w:rsidRDefault="00527438" w:rsidP="00527438">
            <w:pPr>
              <w:pStyle w:val="TAC"/>
            </w:pPr>
            <w:r w:rsidRPr="00A60DB7">
              <w:t>p</w:t>
            </w: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796" w14:textId="5C4EB981" w:rsidR="00527438" w:rsidRPr="00A60DB7" w:rsidRDefault="00527438" w:rsidP="00527438">
            <w:pPr>
              <w:pStyle w:val="TAH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C(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527438" w14:paraId="1FBEF828" w14:textId="77777777" w:rsidTr="0052743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EA9F" w14:textId="77777777" w:rsidR="00527438" w:rsidRPr="00A60DB7" w:rsidRDefault="00527438" w:rsidP="0052743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A377" w14:textId="77777777" w:rsidR="00527438" w:rsidRPr="00A60DB7" w:rsidRDefault="00527438" w:rsidP="00527438">
            <w:pPr>
              <w:pStyle w:val="TAH"/>
            </w:pPr>
            <w:r w:rsidRPr="00A60DB7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CD92" w14:textId="77777777" w:rsidR="00527438" w:rsidRPr="00A60DB7" w:rsidRDefault="00527438" w:rsidP="00527438">
            <w:pPr>
              <w:pStyle w:val="TAH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1C81" w14:textId="77777777" w:rsidR="00527438" w:rsidRPr="00A60DB7" w:rsidRDefault="00527438" w:rsidP="00527438">
            <w:pPr>
              <w:pStyle w:val="TAH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38C2" w14:textId="77777777" w:rsidR="00527438" w:rsidRPr="00A60DB7" w:rsidRDefault="00527438" w:rsidP="00527438">
            <w:pPr>
              <w:pStyle w:val="TAH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57A5" w14:textId="77777777" w:rsidR="00527438" w:rsidRPr="00A60DB7" w:rsidRDefault="00527438" w:rsidP="00527438">
            <w:pPr>
              <w:pStyle w:val="TAH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7CE" w14:textId="77777777" w:rsidR="00527438" w:rsidRPr="00A60DB7" w:rsidRDefault="00527438" w:rsidP="00527438">
            <w:pPr>
              <w:pStyle w:val="TAH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9536" w14:textId="77777777" w:rsidR="00527438" w:rsidRPr="00A60DB7" w:rsidRDefault="00527438" w:rsidP="00527438">
            <w:pPr>
              <w:pStyle w:val="TAH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742" w14:textId="77777777" w:rsidR="00527438" w:rsidRPr="00A60DB7" w:rsidRDefault="00527438" w:rsidP="00527438">
            <w:pPr>
              <w:pStyle w:val="TAH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731F" w14:textId="77777777" w:rsidR="00527438" w:rsidRPr="00A60DB7" w:rsidRDefault="00527438" w:rsidP="00527438">
            <w:pPr>
              <w:pStyle w:val="TAH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56D" w14:textId="77777777" w:rsidR="00527438" w:rsidRPr="00A60DB7" w:rsidRDefault="00527438" w:rsidP="00527438">
            <w:pPr>
              <w:pStyle w:val="TAH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649" w14:textId="77777777" w:rsidR="00527438" w:rsidRPr="00A60DB7" w:rsidRDefault="00527438" w:rsidP="00527438">
            <w:pPr>
              <w:pStyle w:val="TAH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05A" w14:textId="77777777" w:rsidR="00527438" w:rsidRPr="00A60DB7" w:rsidRDefault="00527438" w:rsidP="00527438">
            <w:pPr>
              <w:pStyle w:val="TAH"/>
            </w:pPr>
            <w:r w:rsidRPr="00A60DB7">
              <w:t>23</w:t>
            </w:r>
          </w:p>
        </w:tc>
      </w:tr>
      <w:tr w:rsidR="00527438" w14:paraId="2D85CA74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D77E" w14:textId="77777777" w:rsidR="00527438" w:rsidRPr="00A60DB7" w:rsidRDefault="00527438" w:rsidP="00527438">
            <w:pPr>
              <w:pStyle w:val="TAH"/>
            </w:pPr>
            <w:r w:rsidRPr="00A60DB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E91F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16EB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E1E1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4A88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ACF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427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48D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BA87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DEB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9A66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F5A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47A8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</w:tr>
      <w:tr w:rsidR="00527438" w14:paraId="64BDEBE5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967E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04CA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E1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0BB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60E8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5E3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A261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56EE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D51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9DB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319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3612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F07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</w:tr>
      <w:tr w:rsidR="00527438" w14:paraId="47D39409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8D8D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081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4605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74A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C193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703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49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B774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3F5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4EE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D767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8C6A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C468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</w:tr>
      <w:tr w:rsidR="00527438" w14:paraId="606ECF05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756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5E75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7B88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DFC2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6AB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12A5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2A71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D7A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7E6D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02C7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46B" w14:textId="77777777" w:rsidR="00527438" w:rsidRPr="00A60DB7" w:rsidRDefault="00527438" w:rsidP="00527438">
            <w:pPr>
              <w:pStyle w:val="TAC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239" w14:textId="77777777" w:rsidR="00527438" w:rsidRPr="00A60DB7" w:rsidRDefault="00527438" w:rsidP="00527438">
            <w:pPr>
              <w:pStyle w:val="TAC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B4C6" w14:textId="77777777" w:rsidR="00527438" w:rsidRPr="00A60DB7" w:rsidRDefault="00527438" w:rsidP="00527438">
            <w:pPr>
              <w:pStyle w:val="TAC"/>
            </w:pPr>
            <w:r w:rsidRPr="00A60DB7">
              <w:t>11</w:t>
            </w:r>
          </w:p>
        </w:tc>
      </w:tr>
      <w:tr w:rsidR="00527438" w14:paraId="779AC33E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CA69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DE95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DC10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14CC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ECA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559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0005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B7F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9EE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F4A7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172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D6D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FC1D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</w:tr>
      <w:tr w:rsidR="00527438" w14:paraId="22230713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2926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4196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0CD5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0C18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77C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54AE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884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75C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23C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B29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2B0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C5A8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EF5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</w:tr>
      <w:tr w:rsidR="00527438" w14:paraId="4F8F80FC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4FA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2D4" w14:textId="77777777" w:rsidR="00527438" w:rsidRPr="00A60DB7" w:rsidRDefault="00527438" w:rsidP="00527438">
            <w:pPr>
              <w:pStyle w:val="TAC"/>
            </w:pPr>
            <w:r w:rsidRPr="00A60DB7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E7D9" w14:textId="77777777" w:rsidR="00527438" w:rsidRPr="00A60DB7" w:rsidRDefault="00527438" w:rsidP="00527438">
            <w:pPr>
              <w:pStyle w:val="TAC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3897" w14:textId="77777777" w:rsidR="00527438" w:rsidRPr="00A60DB7" w:rsidRDefault="00527438" w:rsidP="00527438">
            <w:pPr>
              <w:pStyle w:val="TAC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AA5" w14:textId="77777777" w:rsidR="00527438" w:rsidRPr="00A60DB7" w:rsidRDefault="00527438" w:rsidP="00527438">
            <w:pPr>
              <w:pStyle w:val="TAC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11DA" w14:textId="77777777" w:rsidR="00527438" w:rsidRPr="00A60DB7" w:rsidRDefault="00527438" w:rsidP="00527438">
            <w:pPr>
              <w:pStyle w:val="TAC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DBB" w14:textId="77777777" w:rsidR="00527438" w:rsidRPr="00A60DB7" w:rsidRDefault="00527438" w:rsidP="00527438">
            <w:pPr>
              <w:pStyle w:val="TAC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D7FD" w14:textId="77777777" w:rsidR="00527438" w:rsidRPr="00A60DB7" w:rsidRDefault="00527438" w:rsidP="00527438">
            <w:pPr>
              <w:pStyle w:val="TAC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E292" w14:textId="77777777" w:rsidR="00527438" w:rsidRPr="00A60DB7" w:rsidRDefault="00527438" w:rsidP="00527438">
            <w:pPr>
              <w:pStyle w:val="TAC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6D3" w14:textId="77777777" w:rsidR="00527438" w:rsidRPr="00A60DB7" w:rsidRDefault="00527438" w:rsidP="00527438">
            <w:pPr>
              <w:pStyle w:val="TAC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A0D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8FB1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5143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</w:tr>
      <w:tr w:rsidR="00527438" w14:paraId="6468CD0B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0F2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61A" w14:textId="77777777" w:rsidR="00527438" w:rsidRPr="00A60DB7" w:rsidRDefault="00527438" w:rsidP="00527438">
            <w:pPr>
              <w:pStyle w:val="TAC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0CC2" w14:textId="77777777" w:rsidR="00527438" w:rsidRPr="00A60DB7" w:rsidRDefault="00527438" w:rsidP="00527438">
            <w:pPr>
              <w:pStyle w:val="TAC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4E0" w14:textId="77777777" w:rsidR="00527438" w:rsidRPr="00A60DB7" w:rsidRDefault="00527438" w:rsidP="00527438">
            <w:pPr>
              <w:pStyle w:val="TAC"/>
            </w:pPr>
            <w:r w:rsidRPr="00A60DB7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A46" w14:textId="77777777" w:rsidR="00527438" w:rsidRPr="00A60DB7" w:rsidRDefault="00527438" w:rsidP="00527438">
            <w:pPr>
              <w:pStyle w:val="TAC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7B30" w14:textId="77777777" w:rsidR="00527438" w:rsidRPr="00A60DB7" w:rsidRDefault="00527438" w:rsidP="00527438">
            <w:pPr>
              <w:pStyle w:val="TAC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BD47" w14:textId="77777777" w:rsidR="00527438" w:rsidRPr="00A60DB7" w:rsidRDefault="00527438" w:rsidP="00527438">
            <w:pPr>
              <w:pStyle w:val="TAC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024B" w14:textId="77777777" w:rsidR="00527438" w:rsidRPr="00A60DB7" w:rsidRDefault="00527438" w:rsidP="00527438">
            <w:pPr>
              <w:pStyle w:val="TAC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53F" w14:textId="77777777" w:rsidR="00527438" w:rsidRPr="00A60DB7" w:rsidRDefault="00527438" w:rsidP="00527438">
            <w:pPr>
              <w:pStyle w:val="TAC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DF18" w14:textId="77777777" w:rsidR="00527438" w:rsidRPr="00A60DB7" w:rsidRDefault="00527438" w:rsidP="00527438">
            <w:pPr>
              <w:pStyle w:val="TAC"/>
            </w:pPr>
            <w:r w:rsidRPr="00A60DB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A6D" w14:textId="77777777" w:rsidR="00527438" w:rsidRPr="00A60DB7" w:rsidRDefault="00527438" w:rsidP="00527438">
            <w:pPr>
              <w:pStyle w:val="TAC"/>
            </w:pPr>
            <w:r w:rsidRPr="00A60D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112" w14:textId="77777777" w:rsidR="00527438" w:rsidRPr="00A60DB7" w:rsidRDefault="00527438" w:rsidP="00527438">
            <w:pPr>
              <w:pStyle w:val="TAC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F3A" w14:textId="77777777" w:rsidR="00527438" w:rsidRPr="00A60DB7" w:rsidRDefault="00527438" w:rsidP="00527438">
            <w:pPr>
              <w:pStyle w:val="TAC"/>
            </w:pPr>
            <w:r w:rsidRPr="00A60DB7">
              <w:t>9</w:t>
            </w:r>
          </w:p>
        </w:tc>
      </w:tr>
    </w:tbl>
    <w:p w14:paraId="30CEA83F" w14:textId="77777777" w:rsidR="00772FA0" w:rsidRDefault="00772FA0" w:rsidP="00772FA0">
      <w:pPr>
        <w:pStyle w:val="Caption"/>
        <w:keepNext/>
      </w:pPr>
    </w:p>
    <w:p w14:paraId="338EF03E" w14:textId="7E307E78" w:rsidR="00772FA0" w:rsidRDefault="00772FA0" w:rsidP="00772FA0">
      <w:pPr>
        <w:pStyle w:val="Caption"/>
        <w:keepNext/>
      </w:pPr>
      <w:bookmarkStart w:id="7" w:name="_Ref52393121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D3B0E">
        <w:rPr>
          <w:noProof/>
        </w:rPr>
        <w:t>4</w:t>
      </w:r>
      <w:r>
        <w:fldChar w:fldCharType="end"/>
      </w:r>
      <w:bookmarkEnd w:id="7"/>
      <w:r>
        <w:t xml:space="preserve"> </w:t>
      </w:r>
      <w:bookmarkStart w:id="8" w:name="_Ref523931106"/>
      <w:r w:rsidR="00496906">
        <w:t xml:space="preserve">Example of </w:t>
      </w:r>
      <w:proofErr w:type="gramStart"/>
      <w:r w:rsidR="00496906">
        <w:t>8</w:t>
      </w:r>
      <w:proofErr w:type="gramEnd"/>
      <w:r w:rsidR="00496906">
        <w:t xml:space="preserve"> time gap</w:t>
      </w:r>
      <w:r>
        <w:t xml:space="preserve"> patterns between </w:t>
      </w:r>
      <m:oMath>
        <m:r>
          <w:rPr>
            <w:rFonts w:ascii="Cambria Math" w:hAnsi="Cambria Math"/>
          </w:rPr>
          <m:t>(l-1)</m:t>
        </m:r>
      </m:oMath>
      <w:r>
        <w:t xml:space="preserve">-th and </w:t>
      </w:r>
      <m:oMath>
        <m:r>
          <w:rPr>
            <w:rFonts w:ascii="Cambria Math" w:hAnsi="Cambria Math"/>
          </w:rPr>
          <m:t>l</m:t>
        </m:r>
      </m:oMath>
      <w:r>
        <w:t>-th sub-packet in symbols</w:t>
      </w:r>
      <w:bookmarkEnd w:id="8"/>
    </w:p>
    <w:tbl>
      <w:tblPr>
        <w:tblStyle w:val="TableGrid"/>
        <w:tblW w:w="7368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7438" w14:paraId="08C78335" w14:textId="77777777" w:rsidTr="0052743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DD9421C" w14:textId="3835D0D7" w:rsidR="00527438" w:rsidRPr="00A60DB7" w:rsidRDefault="00BB7D23" w:rsidP="00527438">
            <w:pPr>
              <w:pStyle w:val="TAC"/>
            </w:pPr>
            <w:r>
              <w:t>l</w:t>
            </w:r>
          </w:p>
          <w:p w14:paraId="02CA0976" w14:textId="77777777" w:rsidR="00527438" w:rsidRPr="00A60DB7" w:rsidRDefault="00527438" w:rsidP="00527438">
            <w:pPr>
              <w:pStyle w:val="TAC"/>
            </w:pPr>
            <w:r w:rsidRPr="00A60DB7">
              <w:t>p</w:t>
            </w: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ACD1" w14:textId="7E502D44" w:rsidR="00527438" w:rsidRPr="00A60DB7" w:rsidRDefault="00527438" w:rsidP="00527438">
            <w:pPr>
              <w:pStyle w:val="TAH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T(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527438" w14:paraId="2FBDC6D8" w14:textId="77777777" w:rsidTr="0052743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31FD" w14:textId="77777777" w:rsidR="00527438" w:rsidRPr="00A60DB7" w:rsidRDefault="00527438" w:rsidP="0052743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976A" w14:textId="77777777" w:rsidR="00527438" w:rsidRPr="00A60DB7" w:rsidRDefault="00527438" w:rsidP="00527438">
            <w:pPr>
              <w:pStyle w:val="TAH"/>
            </w:pPr>
            <w:r w:rsidRPr="00A60DB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BE9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C3F8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144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52E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9A1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01D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AE4B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5134" w14:textId="77777777" w:rsidR="00527438" w:rsidRPr="00A60DB7" w:rsidRDefault="00527438" w:rsidP="00527438">
            <w:pPr>
              <w:pStyle w:val="TAH"/>
            </w:pPr>
            <w:r w:rsidRPr="00A60DB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2F8E" w14:textId="77777777" w:rsidR="00527438" w:rsidRPr="00A60DB7" w:rsidRDefault="00527438" w:rsidP="00527438">
            <w:pPr>
              <w:pStyle w:val="TAH"/>
            </w:pPr>
            <w:r w:rsidRPr="00A60D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1136" w14:textId="77777777" w:rsidR="00527438" w:rsidRPr="00A60DB7" w:rsidRDefault="00527438" w:rsidP="00527438">
            <w:pPr>
              <w:pStyle w:val="TAH"/>
            </w:pPr>
            <w:r w:rsidRPr="00A60DB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80E" w14:textId="77777777" w:rsidR="00527438" w:rsidRPr="00A60DB7" w:rsidRDefault="00527438" w:rsidP="00527438">
            <w:pPr>
              <w:pStyle w:val="TAH"/>
            </w:pPr>
            <w:r w:rsidRPr="00A60DB7">
              <w:t>12</w:t>
            </w:r>
          </w:p>
        </w:tc>
      </w:tr>
      <w:tr w:rsidR="00527438" w14:paraId="6D0676BC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2A6E" w14:textId="77777777" w:rsidR="00527438" w:rsidRPr="00A60DB7" w:rsidRDefault="00527438" w:rsidP="00527438">
            <w:pPr>
              <w:pStyle w:val="TAH"/>
            </w:pPr>
            <w:r w:rsidRPr="00A60DB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F43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B3E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EE4D" w14:textId="77777777" w:rsidR="00527438" w:rsidRPr="00A60DB7" w:rsidRDefault="00527438" w:rsidP="00527438">
            <w:pPr>
              <w:pStyle w:val="TAC"/>
            </w:pPr>
            <w:r w:rsidRPr="00A60DB7"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BA7E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84B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3AE3" w14:textId="77777777" w:rsidR="00527438" w:rsidRPr="00A60DB7" w:rsidRDefault="00527438" w:rsidP="00527438">
            <w:pPr>
              <w:pStyle w:val="TAC"/>
            </w:pPr>
            <w:r w:rsidRPr="00A60DB7"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7E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96B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B6A" w14:textId="77777777" w:rsidR="00527438" w:rsidRPr="00A60DB7" w:rsidRDefault="00527438" w:rsidP="00527438">
            <w:pPr>
              <w:pStyle w:val="TAC"/>
            </w:pPr>
            <w:r w:rsidRPr="00A60DB7"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0EE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C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8B43" w14:textId="77777777" w:rsidR="00527438" w:rsidRPr="00A60DB7" w:rsidRDefault="00527438" w:rsidP="00527438">
            <w:pPr>
              <w:pStyle w:val="TAC"/>
            </w:pPr>
            <w:r w:rsidRPr="00A60DB7">
              <w:t>432</w:t>
            </w:r>
          </w:p>
        </w:tc>
      </w:tr>
      <w:tr w:rsidR="00527438" w14:paraId="4CA8E782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EBA1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578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C04B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69A" w14:textId="77777777" w:rsidR="00527438" w:rsidRPr="00A60DB7" w:rsidRDefault="00527438" w:rsidP="00527438">
            <w:pPr>
              <w:pStyle w:val="TAC"/>
            </w:pPr>
            <w:r w:rsidRPr="00A60DB7"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51D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B3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B26D" w14:textId="77777777" w:rsidR="00527438" w:rsidRPr="00A60DB7" w:rsidRDefault="00527438" w:rsidP="00527438">
            <w:pPr>
              <w:pStyle w:val="TAC"/>
            </w:pPr>
            <w:r w:rsidRPr="00A60DB7"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AC7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BCF5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C769" w14:textId="77777777" w:rsidR="00527438" w:rsidRPr="00A60DB7" w:rsidRDefault="00527438" w:rsidP="00527438">
            <w:pPr>
              <w:pStyle w:val="TAC"/>
            </w:pPr>
            <w:r w:rsidRPr="00A60DB7"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122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DBE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B1D4" w14:textId="77777777" w:rsidR="00527438" w:rsidRPr="00A60DB7" w:rsidRDefault="00527438" w:rsidP="00527438">
            <w:pPr>
              <w:pStyle w:val="TAC"/>
            </w:pPr>
            <w:r w:rsidRPr="00A60DB7">
              <w:t>370</w:t>
            </w:r>
          </w:p>
        </w:tc>
      </w:tr>
      <w:tr w:rsidR="00527438" w14:paraId="55162CFE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49BC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D2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C31E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2E18" w14:textId="77777777" w:rsidR="00527438" w:rsidRPr="00A60DB7" w:rsidRDefault="00527438" w:rsidP="00527438">
            <w:pPr>
              <w:pStyle w:val="TAC"/>
            </w:pPr>
            <w:r w:rsidRPr="00A60DB7"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7D0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02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5EF" w14:textId="77777777" w:rsidR="00527438" w:rsidRPr="00A60DB7" w:rsidRDefault="00527438" w:rsidP="00527438">
            <w:pPr>
              <w:pStyle w:val="TAC"/>
            </w:pPr>
            <w:r w:rsidRPr="00A60DB7"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5C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503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4F47" w14:textId="77777777" w:rsidR="00527438" w:rsidRPr="00A60DB7" w:rsidRDefault="00527438" w:rsidP="00527438">
            <w:pPr>
              <w:pStyle w:val="TAC"/>
            </w:pPr>
            <w:r w:rsidRPr="00A60DB7"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1B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B09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A524" w14:textId="77777777" w:rsidR="00527438" w:rsidRPr="00A60DB7" w:rsidRDefault="00527438" w:rsidP="00527438">
            <w:pPr>
              <w:pStyle w:val="TAC"/>
            </w:pPr>
            <w:r w:rsidRPr="00A60DB7">
              <w:t>352</w:t>
            </w:r>
          </w:p>
        </w:tc>
      </w:tr>
      <w:tr w:rsidR="00527438" w14:paraId="71CEACF0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116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9A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B48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B29" w14:textId="77777777" w:rsidR="00527438" w:rsidRPr="00A60DB7" w:rsidRDefault="00527438" w:rsidP="00527438">
            <w:pPr>
              <w:pStyle w:val="TAC"/>
            </w:pPr>
            <w:r w:rsidRPr="00A60DB7"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B43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03E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88D" w14:textId="77777777" w:rsidR="00527438" w:rsidRPr="00A60DB7" w:rsidRDefault="00527438" w:rsidP="00527438">
            <w:pPr>
              <w:pStyle w:val="TAC"/>
            </w:pPr>
            <w:r w:rsidRPr="00A60DB7"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9724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2BD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1F49" w14:textId="77777777" w:rsidR="00527438" w:rsidRPr="00A60DB7" w:rsidRDefault="00527438" w:rsidP="00527438">
            <w:pPr>
              <w:pStyle w:val="TAC"/>
            </w:pPr>
            <w:r w:rsidRPr="00A60DB7"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0FF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096F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626" w14:textId="77777777" w:rsidR="00527438" w:rsidRPr="00A60DB7" w:rsidRDefault="00527438" w:rsidP="00527438">
            <w:pPr>
              <w:pStyle w:val="TAC"/>
            </w:pPr>
            <w:r w:rsidRPr="00A60DB7">
              <w:t>365</w:t>
            </w:r>
          </w:p>
        </w:tc>
      </w:tr>
      <w:tr w:rsidR="00527438" w14:paraId="34646E56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6AED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C3C5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C7D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96C" w14:textId="77777777" w:rsidR="00527438" w:rsidRPr="00A60DB7" w:rsidRDefault="00527438" w:rsidP="00527438">
            <w:pPr>
              <w:pStyle w:val="TAC"/>
            </w:pPr>
            <w:r w:rsidRPr="00A60DB7"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4F0D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5EE6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15F" w14:textId="77777777" w:rsidR="00527438" w:rsidRPr="00A60DB7" w:rsidRDefault="00527438" w:rsidP="00527438">
            <w:pPr>
              <w:pStyle w:val="TAC"/>
            </w:pPr>
            <w:r w:rsidRPr="00A60DB7"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AC9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10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9661" w14:textId="77777777" w:rsidR="00527438" w:rsidRPr="00A60DB7" w:rsidRDefault="00527438" w:rsidP="00527438">
            <w:pPr>
              <w:pStyle w:val="TAC"/>
            </w:pPr>
            <w:r w:rsidRPr="00A60DB7"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DA2F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9D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FBA4" w14:textId="77777777" w:rsidR="00527438" w:rsidRPr="00A60DB7" w:rsidRDefault="00527438" w:rsidP="00527438">
            <w:pPr>
              <w:pStyle w:val="TAC"/>
            </w:pPr>
            <w:r w:rsidRPr="00A60DB7">
              <w:t>393</w:t>
            </w:r>
          </w:p>
        </w:tc>
      </w:tr>
      <w:tr w:rsidR="00527438" w14:paraId="0072FDDE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B615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F921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34FC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AB1F" w14:textId="77777777" w:rsidR="00527438" w:rsidRPr="00A60DB7" w:rsidRDefault="00527438" w:rsidP="00527438">
            <w:pPr>
              <w:pStyle w:val="TAC"/>
            </w:pPr>
            <w:r w:rsidRPr="00A60DB7"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9C9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B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B7A" w14:textId="77777777" w:rsidR="00527438" w:rsidRPr="00A60DB7" w:rsidRDefault="00527438" w:rsidP="00527438">
            <w:pPr>
              <w:pStyle w:val="TAC"/>
            </w:pPr>
            <w:r w:rsidRPr="00A60DB7"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E0E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048C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30F3" w14:textId="77777777" w:rsidR="00527438" w:rsidRPr="00A60DB7" w:rsidRDefault="00527438" w:rsidP="00527438">
            <w:pPr>
              <w:pStyle w:val="TAC"/>
            </w:pPr>
            <w:r w:rsidRPr="00A60DB7"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95B3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91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2ED1" w14:textId="77777777" w:rsidR="00527438" w:rsidRPr="00A60DB7" w:rsidRDefault="00527438" w:rsidP="00527438">
            <w:pPr>
              <w:pStyle w:val="TAC"/>
            </w:pPr>
            <w:r w:rsidRPr="00A60DB7">
              <w:t>355</w:t>
            </w:r>
          </w:p>
        </w:tc>
      </w:tr>
      <w:tr w:rsidR="00527438" w14:paraId="3DFA2D4B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DD87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6081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1FB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3B4" w14:textId="77777777" w:rsidR="00527438" w:rsidRPr="00A60DB7" w:rsidRDefault="00527438" w:rsidP="00527438">
            <w:pPr>
              <w:pStyle w:val="TAC"/>
            </w:pPr>
            <w:r w:rsidRPr="00A60DB7"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162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432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B469" w14:textId="77777777" w:rsidR="00527438" w:rsidRPr="00A60DB7" w:rsidRDefault="00527438" w:rsidP="00527438">
            <w:pPr>
              <w:pStyle w:val="TAC"/>
            </w:pPr>
            <w:r w:rsidRPr="00A60DB7"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1568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1AF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2396" w14:textId="77777777" w:rsidR="00527438" w:rsidRPr="00A60DB7" w:rsidRDefault="00527438" w:rsidP="00527438">
            <w:pPr>
              <w:pStyle w:val="TAC"/>
            </w:pPr>
            <w:r w:rsidRPr="00A60DB7"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1A0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2B0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F26E" w14:textId="77777777" w:rsidR="00527438" w:rsidRPr="00A60DB7" w:rsidRDefault="00527438" w:rsidP="00527438">
            <w:pPr>
              <w:pStyle w:val="TAC"/>
            </w:pPr>
            <w:r w:rsidRPr="00A60DB7">
              <w:t>356</w:t>
            </w:r>
          </w:p>
        </w:tc>
      </w:tr>
      <w:tr w:rsidR="00527438" w14:paraId="3DA9CD1F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6D17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2D6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4086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13FF" w14:textId="77777777" w:rsidR="00527438" w:rsidRPr="00A60DB7" w:rsidRDefault="00527438" w:rsidP="00527438">
            <w:pPr>
              <w:pStyle w:val="TAC"/>
            </w:pPr>
            <w:r w:rsidRPr="00A60DB7"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3C6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D70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246A" w14:textId="77777777" w:rsidR="00527438" w:rsidRPr="00A60DB7" w:rsidRDefault="00527438" w:rsidP="00527438">
            <w:pPr>
              <w:pStyle w:val="TAC"/>
            </w:pPr>
            <w:r w:rsidRPr="00A60DB7"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BA9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2D5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CC6D" w14:textId="77777777" w:rsidR="00527438" w:rsidRPr="00A60DB7" w:rsidRDefault="00527438" w:rsidP="00527438">
            <w:pPr>
              <w:pStyle w:val="TAC"/>
            </w:pPr>
            <w:r w:rsidRPr="00A60DB7"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46E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9D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AB1" w14:textId="77777777" w:rsidR="00527438" w:rsidRPr="00A60DB7" w:rsidRDefault="00527438" w:rsidP="00527438">
            <w:pPr>
              <w:pStyle w:val="TAC"/>
            </w:pPr>
            <w:r w:rsidRPr="00A60DB7">
              <w:t>543</w:t>
            </w:r>
          </w:p>
        </w:tc>
      </w:tr>
      <w:tr w:rsidR="00527438" w14:paraId="45ECFC5E" w14:textId="77777777" w:rsidTr="0052743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62EE96A" w14:textId="5D4796FA" w:rsidR="00527438" w:rsidRPr="00A60DB7" w:rsidRDefault="00BB7D23" w:rsidP="00527438">
            <w:pPr>
              <w:pStyle w:val="TAC"/>
            </w:pPr>
            <w:r>
              <w:t>l</w:t>
            </w:r>
          </w:p>
          <w:p w14:paraId="40BD6877" w14:textId="77777777" w:rsidR="00527438" w:rsidRPr="00A60DB7" w:rsidRDefault="00527438" w:rsidP="00527438">
            <w:pPr>
              <w:pStyle w:val="TAC"/>
            </w:pPr>
            <w:r w:rsidRPr="00A60DB7">
              <w:t>p</w:t>
            </w: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8B8" w14:textId="5B7D9B8C" w:rsidR="00527438" w:rsidRPr="00A60DB7" w:rsidRDefault="00527438" w:rsidP="00527438">
            <w:pPr>
              <w:pStyle w:val="TAH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T(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527438" w14:paraId="5FE458C5" w14:textId="77777777" w:rsidTr="0052743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6D9A" w14:textId="77777777" w:rsidR="00527438" w:rsidRPr="00A60DB7" w:rsidRDefault="00527438" w:rsidP="00527438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369" w14:textId="77777777" w:rsidR="00527438" w:rsidRPr="00A60DB7" w:rsidRDefault="00527438" w:rsidP="00527438">
            <w:pPr>
              <w:pStyle w:val="TAH"/>
            </w:pPr>
            <w:r w:rsidRPr="00A60DB7"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4484" w14:textId="77777777" w:rsidR="00527438" w:rsidRPr="00A60DB7" w:rsidRDefault="00527438" w:rsidP="00527438">
            <w:pPr>
              <w:pStyle w:val="TAH"/>
            </w:pPr>
            <w:r w:rsidRPr="00A60DB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289D" w14:textId="77777777" w:rsidR="00527438" w:rsidRPr="00A60DB7" w:rsidRDefault="00527438" w:rsidP="00527438">
            <w:pPr>
              <w:pStyle w:val="TAH"/>
            </w:pPr>
            <w:r w:rsidRPr="00A60DB7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CC67" w14:textId="77777777" w:rsidR="00527438" w:rsidRPr="00A60DB7" w:rsidRDefault="00527438" w:rsidP="00527438">
            <w:pPr>
              <w:pStyle w:val="TAH"/>
            </w:pPr>
            <w:r w:rsidRPr="00A60DB7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67B2" w14:textId="77777777" w:rsidR="00527438" w:rsidRPr="00A60DB7" w:rsidRDefault="00527438" w:rsidP="00527438">
            <w:pPr>
              <w:pStyle w:val="TAH"/>
            </w:pPr>
            <w:r w:rsidRPr="00A60DB7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269" w14:textId="77777777" w:rsidR="00527438" w:rsidRPr="00A60DB7" w:rsidRDefault="00527438" w:rsidP="00527438">
            <w:pPr>
              <w:pStyle w:val="TAH"/>
            </w:pPr>
            <w:r w:rsidRPr="00A60DB7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C935" w14:textId="77777777" w:rsidR="00527438" w:rsidRPr="00A60DB7" w:rsidRDefault="00527438" w:rsidP="00527438">
            <w:pPr>
              <w:pStyle w:val="TAH"/>
            </w:pPr>
            <w:r w:rsidRPr="00A60DB7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BF89" w14:textId="77777777" w:rsidR="00527438" w:rsidRPr="00A60DB7" w:rsidRDefault="00527438" w:rsidP="00527438">
            <w:pPr>
              <w:pStyle w:val="TAH"/>
            </w:pPr>
            <w:r w:rsidRPr="00A60DB7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F9" w14:textId="77777777" w:rsidR="00527438" w:rsidRPr="00A60DB7" w:rsidRDefault="00527438" w:rsidP="00527438">
            <w:pPr>
              <w:pStyle w:val="TAH"/>
            </w:pPr>
            <w:r w:rsidRPr="00A60DB7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DE1" w14:textId="77777777" w:rsidR="00527438" w:rsidRPr="00A60DB7" w:rsidRDefault="00527438" w:rsidP="00527438">
            <w:pPr>
              <w:pStyle w:val="TAH"/>
            </w:pPr>
            <w:r w:rsidRPr="00A60DB7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F42" w14:textId="77777777" w:rsidR="00527438" w:rsidRPr="00A60DB7" w:rsidRDefault="00527438" w:rsidP="00527438">
            <w:pPr>
              <w:pStyle w:val="TAH"/>
            </w:pPr>
            <w:r w:rsidRPr="00A60DB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DD2" w14:textId="77777777" w:rsidR="00527438" w:rsidRPr="00A60DB7" w:rsidRDefault="00527438" w:rsidP="00527438">
            <w:pPr>
              <w:pStyle w:val="TAH"/>
            </w:pPr>
          </w:p>
        </w:tc>
      </w:tr>
      <w:tr w:rsidR="00527438" w14:paraId="5041455D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6258" w14:textId="77777777" w:rsidR="00527438" w:rsidRPr="00A60DB7" w:rsidRDefault="00527438" w:rsidP="00527438">
            <w:pPr>
              <w:pStyle w:val="TAH"/>
            </w:pPr>
            <w:r w:rsidRPr="00A60DB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F92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599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EE3D" w14:textId="77777777" w:rsidR="00527438" w:rsidRPr="00A60DB7" w:rsidRDefault="00527438" w:rsidP="00527438">
            <w:pPr>
              <w:pStyle w:val="TAC"/>
            </w:pPr>
            <w:r w:rsidRPr="00A60DB7"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67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68A0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A7F4" w14:textId="77777777" w:rsidR="00527438" w:rsidRPr="00A60DB7" w:rsidRDefault="00527438" w:rsidP="00527438">
            <w:pPr>
              <w:pStyle w:val="TAC"/>
            </w:pPr>
            <w:r w:rsidRPr="00A60DB7"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0FB5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B5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5FDE" w14:textId="77777777" w:rsidR="00527438" w:rsidRPr="00A60DB7" w:rsidRDefault="00527438" w:rsidP="00527438">
            <w:pPr>
              <w:pStyle w:val="TAC"/>
            </w:pPr>
            <w:r w:rsidRPr="00A60DB7"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F64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8DB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C14" w14:textId="77777777" w:rsidR="00527438" w:rsidRPr="00A60DB7" w:rsidRDefault="00527438" w:rsidP="00527438">
            <w:pPr>
              <w:pStyle w:val="TAC"/>
            </w:pPr>
          </w:p>
        </w:tc>
      </w:tr>
      <w:tr w:rsidR="00527438" w14:paraId="473DA48C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E26A" w14:textId="77777777" w:rsidR="00527438" w:rsidRPr="00A60DB7" w:rsidRDefault="00527438" w:rsidP="00527438">
            <w:pPr>
              <w:pStyle w:val="TAH"/>
            </w:pPr>
            <w:r w:rsidRPr="00A60DB7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F059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594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58E" w14:textId="77777777" w:rsidR="00527438" w:rsidRPr="00A60DB7" w:rsidRDefault="00527438" w:rsidP="00527438">
            <w:pPr>
              <w:pStyle w:val="TAC"/>
            </w:pPr>
            <w:r w:rsidRPr="00A60DB7"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7D7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9CD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0AD" w14:textId="77777777" w:rsidR="00527438" w:rsidRPr="00A60DB7" w:rsidRDefault="00527438" w:rsidP="00527438">
            <w:pPr>
              <w:pStyle w:val="TAC"/>
            </w:pPr>
            <w:r w:rsidRPr="00A60DB7"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26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FE35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E9FB" w14:textId="77777777" w:rsidR="00527438" w:rsidRPr="00A60DB7" w:rsidRDefault="00527438" w:rsidP="00527438">
            <w:pPr>
              <w:pStyle w:val="TAC"/>
            </w:pPr>
            <w:r w:rsidRPr="00A60DB7"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AE5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5CB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74C" w14:textId="77777777" w:rsidR="00527438" w:rsidRPr="00A60DB7" w:rsidRDefault="00527438" w:rsidP="00527438">
            <w:pPr>
              <w:pStyle w:val="TAC"/>
            </w:pPr>
          </w:p>
        </w:tc>
      </w:tr>
      <w:tr w:rsidR="00527438" w14:paraId="5350E13B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4F4" w14:textId="77777777" w:rsidR="00527438" w:rsidRPr="00A60DB7" w:rsidRDefault="00527438" w:rsidP="00527438">
            <w:pPr>
              <w:pStyle w:val="TAH"/>
            </w:pPr>
            <w:r w:rsidRPr="00A60DB7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32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9E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4F5" w14:textId="77777777" w:rsidR="00527438" w:rsidRPr="00A60DB7" w:rsidRDefault="00527438" w:rsidP="00527438">
            <w:pPr>
              <w:pStyle w:val="TAC"/>
            </w:pPr>
            <w:r w:rsidRPr="00A60DB7"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BD8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052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FDCA" w14:textId="77777777" w:rsidR="00527438" w:rsidRPr="00A60DB7" w:rsidRDefault="00527438" w:rsidP="00527438">
            <w:pPr>
              <w:pStyle w:val="TAC"/>
            </w:pPr>
            <w:r w:rsidRPr="00A60DB7"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E6F4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DCC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F2C" w14:textId="77777777" w:rsidR="00527438" w:rsidRPr="00A60DB7" w:rsidRDefault="00527438" w:rsidP="00527438">
            <w:pPr>
              <w:pStyle w:val="TAC"/>
            </w:pPr>
            <w:r w:rsidRPr="00A60DB7"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2B0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6C66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351" w14:textId="77777777" w:rsidR="00527438" w:rsidRPr="00A60DB7" w:rsidRDefault="00527438" w:rsidP="00527438">
            <w:pPr>
              <w:pStyle w:val="TAC"/>
            </w:pPr>
          </w:p>
        </w:tc>
      </w:tr>
      <w:tr w:rsidR="00527438" w14:paraId="207A3318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8739" w14:textId="77777777" w:rsidR="00527438" w:rsidRPr="00A60DB7" w:rsidRDefault="00527438" w:rsidP="00527438">
            <w:pPr>
              <w:pStyle w:val="TAH"/>
            </w:pPr>
            <w:r w:rsidRPr="00A60DB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7A0A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D6C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67D" w14:textId="77777777" w:rsidR="00527438" w:rsidRPr="00A60DB7" w:rsidRDefault="00527438" w:rsidP="00527438">
            <w:pPr>
              <w:pStyle w:val="TAC"/>
            </w:pPr>
            <w:r w:rsidRPr="00A60DB7"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5CB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5B8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0A69" w14:textId="77777777" w:rsidR="00527438" w:rsidRPr="00A60DB7" w:rsidRDefault="00527438" w:rsidP="00527438">
            <w:pPr>
              <w:pStyle w:val="TAC"/>
            </w:pPr>
            <w:r w:rsidRPr="00A60DB7"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12BF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F07F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FA12" w14:textId="77777777" w:rsidR="00527438" w:rsidRPr="00A60DB7" w:rsidRDefault="00527438" w:rsidP="00527438">
            <w:pPr>
              <w:pStyle w:val="TAC"/>
            </w:pPr>
            <w:r w:rsidRPr="00A60DB7"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EBF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90B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4CE" w14:textId="77777777" w:rsidR="00527438" w:rsidRPr="00A60DB7" w:rsidRDefault="00527438" w:rsidP="00527438">
            <w:pPr>
              <w:pStyle w:val="TAC"/>
            </w:pPr>
          </w:p>
        </w:tc>
      </w:tr>
      <w:tr w:rsidR="00527438" w14:paraId="7957B36C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D24D" w14:textId="77777777" w:rsidR="00527438" w:rsidRPr="00A60DB7" w:rsidRDefault="00527438" w:rsidP="00527438">
            <w:pPr>
              <w:pStyle w:val="TAH"/>
            </w:pPr>
            <w:r w:rsidRPr="00A60DB7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7864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527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A925" w14:textId="77777777" w:rsidR="00527438" w:rsidRPr="00A60DB7" w:rsidRDefault="00527438" w:rsidP="00527438">
            <w:pPr>
              <w:pStyle w:val="TAC"/>
            </w:pPr>
            <w:r w:rsidRPr="00A60DB7"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C017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0F6A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647" w14:textId="77777777" w:rsidR="00527438" w:rsidRPr="00A60DB7" w:rsidRDefault="00527438" w:rsidP="00527438">
            <w:pPr>
              <w:pStyle w:val="TAC"/>
            </w:pPr>
            <w:r w:rsidRPr="00A60DB7"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381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E12A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F846" w14:textId="77777777" w:rsidR="00527438" w:rsidRPr="00A60DB7" w:rsidRDefault="00527438" w:rsidP="00527438">
            <w:pPr>
              <w:pStyle w:val="TAC"/>
            </w:pPr>
            <w:r w:rsidRPr="00A60DB7"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848D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D716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3DF" w14:textId="77777777" w:rsidR="00527438" w:rsidRPr="00A60DB7" w:rsidRDefault="00527438" w:rsidP="00527438">
            <w:pPr>
              <w:pStyle w:val="TAC"/>
            </w:pPr>
          </w:p>
        </w:tc>
      </w:tr>
      <w:tr w:rsidR="00527438" w14:paraId="20AECF74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2607" w14:textId="77777777" w:rsidR="00527438" w:rsidRPr="00A60DB7" w:rsidRDefault="00527438" w:rsidP="00527438">
            <w:pPr>
              <w:pStyle w:val="TAH"/>
            </w:pPr>
            <w:r w:rsidRPr="00A60DB7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B4AE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4C1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2F61" w14:textId="77777777" w:rsidR="00527438" w:rsidRPr="00A60DB7" w:rsidRDefault="00527438" w:rsidP="00527438">
            <w:pPr>
              <w:pStyle w:val="TAC"/>
            </w:pPr>
            <w:r w:rsidRPr="00A60DB7"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9253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E2F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75C" w14:textId="77777777" w:rsidR="00527438" w:rsidRPr="00A60DB7" w:rsidRDefault="00527438" w:rsidP="00527438">
            <w:pPr>
              <w:pStyle w:val="TAC"/>
            </w:pPr>
            <w:r w:rsidRPr="00A60DB7">
              <w:t>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670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EB24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7D3F" w14:textId="77777777" w:rsidR="00527438" w:rsidRPr="00A60DB7" w:rsidRDefault="00527438" w:rsidP="00527438">
            <w:pPr>
              <w:pStyle w:val="TAC"/>
            </w:pPr>
            <w:r w:rsidRPr="00A60DB7">
              <w:t>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A6D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135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087" w14:textId="77777777" w:rsidR="00527438" w:rsidRPr="00A60DB7" w:rsidRDefault="00527438" w:rsidP="00527438">
            <w:pPr>
              <w:pStyle w:val="TAC"/>
            </w:pPr>
          </w:p>
        </w:tc>
      </w:tr>
      <w:tr w:rsidR="00527438" w14:paraId="51B3F4D4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68C2" w14:textId="77777777" w:rsidR="00527438" w:rsidRPr="00A60DB7" w:rsidRDefault="00527438" w:rsidP="00527438">
            <w:pPr>
              <w:pStyle w:val="TAH"/>
            </w:pPr>
            <w:r w:rsidRPr="00A60DB7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CF98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AA19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D8C" w14:textId="77777777" w:rsidR="00527438" w:rsidRPr="00A60DB7" w:rsidRDefault="00527438" w:rsidP="00527438">
            <w:pPr>
              <w:pStyle w:val="TAC"/>
            </w:pPr>
            <w:r w:rsidRPr="00A60DB7"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CE2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658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04F" w14:textId="77777777" w:rsidR="00527438" w:rsidRPr="00A60DB7" w:rsidRDefault="00527438" w:rsidP="00527438">
            <w:pPr>
              <w:pStyle w:val="TAC"/>
            </w:pPr>
            <w:r w:rsidRPr="00A60DB7"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67BC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36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F0BC" w14:textId="77777777" w:rsidR="00527438" w:rsidRPr="00A60DB7" w:rsidRDefault="00527438" w:rsidP="00527438">
            <w:pPr>
              <w:pStyle w:val="TAC"/>
            </w:pPr>
            <w:r w:rsidRPr="00A60DB7"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1D6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8A7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AB" w14:textId="77777777" w:rsidR="00527438" w:rsidRPr="00A60DB7" w:rsidRDefault="00527438" w:rsidP="00527438">
            <w:pPr>
              <w:pStyle w:val="TAC"/>
            </w:pPr>
          </w:p>
        </w:tc>
      </w:tr>
      <w:tr w:rsidR="00527438" w14:paraId="38B3C45D" w14:textId="77777777" w:rsidTr="005274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3EA8" w14:textId="77777777" w:rsidR="00527438" w:rsidRPr="00A60DB7" w:rsidRDefault="00527438" w:rsidP="00527438">
            <w:pPr>
              <w:pStyle w:val="TAH"/>
            </w:pPr>
            <w:r w:rsidRPr="00A60DB7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479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9019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D643" w14:textId="77777777" w:rsidR="00527438" w:rsidRPr="00A60DB7" w:rsidRDefault="00527438" w:rsidP="00527438">
            <w:pPr>
              <w:pStyle w:val="TAC"/>
            </w:pPr>
            <w:r w:rsidRPr="00A60DB7"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B79C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AB66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25B8" w14:textId="77777777" w:rsidR="00527438" w:rsidRPr="00A60DB7" w:rsidRDefault="00527438" w:rsidP="00527438">
            <w:pPr>
              <w:pStyle w:val="TAC"/>
            </w:pPr>
            <w:r w:rsidRPr="00A60DB7"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07F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EADD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F901" w14:textId="77777777" w:rsidR="00527438" w:rsidRPr="00A60DB7" w:rsidRDefault="00527438" w:rsidP="00527438">
            <w:pPr>
              <w:pStyle w:val="TAC"/>
            </w:pPr>
            <w:r w:rsidRPr="00A60DB7"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513D" w14:textId="77777777" w:rsidR="00527438" w:rsidRPr="00A60DB7" w:rsidRDefault="00527438" w:rsidP="00527438">
            <w:pPr>
              <w:pStyle w:val="TAC"/>
            </w:pPr>
            <w:r w:rsidRPr="00A60DB7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5BA3" w14:textId="77777777" w:rsidR="00527438" w:rsidRPr="00A60DB7" w:rsidRDefault="00527438" w:rsidP="00527438">
            <w:pPr>
              <w:pStyle w:val="TAC"/>
            </w:pPr>
            <w:r w:rsidRPr="00A60DB7"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B2F" w14:textId="77777777" w:rsidR="00527438" w:rsidRPr="00A60DB7" w:rsidRDefault="00527438" w:rsidP="00527438">
            <w:pPr>
              <w:pStyle w:val="TAC"/>
            </w:pPr>
          </w:p>
        </w:tc>
      </w:tr>
    </w:tbl>
    <w:p w14:paraId="2DEC11B1" w14:textId="30E391EB" w:rsidR="005B4A9A" w:rsidRDefault="005B4A9A" w:rsidP="00EB17EB">
      <w:pPr>
        <w:pStyle w:val="Heading2"/>
      </w:pPr>
      <w:r>
        <w:t>24.3</w:t>
      </w:r>
      <w:proofErr w:type="gramStart"/>
      <w:r>
        <w:t>.b.2</w:t>
      </w:r>
      <w:proofErr w:type="gramEnd"/>
      <w:r>
        <w:t xml:space="preserve"> PAN Coordinator controlled access</w:t>
      </w:r>
      <w:r w:rsidR="00CD174F">
        <w:t xml:space="preserve"> with time slotting</w:t>
      </w:r>
    </w:p>
    <w:p w14:paraId="2194DFFF" w14:textId="7A59880E" w:rsidR="00CD174F" w:rsidRDefault="005B4A9A" w:rsidP="00EB17EB">
      <w:r>
        <w:t xml:space="preserve">In a PAN network with PAN coordinator, the PAN coordinator opens its </w:t>
      </w:r>
      <w:r w:rsidR="00974EC6">
        <w:t xml:space="preserve">active </w:t>
      </w:r>
      <w:r w:rsidR="0073230B">
        <w:t>listening slots at given time slots</w:t>
      </w:r>
      <w:r>
        <w:t xml:space="preserve"> after the </w:t>
      </w:r>
      <w:r w:rsidR="00CD174F">
        <w:t xml:space="preserve">beacon on different frequencies as shown in </w:t>
      </w:r>
      <w:r w:rsidR="00C67DFF">
        <w:fldChar w:fldCharType="begin"/>
      </w:r>
      <w:r w:rsidR="00C67DFF">
        <w:instrText xml:space="preserve"> REF _Ref523922843 \h </w:instrText>
      </w:r>
      <w:r w:rsidR="00C67DFF">
        <w:fldChar w:fldCharType="separate"/>
      </w:r>
      <w:r w:rsidR="00C67DFF">
        <w:t xml:space="preserve">Figure </w:t>
      </w:r>
      <w:r w:rsidR="00C67DFF">
        <w:rPr>
          <w:noProof/>
        </w:rPr>
        <w:t>5</w:t>
      </w:r>
      <w:r w:rsidR="00C67DFF">
        <w:fldChar w:fldCharType="end"/>
      </w:r>
      <w:r w:rsidR="00C67DFF">
        <w:t>.</w:t>
      </w:r>
    </w:p>
    <w:p w14:paraId="3B350409" w14:textId="77777777" w:rsidR="00C67DFF" w:rsidRDefault="00CD174F" w:rsidP="00C67DFF">
      <w:pPr>
        <w:keepNext/>
      </w:pPr>
      <w:r>
        <w:object w:dxaOrig="9960" w:dyaOrig="5011" w14:anchorId="540B9514">
          <v:shape id="_x0000_i1028" type="#_x0000_t75" style="width:497.15pt;height:251.15pt" o:ole="">
            <v:imagedata r:id="rId14" o:title=""/>
          </v:shape>
          <o:OLEObject Type="Embed" ProgID="Visio.Drawing.15" ShapeID="_x0000_i1028" DrawAspect="Content" ObjectID="_1597846049" r:id="rId15"/>
        </w:object>
      </w:r>
    </w:p>
    <w:p w14:paraId="333C9E6C" w14:textId="04B07546" w:rsidR="00CD174F" w:rsidRDefault="00C67DFF" w:rsidP="00C67DFF">
      <w:pPr>
        <w:pStyle w:val="Caption"/>
      </w:pPr>
      <w:bookmarkStart w:id="9" w:name="_Ref52392284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6</w:t>
      </w:r>
      <w:r>
        <w:fldChar w:fldCharType="end"/>
      </w:r>
      <w:bookmarkEnd w:id="9"/>
      <w:r>
        <w:t xml:space="preserve"> PAN specific hopping pattern example with activity rate of 1/3</w:t>
      </w:r>
      <w:r w:rsidR="00BB7D23">
        <w:t xml:space="preserve"> (A=3)</w:t>
      </w:r>
    </w:p>
    <w:p w14:paraId="437606A7" w14:textId="47FAD3B7" w:rsidR="004D3B0E" w:rsidRDefault="00B976C3" w:rsidP="00B976C3">
      <w:r>
        <w:t xml:space="preserve">The transmission </w:t>
      </w:r>
      <w:r w:rsidR="00E4256B">
        <w:t xml:space="preserve">is split into a total of </w:t>
      </w:r>
      <m:oMath>
        <m:r>
          <w:rPr>
            <w:rFonts w:ascii="Cambria Math" w:hAnsi="Cambria Math"/>
          </w:rPr>
          <m:t>C</m:t>
        </m:r>
      </m:oMath>
      <w:r w:rsidR="00E4256B">
        <w:t xml:space="preserve"> channels, set in </w:t>
      </w:r>
      <w:r w:rsidR="00E4256B" w:rsidRPr="00CF3880">
        <w:rPr>
          <w:rStyle w:val="Emphasis"/>
        </w:rPr>
        <w:t>phyLecimFskFragmentPshpChannels</w:t>
      </w:r>
      <w:r w:rsidR="00E4256B">
        <w:t xml:space="preserve">. The radio burst </w:t>
      </w:r>
      <w:r>
        <w:t xml:space="preserve">itself can have a bandwidth narrower than the </w:t>
      </w:r>
      <w:r w:rsidR="00E4256B">
        <w:t>channel bandwidth due to regulatory restrictions.</w:t>
      </w:r>
      <w:r>
        <w:t xml:space="preserve"> To make best use of the frequency range a channel is</w:t>
      </w:r>
      <w:r w:rsidR="00E4256B">
        <w:t xml:space="preserve"> therefore sub-divided</w:t>
      </w:r>
      <w:r>
        <w:t xml:space="preserve"> into</w:t>
      </w:r>
      <w:r w:rsidR="00CF3880">
        <w:t xml:space="preserve"> </w:t>
      </w:r>
      <m:oMath>
        <m:r>
          <w:rPr>
            <w:rFonts w:ascii="Cambria Math" w:hAnsi="Cambria Math"/>
          </w:rPr>
          <m:t>W</m:t>
        </m:r>
      </m:oMath>
      <w:r w:rsidR="00CF3880">
        <w:t xml:space="preserve"> sub</w:t>
      </w:r>
      <w:r w:rsidR="00E4256B">
        <w:t>-channels</w:t>
      </w:r>
      <w:r w:rsidR="004D3B0E">
        <w:t xml:space="preserve"> as shown in</w:t>
      </w:r>
      <w:r w:rsidR="0073230B">
        <w:t xml:space="preserve"> </w:t>
      </w:r>
      <w:r w:rsidR="0073230B">
        <w:fldChar w:fldCharType="begin"/>
      </w:r>
      <w:r w:rsidR="0073230B">
        <w:instrText xml:space="preserve"> REF _Ref523922922 \h </w:instrText>
      </w:r>
      <w:r w:rsidR="0073230B">
        <w:fldChar w:fldCharType="separate"/>
      </w:r>
      <w:r w:rsidR="0073230B">
        <w:t xml:space="preserve">Figure </w:t>
      </w:r>
      <w:r w:rsidR="0073230B">
        <w:rPr>
          <w:noProof/>
        </w:rPr>
        <w:t>7</w:t>
      </w:r>
      <w:r w:rsidR="0073230B">
        <w:fldChar w:fldCharType="end"/>
      </w:r>
      <w:r w:rsidR="00E4256B">
        <w:t xml:space="preserve">. The number </w:t>
      </w:r>
      <w:r w:rsidR="00CF3880">
        <w:t xml:space="preserve">can be set via </w:t>
      </w:r>
      <w:r w:rsidR="00CF3880" w:rsidRPr="00CF3880">
        <w:rPr>
          <w:rStyle w:val="Emphasis"/>
        </w:rPr>
        <w:t>phyLecimFskFragmentPshpSubChannels</w:t>
      </w:r>
      <w:r w:rsidR="00CF3880">
        <w:t xml:space="preserve">. </w:t>
      </w:r>
    </w:p>
    <w:p w14:paraId="035DB840" w14:textId="1FEE3B9A" w:rsidR="00CF3880" w:rsidRPr="00B976C3" w:rsidRDefault="00CF3880" w:rsidP="00B976C3">
      <w:r>
        <w:t>E</w:t>
      </w:r>
      <w:r w:rsidR="00B976C3">
        <w:t xml:space="preserve">ach </w:t>
      </w:r>
      <w:r>
        <w:t xml:space="preserve">sub-channel </w:t>
      </w:r>
      <w:r w:rsidR="0073230B">
        <w:t xml:space="preserve">can be </w:t>
      </w:r>
      <w:r w:rsidR="00B976C3">
        <w:t>as wide as the spectral envelope of the transmission</w:t>
      </w:r>
      <w:r w:rsidR="00E4256B">
        <w:t>. (W</w:t>
      </w:r>
      <w:r w:rsidR="00B42727">
        <w:t xml:space="preserve">ith </w:t>
      </w:r>
      <w:proofErr w:type="gramStart"/>
      <w:r w:rsidR="00B42727">
        <w:t>GFSK</w:t>
      </w:r>
      <w:proofErr w:type="gramEnd"/>
      <w:r w:rsidR="00B42727">
        <w:t xml:space="preserve"> this is typically the s</w:t>
      </w:r>
      <w:r w:rsidR="00E4256B">
        <w:t>ymbol rate in Hz)</w:t>
      </w:r>
      <w:r w:rsidR="004D3B0E">
        <w:t xml:space="preserve">. </w:t>
      </w:r>
      <w:r>
        <w:t xml:space="preserve">For high performance SDR receivers it is possible to receive multiple sub-channels simultaneously. The number of stacked sub-channels </w:t>
      </w:r>
      <m:oMath>
        <m:r>
          <w:rPr>
            <w:rFonts w:ascii="Cambria Math" w:hAnsi="Cambria Math"/>
          </w:rPr>
          <m:t>N</m:t>
        </m:r>
      </m:oMath>
      <w:r>
        <w:t xml:space="preserve"> is set in </w:t>
      </w:r>
      <w:proofErr w:type="spellStart"/>
      <w:r w:rsidRPr="00CF3880">
        <w:rPr>
          <w:rStyle w:val="Emphasis"/>
        </w:rPr>
        <w:t>phyLecimFskFragmentPshpStackedSubChannels</w:t>
      </w:r>
      <w:proofErr w:type="spellEnd"/>
    </w:p>
    <w:p w14:paraId="001308A2" w14:textId="77777777" w:rsidR="00C67DFF" w:rsidRDefault="00B976C3" w:rsidP="00C67DFF">
      <w:pPr>
        <w:keepNext/>
      </w:pPr>
      <w:r>
        <w:object w:dxaOrig="6855" w:dyaOrig="4291" w14:anchorId="005B7266">
          <v:shape id="_x0000_i1029" type="#_x0000_t75" style="width:342pt;height:215.15pt" o:ole="">
            <v:imagedata r:id="rId16" o:title=""/>
          </v:shape>
          <o:OLEObject Type="Embed" ProgID="Visio.Drawing.15" ShapeID="_x0000_i1029" DrawAspect="Content" ObjectID="_1597846050" r:id="rId17"/>
        </w:object>
      </w:r>
    </w:p>
    <w:p w14:paraId="21441CAC" w14:textId="6F23B1D6" w:rsidR="00CD174F" w:rsidRDefault="00C67DFF" w:rsidP="00C67DFF">
      <w:pPr>
        <w:pStyle w:val="Caption"/>
      </w:pPr>
      <w:bookmarkStart w:id="10" w:name="_Ref52392292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7</w:t>
      </w:r>
      <w:r>
        <w:fldChar w:fldCharType="end"/>
      </w:r>
      <w:bookmarkEnd w:id="10"/>
      <w:r>
        <w:t xml:space="preserve"> Sub-channelization within a channel</w:t>
      </w:r>
    </w:p>
    <w:p w14:paraId="6C2583E2" w14:textId="51D1835B" w:rsidR="003E6904" w:rsidRDefault="003E6904" w:rsidP="00CF3880">
      <w:r>
        <w:t xml:space="preserve">To achieve a decoupling of different PANs, each listening hopping sequence of the PAN coordinator, the PAN specific hopping pattern (PSHP) is derived from the PAN ID and </w:t>
      </w:r>
      <w:r w:rsidR="0073230B">
        <w:t>a</w:t>
      </w:r>
      <w:r>
        <w:t xml:space="preserve"> counter as shown in </w:t>
      </w:r>
      <w:r w:rsidR="004D3B0E">
        <w:fldChar w:fldCharType="begin"/>
      </w:r>
      <w:r w:rsidR="004D3B0E">
        <w:instrText xml:space="preserve"> REF _Ref523922984 \h </w:instrText>
      </w:r>
      <w:r w:rsidR="004D3B0E">
        <w:fldChar w:fldCharType="separate"/>
      </w:r>
      <w:r w:rsidR="004D3B0E">
        <w:t xml:space="preserve">Figure </w:t>
      </w:r>
      <w:r w:rsidR="004D3B0E">
        <w:rPr>
          <w:noProof/>
        </w:rPr>
        <w:t>7</w:t>
      </w:r>
      <w:r w:rsidR="004D3B0E">
        <w:fldChar w:fldCharType="end"/>
      </w:r>
      <w:r w:rsidR="004D3B0E">
        <w:t>.</w:t>
      </w:r>
      <w:r w:rsidR="00AD3FB6">
        <w:t xml:space="preserve"> The counter shall be increased by one every time a beacon is transmitted.</w:t>
      </w:r>
    </w:p>
    <w:p w14:paraId="7E738336" w14:textId="307DAF45" w:rsidR="003E6904" w:rsidRDefault="003E6904" w:rsidP="00CF3880">
      <w:pPr>
        <w:pStyle w:val="Heading4"/>
      </w:pPr>
    </w:p>
    <w:p w14:paraId="1F6C665E" w14:textId="35829804" w:rsidR="004D3B0E" w:rsidRDefault="0073230B" w:rsidP="004D3B0E">
      <w:pPr>
        <w:keepNext/>
      </w:pPr>
      <w:r>
        <w:object w:dxaOrig="6855" w:dyaOrig="4291" w14:anchorId="5EC7E640">
          <v:shape id="_x0000_i1030" type="#_x0000_t75" style="width:342pt;height:215.15pt" o:ole="">
            <v:imagedata r:id="rId18" o:title=""/>
          </v:shape>
          <o:OLEObject Type="Embed" ProgID="Visio.Drawing.15" ShapeID="_x0000_i1030" DrawAspect="Content" ObjectID="_1597846051" r:id="rId19"/>
        </w:object>
      </w:r>
    </w:p>
    <w:p w14:paraId="41B94767" w14:textId="12825FA7" w:rsidR="00A32AD3" w:rsidRDefault="004D3B0E" w:rsidP="004D3B0E">
      <w:pPr>
        <w:pStyle w:val="Caption"/>
      </w:pPr>
      <w:bookmarkStart w:id="11" w:name="_Ref52392298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3051E">
        <w:rPr>
          <w:noProof/>
        </w:rPr>
        <w:t>8</w:t>
      </w:r>
      <w:r>
        <w:fldChar w:fldCharType="end"/>
      </w:r>
      <w:bookmarkEnd w:id="11"/>
      <w:r>
        <w:t xml:space="preserve"> De</w:t>
      </w:r>
      <w:r w:rsidR="00B42727">
        <w:t>rivation of PAN Specific Hopping</w:t>
      </w:r>
      <w:r>
        <w:t xml:space="preserve"> Pattern parameters from PAN-ID and counter</w:t>
      </w:r>
    </w:p>
    <w:p w14:paraId="60B9BF42" w14:textId="10CD81D3" w:rsidR="003E6904" w:rsidRDefault="00A32AD3" w:rsidP="00EB17EB">
      <w:pPr>
        <w:rPr>
          <w:noProof/>
        </w:rPr>
      </w:pPr>
      <w:r>
        <w:t xml:space="preserve">The PAN-ID and the counter are </w:t>
      </w:r>
      <w:r w:rsidR="00636A2C">
        <w:t xml:space="preserve">combined to form a </w:t>
      </w:r>
      <w:proofErr w:type="gramStart"/>
      <w:r w:rsidR="00636A2C">
        <w:t>32bit</w:t>
      </w:r>
      <w:proofErr w:type="gramEnd"/>
      <w:r w:rsidR="00636A2C">
        <w:t xml:space="preserve"> number</w:t>
      </w:r>
      <w:r w:rsidR="00BB7D23">
        <w:t>:</w:t>
      </w:r>
      <w:r>
        <w:rPr>
          <w:noProof/>
        </w:rPr>
        <w:t xml:space="preserve"> </w:t>
      </w:r>
      <w:r w:rsidR="00BB7D23">
        <w:rPr>
          <w:noProof/>
        </w:rPr>
        <w:t>t</w:t>
      </w:r>
      <w:r>
        <w:rPr>
          <w:noProof/>
        </w:rPr>
        <w:t xml:space="preserve">he two MSB </w:t>
      </w:r>
      <w:r w:rsidR="00BB7D23">
        <w:rPr>
          <w:noProof/>
        </w:rPr>
        <w:t xml:space="preserve">are given by </w:t>
      </w:r>
      <w:r>
        <w:rPr>
          <w:noProof/>
        </w:rPr>
        <w:t xml:space="preserve">the PAN-ID and the two LSB </w:t>
      </w:r>
      <w:r w:rsidR="00BB7D23">
        <w:rPr>
          <w:noProof/>
        </w:rPr>
        <w:t>by</w:t>
      </w:r>
      <w:r>
        <w:rPr>
          <w:noProof/>
        </w:rPr>
        <w:t xml:space="preserve"> the counter. On this number then a 32bit CRC is performed to </w:t>
      </w:r>
      <w:r>
        <w:rPr>
          <w:noProof/>
        </w:rPr>
        <w:lastRenderedPageBreak/>
        <w:t xml:space="preserve">derive a pseudo random number </w:t>
      </w:r>
      <m:oMath>
        <m: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. From this number three variables are then derived, with the most significant bit </w:t>
      </w:r>
      <w:r w:rsidR="0073230B">
        <w:rPr>
          <w:noProof/>
        </w:rPr>
        <w:t>represented by bit</w:t>
      </w:r>
      <w:r>
        <w:rPr>
          <w:noProof/>
        </w:rPr>
        <w:t xml:space="preserve"> index 31 and the least significant bit given by index 0:</w:t>
      </w:r>
    </w:p>
    <w:p w14:paraId="6D418676" w14:textId="22F3D56D" w:rsidR="00A32AD3" w:rsidRDefault="00A32AD3" w:rsidP="00A32AD3">
      <w:pPr>
        <w:pStyle w:val="ListParagraph"/>
        <w:numPr>
          <w:ilvl w:val="0"/>
          <w:numId w:val="12"/>
        </w:numPr>
      </w:pPr>
      <w:r>
        <w:t xml:space="preserve">timeslot activation </w:t>
      </w:r>
      <m:oMath>
        <m:r>
          <w:rPr>
            <w:rFonts w:ascii="Cambria Math" w:hAnsi="Cambria Math"/>
          </w:rPr>
          <m:t>t</m:t>
        </m:r>
      </m:oMath>
      <w:r>
        <w:t xml:space="preserve">, given by is the most significant bit of </w:t>
      </w:r>
      <m:oMath>
        <m:r>
          <w:rPr>
            <w:rFonts w:ascii="Cambria Math" w:hAnsi="Cambria Math"/>
          </w:rPr>
          <m:t>r</m:t>
        </m:r>
      </m:oMath>
      <w:r>
        <w:t xml:space="preserve"> hence </w:t>
      </w:r>
      <m:oMath>
        <m:r>
          <w:rPr>
            <w:rFonts w:ascii="Cambria Math" w:hAnsi="Cambria Math"/>
          </w:rPr>
          <m:t>r[31]</m:t>
        </m:r>
      </m:oMath>
    </w:p>
    <w:p w14:paraId="61ECA16D" w14:textId="74962129" w:rsidR="00A32AD3" w:rsidRDefault="00A32AD3" w:rsidP="00A32AD3">
      <w:pPr>
        <w:pStyle w:val="ListParagraph"/>
        <w:numPr>
          <w:ilvl w:val="0"/>
          <w:numId w:val="12"/>
        </w:numPr>
      </w:pPr>
      <w:r>
        <w:t xml:space="preserve">sub-channel mapping </w:t>
      </w:r>
      <m:oMath>
        <m:r>
          <w:rPr>
            <w:rFonts w:ascii="Cambria Math" w:hAnsi="Cambria Math"/>
          </w:rPr>
          <m:t>v</m:t>
        </m:r>
      </m:oMath>
      <w:r>
        <w:t xml:space="preserve">, given by bits 29 to 15, hence </w:t>
      </w:r>
      <m:oMath>
        <m:r>
          <w:rPr>
            <w:rFonts w:ascii="Cambria Math" w:hAnsi="Cambria Math"/>
          </w:rPr>
          <m:t>r[29:15]</m:t>
        </m:r>
      </m:oMath>
    </w:p>
    <w:p w14:paraId="3E832013" w14:textId="3AEDD1ED" w:rsidR="00A32AD3" w:rsidRPr="00CE7C26" w:rsidRDefault="00A32AD3" w:rsidP="00A32AD3">
      <w:pPr>
        <w:pStyle w:val="ListParagraph"/>
        <w:numPr>
          <w:ilvl w:val="0"/>
          <w:numId w:val="12"/>
        </w:numPr>
      </w:pPr>
      <w:r>
        <w:t xml:space="preserve">channel mapping </w:t>
      </w:r>
      <m:oMath>
        <m:r>
          <w:rPr>
            <w:rFonts w:ascii="Cambria Math" w:hAnsi="Cambria Math"/>
          </w:rPr>
          <m:t>m</m:t>
        </m:r>
      </m:oMath>
      <w:r w:rsidR="00CE7C26">
        <w:t>, given by bits 14 to 0, hence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14:0</m:t>
            </m:r>
          </m:e>
        </m:d>
      </m:oMath>
    </w:p>
    <w:p w14:paraId="5285F8F7" w14:textId="7663DF93" w:rsidR="00974EC6" w:rsidRDefault="00CE7C26" w:rsidP="00CE7C26">
      <w:r>
        <w:t xml:space="preserve">These variables are then used to calculate the actual channel </w:t>
      </w:r>
      <w:proofErr w:type="gramStart"/>
      <w:r>
        <w:t xml:space="preserve">index </w:t>
      </w:r>
      <w:proofErr w:type="gramEnd"/>
      <m:oMath>
        <m:r>
          <w:rPr>
            <w:rFonts w:ascii="Cambria Math" w:hAnsi="Cambria Math"/>
          </w:rPr>
          <m:t>c(n)</m:t>
        </m:r>
      </m:oMath>
      <w:r>
        <w:t xml:space="preserve">, the subchannel offset </w:t>
      </w:r>
      <m:oMath>
        <m:r>
          <w:rPr>
            <w:rFonts w:ascii="Cambria Math" w:hAnsi="Cambria Math"/>
          </w:rPr>
          <m:t>w(n)</m:t>
        </m:r>
      </m:oMath>
      <w:r>
        <w:t xml:space="preserve"> as well as the </w:t>
      </w:r>
      <w:r w:rsidR="00CD174F">
        <w:t xml:space="preserve">PAN slot activation </w:t>
      </w:r>
      <m:oMath>
        <m:r>
          <w:rPr>
            <w:rFonts w:ascii="Cambria Math" w:hAnsi="Cambria Math"/>
          </w:rPr>
          <m:t>a(n)</m:t>
        </m:r>
      </m:oMath>
      <w:r w:rsidR="00CD174F">
        <w:t>.</w:t>
      </w:r>
    </w:p>
    <w:p w14:paraId="3324E1F6" w14:textId="77777777" w:rsidR="00974EC6" w:rsidRDefault="00974EC6" w:rsidP="00CE7C26"/>
    <w:p w14:paraId="0BBCBC1D" w14:textId="3875E92F" w:rsidR="00974EC6" w:rsidRDefault="00CD174F" w:rsidP="00CD174F">
      <w:r>
        <w:t xml:space="preserve">As not every slot will be used in the transmission, the PAN slot activation determines if a slot </w:t>
      </w:r>
      <w:r w:rsidR="0073230B">
        <w:t>can</w:t>
      </w:r>
      <w:r>
        <w:t xml:space="preserve"> actuall</w:t>
      </w:r>
      <w:r w:rsidRPr="00CD174F">
        <w:t xml:space="preserve">y </w:t>
      </w:r>
      <w:r w:rsidR="0073230B">
        <w:t xml:space="preserve">be </w:t>
      </w:r>
      <w:r w:rsidRPr="00CD174F">
        <w:t xml:space="preserve">used for </w:t>
      </w:r>
      <w:r>
        <w:t>transmission</w:t>
      </w:r>
      <w:r w:rsidRPr="00CD174F">
        <w:t xml:space="preserve"> or not (</w:t>
      </w:r>
      <m:oMath>
        <m:r>
          <w:rPr>
            <w:rFonts w:ascii="Cambria Math" w:hAnsi="Cambria Math"/>
          </w:rPr>
          <m:t>a=1→</m:t>
        </m:r>
      </m:oMath>
      <w:r w:rsidRPr="00CD174F">
        <w:t xml:space="preserve"> slot is active and </w:t>
      </w:r>
      <w:r w:rsidR="0073230B">
        <w:t xml:space="preserve">can be </w:t>
      </w:r>
      <w:r w:rsidRPr="00CD174F">
        <w:t xml:space="preserve">used, </w:t>
      </w:r>
      <m:oMath>
        <m:r>
          <w:rPr>
            <w:rFonts w:ascii="Cambria Math" w:hAnsi="Cambria Math"/>
          </w:rPr>
          <m:t>a=0→</m:t>
        </m:r>
      </m:oMath>
      <w:r>
        <w:t xml:space="preserve"> 0 slot is inactive and no transmission </w:t>
      </w:r>
      <w:r w:rsidR="0073230B">
        <w:t>may take</w:t>
      </w:r>
      <w:r>
        <w:t xml:space="preserve"> place in this slot)</w:t>
      </w:r>
      <w:r w:rsidR="00974EC6">
        <w:t>. The activation</w:t>
      </w:r>
      <w:r w:rsidR="0073230B">
        <w:t xml:space="preserve"> </w:t>
      </w:r>
      <w:r w:rsidR="00B42727">
        <w:t>parameter</w:t>
      </w:r>
      <w:r w:rsidR="00974EC6">
        <w:t xml:space="preserve"> </w:t>
      </w:r>
      <m:oMath>
        <m:r>
          <w:rPr>
            <w:rFonts w:ascii="Cambria Math" w:hAnsi="Cambria Math"/>
          </w:rPr>
          <m:t>A</m:t>
        </m:r>
      </m:oMath>
      <w:r w:rsidR="00B976C3">
        <w:t xml:space="preserve"> </w:t>
      </w:r>
      <w:r w:rsidR="00974EC6">
        <w:t xml:space="preserve">can be set by </w:t>
      </w:r>
      <w:proofErr w:type="spellStart"/>
      <w:r w:rsidR="00974EC6">
        <w:t>phyLecimFsk</w:t>
      </w:r>
      <w:r w:rsidR="00B976C3">
        <w:t>Pan</w:t>
      </w:r>
      <w:r w:rsidR="00974EC6">
        <w:t>Activation</w:t>
      </w:r>
      <w:proofErr w:type="spellEnd"/>
      <w:r w:rsidR="00974EC6">
        <w:t xml:space="preserve"> as given in </w:t>
      </w:r>
      <w:r w:rsidR="004D3B0E">
        <w:fldChar w:fldCharType="begin"/>
      </w:r>
      <w:r w:rsidR="004D3B0E">
        <w:instrText xml:space="preserve"> REF _Ref523923029 \h </w:instrText>
      </w:r>
      <w:r w:rsidR="004D3B0E">
        <w:fldChar w:fldCharType="separate"/>
      </w:r>
      <w:r w:rsidR="004D3B0E">
        <w:t xml:space="preserve">Table </w:t>
      </w:r>
      <w:r w:rsidR="004D3B0E">
        <w:rPr>
          <w:noProof/>
        </w:rPr>
        <w:t>5</w:t>
      </w:r>
      <w:r w:rsidR="004D3B0E">
        <w:fldChar w:fldCharType="end"/>
      </w:r>
      <w:r w:rsidR="004D3B0E">
        <w:t>.</w:t>
      </w:r>
    </w:p>
    <w:p w14:paraId="355E5BEF" w14:textId="5F1875FA" w:rsidR="004D3B0E" w:rsidRDefault="004D3B0E" w:rsidP="004D3B0E">
      <w:pPr>
        <w:pStyle w:val="Caption"/>
        <w:keepNext/>
      </w:pPr>
      <w:bookmarkStart w:id="12" w:name="_Ref5239230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12"/>
      <w:r>
        <w:t xml:space="preserve"> </w:t>
      </w:r>
      <w:proofErr w:type="spellStart"/>
      <w:r>
        <w:t>phyLecimFskPanActivation</w:t>
      </w:r>
      <w:proofErr w:type="spellEnd"/>
      <w:r>
        <w:t xml:space="preserve">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1010"/>
        <w:gridCol w:w="2835"/>
        <w:gridCol w:w="5102"/>
      </w:tblGrid>
      <w:tr w:rsidR="0047121A" w14:paraId="0FD75979" w14:textId="3471C0B9" w:rsidTr="00CF3880">
        <w:tc>
          <w:tcPr>
            <w:tcW w:w="403" w:type="dxa"/>
          </w:tcPr>
          <w:p w14:paraId="7676851D" w14:textId="4DED9F5B" w:rsidR="0047121A" w:rsidRDefault="0047121A" w:rsidP="00CD174F">
            <w:r>
              <w:t>A</w:t>
            </w:r>
          </w:p>
        </w:tc>
        <w:tc>
          <w:tcPr>
            <w:tcW w:w="1010" w:type="dxa"/>
          </w:tcPr>
          <w:p w14:paraId="3BDD9236" w14:textId="683F6DC4" w:rsidR="0047121A" w:rsidRDefault="0047121A" w:rsidP="00CD174F">
            <w:r>
              <w:t>Activity Ratio</w:t>
            </w:r>
          </w:p>
        </w:tc>
        <w:tc>
          <w:tcPr>
            <w:tcW w:w="2835" w:type="dxa"/>
          </w:tcPr>
          <w:p w14:paraId="3E3EF204" w14:textId="6CB7C663" w:rsidR="0047121A" w:rsidRPr="006D23CB" w:rsidRDefault="0047121A" w:rsidP="006D23CB">
            <w:pPr>
              <w:rPr>
                <w:i/>
              </w:rPr>
            </w:pPr>
            <w:r>
              <w:t>Initial</w:t>
            </w:r>
            <w:r w:rsidR="00400B32"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DE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=0 ∀ n</m:t>
              </m:r>
            </m:oMath>
          </w:p>
        </w:tc>
        <w:tc>
          <w:tcPr>
            <w:tcW w:w="5102" w:type="dxa"/>
          </w:tcPr>
          <w:p w14:paraId="0AFB4197" w14:textId="4BFCB791" w:rsidR="0047121A" w:rsidRDefault="0047121A" w:rsidP="006D23CB">
            <w:r>
              <w:t>Interpretation</w:t>
            </w:r>
          </w:p>
        </w:tc>
      </w:tr>
      <w:tr w:rsidR="0047121A" w14:paraId="3A85BE1C" w14:textId="6410032A" w:rsidTr="00CF3880">
        <w:tc>
          <w:tcPr>
            <w:tcW w:w="403" w:type="dxa"/>
          </w:tcPr>
          <w:p w14:paraId="53903E83" w14:textId="00920EEF" w:rsidR="0047121A" w:rsidRDefault="0047121A" w:rsidP="00CD174F"/>
        </w:tc>
        <w:tc>
          <w:tcPr>
            <w:tcW w:w="1010" w:type="dxa"/>
          </w:tcPr>
          <w:p w14:paraId="5FBB1356" w14:textId="1451BD6C" w:rsidR="0047121A" w:rsidRDefault="0047121A" w:rsidP="00CD174F">
            <w:r>
              <w:t>1.0</w:t>
            </w:r>
          </w:p>
        </w:tc>
        <w:tc>
          <w:tcPr>
            <w:tcW w:w="2835" w:type="dxa"/>
          </w:tcPr>
          <w:p w14:paraId="26E1ABBA" w14:textId="031FEC49" w:rsidR="0047121A" w:rsidRDefault="0047121A" w:rsidP="006D23CB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</w:rPr>
                  <m:t>=1 ∀ n</m:t>
                </m:r>
              </m:oMath>
            </m:oMathPara>
          </w:p>
        </w:tc>
        <w:tc>
          <w:tcPr>
            <w:tcW w:w="5102" w:type="dxa"/>
          </w:tcPr>
          <w:p w14:paraId="55563CC5" w14:textId="61BDFD31" w:rsidR="0047121A" w:rsidRDefault="0047121A" w:rsidP="006D23CB">
            <w:r>
              <w:t>Every timeslot is used, no gap between active time slots</w:t>
            </w:r>
          </w:p>
        </w:tc>
      </w:tr>
      <w:tr w:rsidR="0047121A" w14:paraId="44C4F0E7" w14:textId="68663B96" w:rsidTr="00CF3880">
        <w:tc>
          <w:tcPr>
            <w:tcW w:w="403" w:type="dxa"/>
          </w:tcPr>
          <w:p w14:paraId="37DB1336" w14:textId="696DD119" w:rsidR="0047121A" w:rsidRDefault="0047121A" w:rsidP="00CD174F">
            <w:r>
              <w:t>1</w:t>
            </w:r>
          </w:p>
        </w:tc>
        <w:tc>
          <w:tcPr>
            <w:tcW w:w="1010" w:type="dxa"/>
          </w:tcPr>
          <w:p w14:paraId="6A7CCCB1" w14:textId="2E520B3D" w:rsidR="0047121A" w:rsidRDefault="0047121A" w:rsidP="00CD174F">
            <w:r>
              <w:t>1/2</w:t>
            </w:r>
          </w:p>
        </w:tc>
        <w:tc>
          <w:tcPr>
            <w:tcW w:w="2835" w:type="dxa"/>
          </w:tcPr>
          <w:p w14:paraId="50C5867B" w14:textId="1404E8FF" w:rsidR="0047121A" w:rsidRDefault="0047121A" w:rsidP="0047121A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</w:rPr>
                  <m:t>=1 ∀ n∈{0,2,4,6…}</m:t>
                </m:r>
              </m:oMath>
            </m:oMathPara>
          </w:p>
        </w:tc>
        <w:tc>
          <w:tcPr>
            <w:tcW w:w="5102" w:type="dxa"/>
          </w:tcPr>
          <w:p w14:paraId="3508EA85" w14:textId="621AE53B" w:rsidR="0047121A" w:rsidRDefault="0047121A" w:rsidP="00CD174F">
            <w:r>
              <w:t>Time slots with even indices are used for transmission, leaving a gap of 1 slot between active slots</w:t>
            </w:r>
          </w:p>
        </w:tc>
      </w:tr>
      <w:tr w:rsidR="0047121A" w14:paraId="36F2637F" w14:textId="3219C1EA" w:rsidTr="00CF3880">
        <w:tc>
          <w:tcPr>
            <w:tcW w:w="403" w:type="dxa"/>
          </w:tcPr>
          <w:p w14:paraId="525AAE0D" w14:textId="34FBA312" w:rsidR="0047121A" w:rsidRDefault="0047121A" w:rsidP="0047121A">
            <w:r>
              <w:t>2</w:t>
            </w:r>
          </w:p>
        </w:tc>
        <w:tc>
          <w:tcPr>
            <w:tcW w:w="1010" w:type="dxa"/>
          </w:tcPr>
          <w:p w14:paraId="7BD40448" w14:textId="092B1602" w:rsidR="0047121A" w:rsidRDefault="0047121A" w:rsidP="0047121A">
            <w:r>
              <w:t>1/2</w:t>
            </w:r>
          </w:p>
        </w:tc>
        <w:tc>
          <w:tcPr>
            <w:tcW w:w="2835" w:type="dxa"/>
          </w:tcPr>
          <w:p w14:paraId="0FB53D03" w14:textId="49E035F5" w:rsidR="0047121A" w:rsidRDefault="0047121A" w:rsidP="0047121A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</w:rPr>
                  <m:t>=1 ∀ n∈{1,3,5,7…}</m:t>
                </m:r>
              </m:oMath>
            </m:oMathPara>
          </w:p>
        </w:tc>
        <w:tc>
          <w:tcPr>
            <w:tcW w:w="5102" w:type="dxa"/>
          </w:tcPr>
          <w:p w14:paraId="2131006E" w14:textId="16BC465A" w:rsidR="0047121A" w:rsidRDefault="0047121A" w:rsidP="0047121A">
            <w:r>
              <w:t>Time slots with odd indices are used for transmission, leaving a gap of 1 slot between active slots</w:t>
            </w:r>
          </w:p>
        </w:tc>
      </w:tr>
      <w:tr w:rsidR="0047121A" w14:paraId="2FEA633B" w14:textId="6FEA4E4E" w:rsidTr="00CF3880">
        <w:tc>
          <w:tcPr>
            <w:tcW w:w="403" w:type="dxa"/>
          </w:tcPr>
          <w:p w14:paraId="0BDFDCF3" w14:textId="34ABAE19" w:rsidR="0047121A" w:rsidRDefault="0047121A" w:rsidP="0047121A">
            <w:r>
              <w:t>3</w:t>
            </w:r>
          </w:p>
        </w:tc>
        <w:tc>
          <w:tcPr>
            <w:tcW w:w="1010" w:type="dxa"/>
          </w:tcPr>
          <w:p w14:paraId="262C19A4" w14:textId="2C1000E7" w:rsidR="0047121A" w:rsidRDefault="0047121A" w:rsidP="0047121A">
            <w:r>
              <w:t>1/3</w:t>
            </w:r>
          </w:p>
        </w:tc>
        <w:tc>
          <w:tcPr>
            <w:tcW w:w="2835" w:type="dxa"/>
          </w:tcPr>
          <w:p w14:paraId="04E0675F" w14:textId="19371AA4" w:rsidR="0047121A" w:rsidRDefault="0047121A" w:rsidP="0047121A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</w:rPr>
                  <m:t>=1 ∀ n∈{0,3,6,9…}</m:t>
                </m:r>
              </m:oMath>
            </m:oMathPara>
          </w:p>
        </w:tc>
        <w:tc>
          <w:tcPr>
            <w:tcW w:w="5102" w:type="dxa"/>
          </w:tcPr>
          <w:p w14:paraId="0ACAF815" w14:textId="2C186188" w:rsidR="0047121A" w:rsidRDefault="0047121A" w:rsidP="0047121A">
            <w:r>
              <w:t>Every third time slot is used</w:t>
            </w:r>
            <w:r w:rsidR="0073230B">
              <w:t xml:space="preserve"> in a periodic manner</w:t>
            </w:r>
            <w:r>
              <w:t>, starting with slot 0, leaving a gap of 2 inactive slots between active slots</w:t>
            </w:r>
          </w:p>
        </w:tc>
      </w:tr>
      <w:tr w:rsidR="0047121A" w14:paraId="0FB4B718" w14:textId="279BE6EB" w:rsidTr="00CF3880">
        <w:tc>
          <w:tcPr>
            <w:tcW w:w="403" w:type="dxa"/>
          </w:tcPr>
          <w:p w14:paraId="165BEB19" w14:textId="22E0DE0D" w:rsidR="0047121A" w:rsidRDefault="0047121A" w:rsidP="0047121A">
            <w:r>
              <w:t>4</w:t>
            </w:r>
          </w:p>
        </w:tc>
        <w:tc>
          <w:tcPr>
            <w:tcW w:w="1010" w:type="dxa"/>
          </w:tcPr>
          <w:p w14:paraId="5F56D873" w14:textId="27D83829" w:rsidR="0047121A" w:rsidRDefault="0047121A" w:rsidP="0047121A">
            <w:r>
              <w:t>1/3</w:t>
            </w:r>
          </w:p>
        </w:tc>
        <w:tc>
          <w:tcPr>
            <w:tcW w:w="2835" w:type="dxa"/>
          </w:tcPr>
          <w:p w14:paraId="47C91737" w14:textId="541DDD9D" w:rsidR="0047121A" w:rsidRPr="0047121A" w:rsidRDefault="0047121A" w:rsidP="0047121A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3k+t*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3k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21BAA0BA" w14:textId="02563C01" w:rsidR="0047121A" w:rsidRDefault="0047121A" w:rsidP="0047121A"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n/3</m:t>
                    </m:r>
                  </m:e>
                </m:d>
              </m:oMath>
            </m:oMathPara>
          </w:p>
        </w:tc>
        <w:tc>
          <w:tcPr>
            <w:tcW w:w="5102" w:type="dxa"/>
          </w:tcPr>
          <w:p w14:paraId="22F67C12" w14:textId="425D0439" w:rsidR="0047121A" w:rsidRDefault="00073EA7" w:rsidP="0073230B">
            <w:r>
              <w:t xml:space="preserve">Chooses </w:t>
            </w:r>
            <w:r w:rsidR="0073230B">
              <w:t xml:space="preserve"> active slots </w:t>
            </w:r>
            <w:r>
              <w:t xml:space="preserve">randomly </w:t>
            </w:r>
            <w:r w:rsidR="00CF3880">
              <w:t xml:space="preserve">based on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CF3880">
              <w:t xml:space="preserve"> while maintaining  a minimal gap of </w:t>
            </w:r>
            <w:r w:rsidR="0073230B">
              <w:t>1 inactive slot between two active ones</w:t>
            </w:r>
          </w:p>
        </w:tc>
      </w:tr>
    </w:tbl>
    <w:p w14:paraId="0B53A5BF" w14:textId="523EE868" w:rsidR="006D23CB" w:rsidRDefault="006D23CB" w:rsidP="00CD174F"/>
    <w:p w14:paraId="5266D24B" w14:textId="002BB67A" w:rsidR="00E4256B" w:rsidRDefault="00E4256B" w:rsidP="00CD174F">
      <w:r>
        <w:t xml:space="preserve">For each </w:t>
      </w:r>
      <w:proofErr w:type="gramStart"/>
      <w:r>
        <w:t>timeslot</w:t>
      </w:r>
      <w:proofErr w:type="gramEnd"/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the lowest pote</w:t>
      </w:r>
      <w:proofErr w:type="spellStart"/>
      <w:r>
        <w:t>ntial</w:t>
      </w:r>
      <w:proofErr w:type="spellEnd"/>
      <w:r>
        <w:t xml:space="preserve"> active sub-channel</w:t>
      </w:r>
      <w:r w:rsidR="00DB2282">
        <w:t xml:space="preserve"> stack</w:t>
      </w:r>
      <w:r>
        <w:t xml:space="preserve"> </w:t>
      </w:r>
      <m:oMath>
        <m:r>
          <w:rPr>
            <w:rFonts w:ascii="Cambria Math" w:hAnsi="Cambria Math"/>
          </w:rPr>
          <m:t>s(n)</m:t>
        </m:r>
      </m:oMath>
      <w:r>
        <w:t xml:space="preserve"> is given by:</w:t>
      </w:r>
    </w:p>
    <w:p w14:paraId="7EBCCD4C" w14:textId="28041EE5" w:rsidR="00E4256B" w:rsidRPr="00DB2282" w:rsidRDefault="00E4256B" w:rsidP="00CD174F">
      <m:oMathPara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=W*c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, s∈{0,1…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C*W-1</m:t>
              </m:r>
            </m:e>
          </m:d>
          <m:r>
            <w:rPr>
              <w:rFonts w:ascii="Cambria Math" w:hAnsi="Cambria Math"/>
            </w:rPr>
            <m:t>}</m:t>
          </m:r>
        </m:oMath>
      </m:oMathPara>
    </w:p>
    <w:p w14:paraId="40C98F25" w14:textId="7376AE8F" w:rsidR="00116B44" w:rsidRDefault="00116B44" w:rsidP="00116B44">
      <w:pPr>
        <w:pStyle w:val="Heading2"/>
      </w:pPr>
      <w:r>
        <w:t>24.3</w:t>
      </w:r>
      <w:proofErr w:type="gramStart"/>
      <w:r>
        <w:t>.c</w:t>
      </w:r>
      <w:proofErr w:type="gramEnd"/>
      <w:r>
        <w:t xml:space="preserve"> </w:t>
      </w:r>
      <w:r w:rsidR="00940FA9">
        <w:t>Precoding</w:t>
      </w:r>
    </w:p>
    <w:p w14:paraId="050F8E0F" w14:textId="50FBB85C" w:rsidR="00116B44" w:rsidRDefault="00974EC6" w:rsidP="00974EC6">
      <w:r>
        <w:t xml:space="preserve">For each input bit </w:t>
      </w:r>
      <m:oMath>
        <m:r>
          <w:rPr>
            <w:rFonts w:ascii="Cambria Math" w:hAnsi="Cambria Math"/>
          </w:rPr>
          <m:t>i[k]</m:t>
        </m:r>
      </m:oMath>
      <w:r>
        <w:t xml:space="preserve"> the output bit </w:t>
      </w:r>
      <m:oMath>
        <m:r>
          <w:rPr>
            <w:rFonts w:ascii="Cambria Math" w:hAnsi="Cambria Math"/>
          </w:rPr>
          <m:t>o[k]</m:t>
        </m:r>
      </m:oMath>
      <w:r>
        <w:t xml:space="preserve"> is given </w:t>
      </w:r>
      <w:proofErr w:type="gramStart"/>
      <w:r>
        <w:t xml:space="preserve">by </w:t>
      </w:r>
      <w:proofErr w:type="gramEnd"/>
      <m:oMath>
        <m:r>
          <w:rPr>
            <w:rFonts w:ascii="Cambria Math" w:hAnsi="Cambria Math"/>
          </w:rPr>
          <m:t>o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=i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k-1</m:t>
            </m:r>
          </m:e>
        </m:d>
        <m:r>
          <w:rPr>
            <w:rFonts w:ascii="Cambria Math" w:hAnsi="Cambria Math"/>
          </w:rPr>
          <m:t xml:space="preserve"> XOR i[k]</m:t>
        </m:r>
      </m:oMath>
      <w:r>
        <w:t xml:space="preserve">, with the initial state </w:t>
      </w:r>
      <m:oMath>
        <m:r>
          <w:rPr>
            <w:rFonts w:ascii="Cambria Math" w:hAnsi="Cambria Math"/>
          </w:rPr>
          <m:t>i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</m:t>
        </m:r>
      </m:oMath>
      <w:r>
        <w:t>.</w:t>
      </w:r>
    </w:p>
    <w:p w14:paraId="63DC8680" w14:textId="1C4B19A9" w:rsidR="00CD1907" w:rsidRDefault="00CD1907" w:rsidP="00CD1907">
      <w:pPr>
        <w:pStyle w:val="Heading2"/>
      </w:pPr>
      <w:r>
        <w:lastRenderedPageBreak/>
        <w:t>24.3</w:t>
      </w:r>
      <w:proofErr w:type="gramStart"/>
      <w:r>
        <w:t>.d</w:t>
      </w:r>
      <w:proofErr w:type="gramEnd"/>
      <w:r>
        <w:t xml:space="preserve"> Initial </w:t>
      </w:r>
      <w:r w:rsidR="00B42727">
        <w:t>Synchronization</w:t>
      </w:r>
    </w:p>
    <w:p w14:paraId="19A4C639" w14:textId="1B132231" w:rsidR="00D41755" w:rsidRPr="00D41755" w:rsidRDefault="00D41755" w:rsidP="00D41755">
      <w:pPr>
        <w:pStyle w:val="Heading3"/>
      </w:pPr>
      <w:r>
        <w:t>Asynchronous registration</w:t>
      </w:r>
    </w:p>
    <w:p w14:paraId="252EEFAF" w14:textId="5FDC1C72" w:rsidR="002243FE" w:rsidRDefault="00CD1907" w:rsidP="00CD1907">
      <w:r>
        <w:t xml:space="preserve">In systems with a powerful base </w:t>
      </w:r>
      <w:r w:rsidR="00B42727">
        <w:t>station, which</w:t>
      </w:r>
      <w:r>
        <w:t xml:space="preserve"> allows </w:t>
      </w:r>
      <w:r w:rsidR="0073230B">
        <w:t>continuous</w:t>
      </w:r>
      <w:r>
        <w:t xml:space="preserve"> detection in the complete band, a connection request can be sent by the node to join the network and the appropriate </w:t>
      </w:r>
      <w:r w:rsidR="002243FE">
        <w:t xml:space="preserve">answer with the necessary </w:t>
      </w:r>
      <w:r w:rsidR="00D41755">
        <w:t>synchronization</w:t>
      </w:r>
      <w:r w:rsidR="002243FE">
        <w:t xml:space="preserve"> information to join the network is transmitted to the node in a predefined time after the uplink. The time between uplink and downlink is chosen based on the system requirements. </w:t>
      </w:r>
    </w:p>
    <w:p w14:paraId="5F79FBA6" w14:textId="286E2E24" w:rsidR="002243FE" w:rsidRDefault="00D41755" w:rsidP="00D41755">
      <w:pPr>
        <w:pStyle w:val="Heading3"/>
      </w:pPr>
      <w:r>
        <w:t>Beacon detection</w:t>
      </w:r>
    </w:p>
    <w:p w14:paraId="42CCF88B" w14:textId="1B0C4CD0" w:rsidR="002427F2" w:rsidRDefault="002243FE" w:rsidP="004D3B0E">
      <w:r>
        <w:t xml:space="preserve">To allow easy </w:t>
      </w:r>
      <w:r w:rsidR="0073230B">
        <w:t>synchronization</w:t>
      </w:r>
      <w:r>
        <w:t xml:space="preserve"> of nodes with a beacon based system</w:t>
      </w:r>
      <w:r w:rsidR="00D41755">
        <w:t xml:space="preserve"> as described in 24.3.b</w:t>
      </w:r>
      <w:r>
        <w:t xml:space="preserve"> </w:t>
      </w:r>
      <w:r w:rsidR="00090A56">
        <w:t>a clust</w:t>
      </w:r>
      <w:r w:rsidR="002427F2">
        <w:t>er</w:t>
      </w:r>
      <w:r w:rsidR="00090A56">
        <w:t xml:space="preserve"> of</w:t>
      </w:r>
      <w:r>
        <w:t xml:space="preserve"> additional </w:t>
      </w:r>
      <w:r w:rsidR="0073230B">
        <w:t>synchronization</w:t>
      </w:r>
      <w:r>
        <w:t xml:space="preserve"> sub-packets </w:t>
      </w:r>
      <w:r w:rsidR="002427F2">
        <w:t>shall be</w:t>
      </w:r>
      <w:r>
        <w:t xml:space="preserve"> transmitted </w:t>
      </w:r>
      <w:r w:rsidR="00090A56">
        <w:t xml:space="preserve">a predefined time </w:t>
      </w:r>
      <w:r>
        <w:t xml:space="preserve">before </w:t>
      </w:r>
      <w:r w:rsidR="00D41755">
        <w:t>each</w:t>
      </w:r>
      <w:r>
        <w:t xml:space="preserve"> beacon. </w:t>
      </w:r>
    </w:p>
    <w:p w14:paraId="288470E4" w14:textId="36FA2670" w:rsidR="0013051E" w:rsidRDefault="0013051E" w:rsidP="00CD1907">
      <w:r>
        <w:t xml:space="preserve">The payload of the cluster is the FEC encoded and interleaved PAN-ID combined with the counter as shown in </w:t>
      </w:r>
      <w:r>
        <w:fldChar w:fldCharType="begin"/>
      </w:r>
      <w:r>
        <w:instrText xml:space="preserve"> REF _Ref523932298 \h </w:instrText>
      </w:r>
      <w:r>
        <w:fldChar w:fldCharType="separate"/>
      </w:r>
      <w:r>
        <w:t xml:space="preserve">Figure </w:t>
      </w:r>
      <w:r>
        <w:rPr>
          <w:noProof/>
        </w:rPr>
        <w:t>9</w:t>
      </w:r>
      <w:r>
        <w:fldChar w:fldCharType="end"/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051E" w14:paraId="3C89A576" w14:textId="77777777" w:rsidTr="0013051E">
        <w:tc>
          <w:tcPr>
            <w:tcW w:w="4675" w:type="dxa"/>
          </w:tcPr>
          <w:p w14:paraId="3D53C355" w14:textId="5F259932" w:rsidR="0013051E" w:rsidRDefault="0013051E" w:rsidP="00CD1907">
            <w:r>
              <w:t>PAN-ID</w:t>
            </w:r>
          </w:p>
        </w:tc>
        <w:tc>
          <w:tcPr>
            <w:tcW w:w="4675" w:type="dxa"/>
          </w:tcPr>
          <w:p w14:paraId="51797BA7" w14:textId="35A165AA" w:rsidR="0013051E" w:rsidRDefault="0013051E" w:rsidP="0013051E">
            <w:pPr>
              <w:keepNext/>
            </w:pPr>
            <w:r>
              <w:t>counter</w:t>
            </w:r>
          </w:p>
        </w:tc>
      </w:tr>
    </w:tbl>
    <w:p w14:paraId="6704DBDA" w14:textId="46EE1D14" w:rsidR="002427F2" w:rsidRDefault="0013051E" w:rsidP="0013051E">
      <w:pPr>
        <w:pStyle w:val="Caption"/>
      </w:pPr>
      <w:bookmarkStart w:id="13" w:name="_Ref52393229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bookmarkEnd w:id="13"/>
      <w:r>
        <w:t xml:space="preserve"> Payload of </w:t>
      </w:r>
      <w:r w:rsidR="0073230B">
        <w:t>synchronization</w:t>
      </w:r>
      <w:r>
        <w:t xml:space="preserve"> cluster</w:t>
      </w:r>
    </w:p>
    <w:p w14:paraId="7D9EE404" w14:textId="0C360E69" w:rsidR="00D41755" w:rsidRDefault="00090A56" w:rsidP="00CD1907">
      <w:r>
        <w:t xml:space="preserve">The time frequency pattern of the cluster as well as the time to the actual beacon shall be chosen according to implementation </w:t>
      </w:r>
      <w:r w:rsidR="0073230B">
        <w:t xml:space="preserve">and regulatory </w:t>
      </w:r>
      <w:r>
        <w:t>requirements.</w:t>
      </w:r>
      <w:r w:rsidR="000341A4">
        <w:t xml:space="preserve"> The mini</w:t>
      </w:r>
      <w:r w:rsidR="00E149AA">
        <w:t>mal cluster size shall be three.</w:t>
      </w:r>
    </w:p>
    <w:p w14:paraId="17DBD31C" w14:textId="673EAAB1" w:rsidR="00090A56" w:rsidRDefault="00090A56" w:rsidP="00CD1907"/>
    <w:p w14:paraId="585EA182" w14:textId="0BF49EA3" w:rsidR="002243FE" w:rsidRPr="00CD1907" w:rsidRDefault="00090A56" w:rsidP="00CD1907">
      <w:r>
        <w:t xml:space="preserve">The cluster transmission shall start with an offset of </w:t>
      </w:r>
      <w:proofErr w:type="gramStart"/>
      <w:r>
        <w:t>0</w:t>
      </w:r>
      <w:proofErr w:type="gramEnd"/>
      <w:r>
        <w:t xml:space="preserve"> on the lowest channel and the offset shall be increased by the cluster size after every beacon. Once the highest channel has been used, </w:t>
      </w:r>
      <w:r w:rsidR="0013051E">
        <w:t xml:space="preserve">the offset shall be reset to </w:t>
      </w:r>
      <w:proofErr w:type="gramStart"/>
      <w:r w:rsidR="0013051E">
        <w:t>0</w:t>
      </w:r>
      <w:proofErr w:type="gramEnd"/>
      <w:r w:rsidR="0013051E">
        <w:t>.</w:t>
      </w:r>
    </w:p>
    <w:sdt>
      <w:sdtPr>
        <w:rPr>
          <w:rFonts w:ascii="Times New Roman" w:hAnsi="Times New Roman"/>
          <w:b w:val="0"/>
          <w:kern w:val="0"/>
          <w:sz w:val="24"/>
          <w:u w:val="none"/>
        </w:rPr>
        <w:id w:val="1048190531"/>
        <w:docPartObj>
          <w:docPartGallery w:val="Bibliographies"/>
          <w:docPartUnique/>
        </w:docPartObj>
      </w:sdtPr>
      <w:sdtEndPr/>
      <w:sdtContent>
        <w:p w14:paraId="4CA05E99" w14:textId="4CA01607" w:rsidR="00EB17EB" w:rsidRDefault="00EB17EB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3BC19349" w14:textId="77777777" w:rsidR="003F00E3" w:rsidRDefault="00EB17EB" w:rsidP="00AC0070">
              <w:pPr>
                <w:rPr>
                  <w:rFonts w:ascii="New York" w:hAnsi="New York"/>
                  <w:noProof/>
                  <w:sz w:val="20"/>
                  <w:lang w:val="de-D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9005"/>
              </w:tblGrid>
              <w:tr w:rsidR="003F00E3" w14:paraId="2E7953DB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209B6ED" w14:textId="50E6A7D6" w:rsidR="003F00E3" w:rsidRDefault="003F00E3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9BBA36C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LAN/MAN Standards Committee, </w:t>
                    </w:r>
                    <w:r>
                      <w:rPr>
                        <w:i/>
                        <w:iCs/>
                        <w:noProof/>
                      </w:rPr>
                      <w:t xml:space="preserve">IEEE Standard for Low-Rate, </w:t>
                    </w:r>
                    <w:r>
                      <w:rPr>
                        <w:noProof/>
                      </w:rPr>
                      <w:t xml:space="preserve">IEEE Std 802.15.4-2015, 2015. </w:t>
                    </w:r>
                  </w:p>
                </w:tc>
              </w:tr>
              <w:tr w:rsidR="003F00E3" w:rsidRPr="006334C5" w14:paraId="013C738C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F92C881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D22F5CC" w14:textId="77777777" w:rsidR="003F00E3" w:rsidRPr="003F00E3" w:rsidRDefault="003F00E3">
                    <w:pPr>
                      <w:pStyle w:val="Bibliography"/>
                      <w:rPr>
                        <w:noProof/>
                        <w:lang w:val="de-DE"/>
                      </w:rPr>
                    </w:pPr>
                    <w:r w:rsidRPr="003F00E3">
                      <w:rPr>
                        <w:noProof/>
                        <w:lang w:val="de-DE"/>
                      </w:rPr>
                      <w:t xml:space="preserve">R. Heile, </w:t>
                    </w:r>
                    <w:r w:rsidRPr="003F00E3">
                      <w:rPr>
                        <w:i/>
                        <w:iCs/>
                        <w:noProof/>
                        <w:lang w:val="de-DE"/>
                      </w:rPr>
                      <w:t xml:space="preserve">P802.15.4w PAR, </w:t>
                    </w:r>
                    <w:r w:rsidRPr="003F00E3">
                      <w:rPr>
                        <w:noProof/>
                        <w:lang w:val="de-DE"/>
                      </w:rPr>
                      <w:t xml:space="preserve">IEEE P802.15-18-0050-03-0000. </w:t>
                    </w:r>
                  </w:p>
                </w:tc>
              </w:tr>
              <w:tr w:rsidR="003F00E3" w14:paraId="63FDD1B0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7296C93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B36E50C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Robert, </w:t>
                    </w:r>
                    <w:r>
                      <w:rPr>
                        <w:i/>
                        <w:iCs/>
                        <w:noProof/>
                      </w:rPr>
                      <w:t xml:space="preserve">TG 802.15.4w LPWA Agenda July 2018 Plenary, </w:t>
                    </w:r>
                    <w:r>
                      <w:rPr>
                        <w:noProof/>
                      </w:rPr>
                      <w:t xml:space="preserve">IEEE P802. 15-18-0319-04-004w. </w:t>
                    </w:r>
                  </w:p>
                </w:tc>
              </w:tr>
              <w:tr w:rsidR="003F00E3" w14:paraId="73BF0BBF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B624AAB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D75405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Robert, </w:t>
                    </w:r>
                    <w:r>
                      <w:rPr>
                        <w:i/>
                        <w:iCs/>
                        <w:noProof/>
                      </w:rPr>
                      <w:t xml:space="preserve">802.15.4w Technical Guidance Document, </w:t>
                    </w:r>
                    <w:r>
                      <w:rPr>
                        <w:noProof/>
                      </w:rPr>
                      <w:t xml:space="preserve">IEEE P802.15-18-0161-00-004w. </w:t>
                    </w:r>
                  </w:p>
                </w:tc>
              </w:tr>
              <w:tr w:rsidR="003F00E3" w:rsidRPr="006334C5" w14:paraId="25500F4C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332869E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46301FD" w14:textId="77777777" w:rsidR="003F00E3" w:rsidRPr="003F00E3" w:rsidRDefault="003F00E3">
                    <w:pPr>
                      <w:pStyle w:val="Bibliography"/>
                      <w:rPr>
                        <w:noProof/>
                        <w:lang w:val="de-DE"/>
                      </w:rPr>
                    </w:pPr>
                    <w:r w:rsidRPr="003F00E3">
                      <w:rPr>
                        <w:noProof/>
                        <w:lang w:val="de-DE"/>
                      </w:rPr>
                      <w:t xml:space="preserve">J. Robert, </w:t>
                    </w:r>
                    <w:r w:rsidRPr="003F00E3">
                      <w:rPr>
                        <w:i/>
                        <w:iCs/>
                        <w:noProof/>
                        <w:lang w:val="de-DE"/>
                      </w:rPr>
                      <w:t xml:space="preserve">Draft IG LPWA Report, </w:t>
                    </w:r>
                    <w:r w:rsidRPr="003F00E3">
                      <w:rPr>
                        <w:noProof/>
                        <w:lang w:val="de-DE"/>
                      </w:rPr>
                      <w:t xml:space="preserve">IEEE P802.15-17-0528-01-lpwa. </w:t>
                    </w:r>
                  </w:p>
                </w:tc>
              </w:tr>
              <w:tr w:rsidR="003F00E3" w14:paraId="668FDC8A" w14:textId="77777777">
                <w:trPr>
                  <w:divId w:val="179682339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B678C90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E881B66" w14:textId="77777777" w:rsidR="003F00E3" w:rsidRDefault="003F00E3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Robert, </w:t>
                    </w:r>
                    <w:r>
                      <w:rPr>
                        <w:i/>
                        <w:iCs/>
                        <w:noProof/>
                      </w:rPr>
                      <w:t xml:space="preserve">IEEE P802.15.4w Low Power Wide Area Call for Proposals, </w:t>
                    </w:r>
                    <w:r>
                      <w:rPr>
                        <w:noProof/>
                      </w:rPr>
                      <w:t xml:space="preserve">IEEE P802-15-18-0147-01-004w. </w:t>
                    </w:r>
                  </w:p>
                </w:tc>
              </w:tr>
            </w:tbl>
            <w:p w14:paraId="380C74B9" w14:textId="77777777" w:rsidR="003F00E3" w:rsidRDefault="003F00E3">
              <w:pPr>
                <w:divId w:val="1796823396"/>
                <w:rPr>
                  <w:noProof/>
                </w:rPr>
              </w:pPr>
            </w:p>
            <w:p w14:paraId="2BFD856F" w14:textId="51BB1F92" w:rsidR="00AC0070" w:rsidRPr="00AC0070" w:rsidRDefault="00EB17EB" w:rsidP="00AC0070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ectPr w:rsidR="00AC0070" w:rsidRPr="00AC0070">
      <w:headerReference w:type="default" r:id="rId20"/>
      <w:footerReference w:type="default" r:id="rId21"/>
      <w:headerReference w:type="first" r:id="rId22"/>
      <w:footerReference w:type="first" r:id="rId2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7621B" w14:textId="77777777" w:rsidR="001A1077" w:rsidRDefault="001A1077">
      <w:r>
        <w:separator/>
      </w:r>
    </w:p>
  </w:endnote>
  <w:endnote w:type="continuationSeparator" w:id="0">
    <w:p w14:paraId="5A912E62" w14:textId="77777777" w:rsidR="001A1077" w:rsidRDefault="001A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03EC" w14:textId="77777777" w:rsidR="0073230B" w:rsidRDefault="0073230B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>
      <w:rPr>
        <w:noProof/>
      </w:rPr>
      <w:fldChar w:fldCharType="begin"/>
    </w:r>
    <w:r>
      <w:rPr>
        <w:noProof/>
      </w:rPr>
      <w:instrText xml:space="preserve"> AUTHOR  \* MERGEFORMAT </w:instrText>
    </w:r>
    <w:r>
      <w:rPr>
        <w:noProof/>
      </w:rPr>
      <w:fldChar w:fldCharType="separate"/>
    </w:r>
    <w:r>
      <w:rPr>
        <w:noProof/>
      </w:rPr>
      <w:t>Wechsler, Johannes</w:t>
    </w:r>
    <w:r>
      <w:rPr>
        <w:noProof/>
      </w:rPr>
      <w:fldChar w:fldCharType="end"/>
    </w:r>
    <w:r>
      <w:t xml:space="preserve">, </w:t>
    </w:r>
    <w:fldSimple w:instr=" DOCPROPERTY &quot;Company&quot;  \* MERGEFORMAT ">
      <w:r>
        <w:t>Fraunhofer Institute for Integrated Circuits IIS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C0B7" w14:textId="77777777" w:rsidR="0073230B" w:rsidRDefault="0073230B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5CFB" w14:textId="77777777" w:rsidR="001A1077" w:rsidRDefault="001A1077">
      <w:r>
        <w:separator/>
      </w:r>
    </w:p>
  </w:footnote>
  <w:footnote w:type="continuationSeparator" w:id="0">
    <w:p w14:paraId="0F95171E" w14:textId="77777777" w:rsidR="001A1077" w:rsidRDefault="001A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7265" w14:textId="23DA369D" w:rsidR="0073230B" w:rsidRDefault="0073230B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663432">
      <w:rPr>
        <w:b/>
        <w:noProof/>
        <w:sz w:val="28"/>
      </w:rPr>
      <w:t>September, 2018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663432">
      <w:rPr>
        <w:b/>
        <w:sz w:val="28"/>
      </w:rPr>
      <w:t>18-0394-00-004w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97CC" w14:textId="77777777" w:rsidR="0073230B" w:rsidRDefault="0073230B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81D"/>
    <w:multiLevelType w:val="hybridMultilevel"/>
    <w:tmpl w:val="AB40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0EE"/>
    <w:multiLevelType w:val="hybridMultilevel"/>
    <w:tmpl w:val="025E1F4A"/>
    <w:lvl w:ilvl="0" w:tplc="DFD6DA2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B39"/>
    <w:multiLevelType w:val="hybridMultilevel"/>
    <w:tmpl w:val="D8F6E99E"/>
    <w:lvl w:ilvl="0" w:tplc="CF34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0046C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E3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C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4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6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A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2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63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2653FB"/>
    <w:multiLevelType w:val="hybridMultilevel"/>
    <w:tmpl w:val="36A243F6"/>
    <w:lvl w:ilvl="0" w:tplc="8E723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89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0F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E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6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C4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8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E2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44018F"/>
    <w:multiLevelType w:val="hybridMultilevel"/>
    <w:tmpl w:val="E6F2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45E0A"/>
    <w:multiLevelType w:val="hybridMultilevel"/>
    <w:tmpl w:val="A8C87924"/>
    <w:lvl w:ilvl="0" w:tplc="90D84B8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A6C6D"/>
    <w:multiLevelType w:val="hybridMultilevel"/>
    <w:tmpl w:val="AD10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274"/>
    <w:multiLevelType w:val="hybridMultilevel"/>
    <w:tmpl w:val="F890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3E7A"/>
    <w:multiLevelType w:val="hybridMultilevel"/>
    <w:tmpl w:val="3560F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10A64"/>
    <w:multiLevelType w:val="hybridMultilevel"/>
    <w:tmpl w:val="7CB8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30EE"/>
    <w:multiLevelType w:val="hybridMultilevel"/>
    <w:tmpl w:val="A3B4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D"/>
    <w:rsid w:val="00001E88"/>
    <w:rsid w:val="00014403"/>
    <w:rsid w:val="000310A0"/>
    <w:rsid w:val="000341A4"/>
    <w:rsid w:val="000348D7"/>
    <w:rsid w:val="00044BC8"/>
    <w:rsid w:val="00051583"/>
    <w:rsid w:val="00073EA7"/>
    <w:rsid w:val="00075597"/>
    <w:rsid w:val="00086989"/>
    <w:rsid w:val="00087CE6"/>
    <w:rsid w:val="00090A56"/>
    <w:rsid w:val="000A3E4F"/>
    <w:rsid w:val="000C4ABC"/>
    <w:rsid w:val="000D25AA"/>
    <w:rsid w:val="000E097F"/>
    <w:rsid w:val="000F1FB1"/>
    <w:rsid w:val="00100FCE"/>
    <w:rsid w:val="00110107"/>
    <w:rsid w:val="00116B44"/>
    <w:rsid w:val="00117174"/>
    <w:rsid w:val="0013051E"/>
    <w:rsid w:val="001443B5"/>
    <w:rsid w:val="001531E0"/>
    <w:rsid w:val="00154D50"/>
    <w:rsid w:val="00182F66"/>
    <w:rsid w:val="00185020"/>
    <w:rsid w:val="00193606"/>
    <w:rsid w:val="00193F01"/>
    <w:rsid w:val="001A1077"/>
    <w:rsid w:val="001A5F92"/>
    <w:rsid w:val="001D020F"/>
    <w:rsid w:val="001D77EF"/>
    <w:rsid w:val="001E49EE"/>
    <w:rsid w:val="001F0DBC"/>
    <w:rsid w:val="00224266"/>
    <w:rsid w:val="002243FE"/>
    <w:rsid w:val="002245C3"/>
    <w:rsid w:val="002427F2"/>
    <w:rsid w:val="00253361"/>
    <w:rsid w:val="00316039"/>
    <w:rsid w:val="0031787F"/>
    <w:rsid w:val="00336F5B"/>
    <w:rsid w:val="00390617"/>
    <w:rsid w:val="003E6095"/>
    <w:rsid w:val="003E6904"/>
    <w:rsid w:val="003F00E3"/>
    <w:rsid w:val="003F2BEA"/>
    <w:rsid w:val="00400B32"/>
    <w:rsid w:val="00410E12"/>
    <w:rsid w:val="0041780D"/>
    <w:rsid w:val="0042572F"/>
    <w:rsid w:val="004329F6"/>
    <w:rsid w:val="0046135E"/>
    <w:rsid w:val="0047121A"/>
    <w:rsid w:val="00474E28"/>
    <w:rsid w:val="00496906"/>
    <w:rsid w:val="00496D25"/>
    <w:rsid w:val="004D3B0E"/>
    <w:rsid w:val="004E7972"/>
    <w:rsid w:val="00527438"/>
    <w:rsid w:val="005563AC"/>
    <w:rsid w:val="0059602B"/>
    <w:rsid w:val="005B4A9A"/>
    <w:rsid w:val="005E1296"/>
    <w:rsid w:val="0060406D"/>
    <w:rsid w:val="00613694"/>
    <w:rsid w:val="006332B5"/>
    <w:rsid w:val="006334C5"/>
    <w:rsid w:val="00636A2C"/>
    <w:rsid w:val="00660FE9"/>
    <w:rsid w:val="00663432"/>
    <w:rsid w:val="006A2C22"/>
    <w:rsid w:val="006A39CD"/>
    <w:rsid w:val="006C71B1"/>
    <w:rsid w:val="006C7DCF"/>
    <w:rsid w:val="006D04B4"/>
    <w:rsid w:val="006D23CB"/>
    <w:rsid w:val="00701832"/>
    <w:rsid w:val="007018D1"/>
    <w:rsid w:val="0073230B"/>
    <w:rsid w:val="00733A62"/>
    <w:rsid w:val="00772FA0"/>
    <w:rsid w:val="008A255F"/>
    <w:rsid w:val="008E5181"/>
    <w:rsid w:val="008F1822"/>
    <w:rsid w:val="00903278"/>
    <w:rsid w:val="00936FAF"/>
    <w:rsid w:val="00940FA9"/>
    <w:rsid w:val="00941DA3"/>
    <w:rsid w:val="00974EC6"/>
    <w:rsid w:val="00975CC6"/>
    <w:rsid w:val="00986499"/>
    <w:rsid w:val="00994A8C"/>
    <w:rsid w:val="00996AD9"/>
    <w:rsid w:val="00A13BBB"/>
    <w:rsid w:val="00A32AD3"/>
    <w:rsid w:val="00A35BEE"/>
    <w:rsid w:val="00A3741F"/>
    <w:rsid w:val="00A64230"/>
    <w:rsid w:val="00A7546B"/>
    <w:rsid w:val="00AA5199"/>
    <w:rsid w:val="00AC0070"/>
    <w:rsid w:val="00AD07BF"/>
    <w:rsid w:val="00AD3FB6"/>
    <w:rsid w:val="00AF257B"/>
    <w:rsid w:val="00B07A18"/>
    <w:rsid w:val="00B2041F"/>
    <w:rsid w:val="00B2626A"/>
    <w:rsid w:val="00B33621"/>
    <w:rsid w:val="00B42727"/>
    <w:rsid w:val="00B63ABD"/>
    <w:rsid w:val="00B976C3"/>
    <w:rsid w:val="00BB7D23"/>
    <w:rsid w:val="00C07EF7"/>
    <w:rsid w:val="00C11503"/>
    <w:rsid w:val="00C46C69"/>
    <w:rsid w:val="00C67DFF"/>
    <w:rsid w:val="00C7564F"/>
    <w:rsid w:val="00C960F8"/>
    <w:rsid w:val="00CD174F"/>
    <w:rsid w:val="00CD1907"/>
    <w:rsid w:val="00CE7C26"/>
    <w:rsid w:val="00CF3880"/>
    <w:rsid w:val="00CF5607"/>
    <w:rsid w:val="00D10221"/>
    <w:rsid w:val="00D133AB"/>
    <w:rsid w:val="00D25477"/>
    <w:rsid w:val="00D304F8"/>
    <w:rsid w:val="00D41755"/>
    <w:rsid w:val="00D5183D"/>
    <w:rsid w:val="00DB2282"/>
    <w:rsid w:val="00DB6B22"/>
    <w:rsid w:val="00DE7064"/>
    <w:rsid w:val="00E149AA"/>
    <w:rsid w:val="00E15BC5"/>
    <w:rsid w:val="00E279D2"/>
    <w:rsid w:val="00E361B4"/>
    <w:rsid w:val="00E4256B"/>
    <w:rsid w:val="00E43C40"/>
    <w:rsid w:val="00E5486C"/>
    <w:rsid w:val="00E631A6"/>
    <w:rsid w:val="00E83ADE"/>
    <w:rsid w:val="00EB17EB"/>
    <w:rsid w:val="00EC66F6"/>
    <w:rsid w:val="00EE7AC7"/>
    <w:rsid w:val="00F14C79"/>
    <w:rsid w:val="00F25FF5"/>
    <w:rsid w:val="00F5220A"/>
    <w:rsid w:val="00F703AE"/>
    <w:rsid w:val="00F71B2A"/>
    <w:rsid w:val="00F72913"/>
    <w:rsid w:val="00F7376A"/>
    <w:rsid w:val="00F770AB"/>
    <w:rsid w:val="00F81F99"/>
    <w:rsid w:val="00FB4147"/>
    <w:rsid w:val="00FB7C75"/>
    <w:rsid w:val="00FD47E0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1870"/>
  <w15:chartTrackingRefBased/>
  <w15:docId w15:val="{92E7842F-1C30-4FB7-9228-24D807F9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E631A6"/>
    <w:pPr>
      <w:spacing w:before="240"/>
      <w:ind w:left="357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4E79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E797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2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F6"/>
    <w:rPr>
      <w:rFonts w:ascii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9F6"/>
    <w:rPr>
      <w:rFonts w:ascii="Times New Roman" w:hAnsi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F6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F0DBC"/>
    <w:rPr>
      <w:color w:val="808080"/>
    </w:rPr>
  </w:style>
  <w:style w:type="table" w:styleId="TableGrid">
    <w:name w:val="Table Grid"/>
    <w:basedOn w:val="TableNormal"/>
    <w:uiPriority w:val="59"/>
    <w:rsid w:val="00FB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F1FB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EB17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B17EB"/>
    <w:rPr>
      <w:rFonts w:ascii="Arial" w:hAnsi="Arial"/>
      <w:b/>
      <w:kern w:val="28"/>
      <w:sz w:val="28"/>
      <w:u w:val="double"/>
      <w:lang w:val="en-US"/>
    </w:rPr>
  </w:style>
  <w:style w:type="paragraph" w:styleId="NormalWeb">
    <w:name w:val="Normal (Web)"/>
    <w:basedOn w:val="Normal"/>
    <w:uiPriority w:val="99"/>
    <w:semiHidden/>
    <w:unhideWhenUsed/>
    <w:rsid w:val="00E631A6"/>
    <w:pPr>
      <w:spacing w:before="100" w:beforeAutospacing="1" w:after="100" w:afterAutospacing="1"/>
    </w:pPr>
    <w:rPr>
      <w:szCs w:val="24"/>
      <w:lang w:eastAsia="en-US"/>
    </w:rPr>
  </w:style>
  <w:style w:type="paragraph" w:customStyle="1" w:styleId="TAH">
    <w:name w:val="TAH"/>
    <w:basedOn w:val="TAC"/>
    <w:rsid w:val="00527438"/>
    <w:rPr>
      <w:b/>
    </w:rPr>
  </w:style>
  <w:style w:type="paragraph" w:customStyle="1" w:styleId="TAC">
    <w:name w:val="TAC"/>
    <w:basedOn w:val="Normal"/>
    <w:autoRedefine/>
    <w:rsid w:val="00527438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lang w:val="en-GB" w:eastAsia="en-US"/>
    </w:rPr>
  </w:style>
  <w:style w:type="paragraph" w:customStyle="1" w:styleId="TH">
    <w:name w:val="TH"/>
    <w:basedOn w:val="Normal"/>
    <w:next w:val="Normal"/>
    <w:rsid w:val="00527438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lang w:val="en-GB" w:eastAsia="en-US"/>
    </w:rPr>
  </w:style>
  <w:style w:type="paragraph" w:styleId="Revision">
    <w:name w:val="Revision"/>
    <w:hidden/>
    <w:uiPriority w:val="99"/>
    <w:semiHidden/>
    <w:rsid w:val="00CF3880"/>
    <w:rPr>
      <w:rFonts w:ascii="Times New Roman" w:hAnsi="Times New Roman"/>
      <w:sz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41DA3"/>
  </w:style>
  <w:style w:type="paragraph" w:styleId="Caption">
    <w:name w:val="caption"/>
    <w:basedOn w:val="Normal"/>
    <w:next w:val="Normal"/>
    <w:uiPriority w:val="35"/>
    <w:unhideWhenUsed/>
    <w:qFormat/>
    <w:rsid w:val="0041780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-Zeichnung2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-Zeichnung4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-Zeichnung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-Zeichnung3.vsd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-Zeichnung5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-Zeichnung.vsdx"/><Relationship Id="rId14" Type="http://schemas.openxmlformats.org/officeDocument/2006/relationships/image" Target="media/image4.emf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l\Downloads\IEEE-P802_15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Joe</b:Tag>
    <b:SourceType>Misc</b:SourceType>
    <b:Guid>{75D03AB7-570C-4580-9700-FCDDDEB0C4E7}</b:Guid>
    <b:Author>
      <b:Author>
        <b:NameList>
          <b:Person>
            <b:Last>Robert</b:Last>
            <b:First>Joerg</b:First>
          </b:Person>
        </b:NameList>
      </b:Author>
    </b:Author>
    <b:Title>IEEE P802.15.4w Low Power Wide Area Call for Proposals</b:Title>
    <b:Publisher>IEEE P802-15-18-0147-01-004w</b:Publisher>
    <b:RefOrder>6</b:RefOrder>
  </b:Source>
  <b:Source>
    <b:Tag>Rob</b:Tag>
    <b:SourceType>Misc</b:SourceType>
    <b:Guid>{44A342AB-D6EB-41B5-B741-6058B99E6F15}</b:Guid>
    <b:Author>
      <b:Author>
        <b:NameList>
          <b:Person>
            <b:Last>Robert</b:Last>
            <b:First>Joerg</b:First>
          </b:Person>
        </b:NameList>
      </b:Author>
    </b:Author>
    <b:Title>TG 802.15.4w LPWA Agenda July 2018 Plenary</b:Title>
    <b:Publisher>IEEE P802. 15-18-0319-04-004w</b:Publisher>
    <b:PublicationTitle>3</b:PublicationTitle>
    <b:StandardNumber>5</b:StandardNumber>
    <b:RefOrder>3</b:RefOrder>
  </b:Source>
  <b:Source>
    <b:Tag>Jör02</b:Tag>
    <b:SourceType>Misc</b:SourceType>
    <b:Guid>{4F0434CE-E69B-4DFF-A40D-D2D1C3C7052B}</b:Guid>
    <b:Author>
      <b:Author>
        <b:NameList>
          <b:Person>
            <b:Last>Robert</b:Last>
            <b:First>Joerg</b:First>
          </b:Person>
        </b:NameList>
      </b:Author>
    </b:Author>
    <b:Title>Draft IG LPWA Report</b:Title>
    <b:Publisher>IEEE P802.15-17-0528-01-lpwa</b:Publisher>
    <b:RefOrder>5</b:RefOrder>
  </b:Source>
  <b:Source>
    <b:Tag>Joe1</b:Tag>
    <b:SourceType>Misc</b:SourceType>
    <b:Guid>{19AB1497-3455-4953-BBEF-9C2548AC094F}</b:Guid>
    <b:Author>
      <b:Author>
        <b:NameList>
          <b:Person>
            <b:Last>Robert</b:Last>
            <b:First>Joerg</b:First>
          </b:Person>
        </b:NameList>
      </b:Author>
    </b:Author>
    <b:Title>802.15.4w Technical Guidance Document</b:Title>
    <b:Publisher>IEEE P802.15-18-0161-00-004w</b:Publisher>
    <b:RefOrder>4</b:RefOrder>
  </b:Source>
  <b:Source>
    <b:Tag>Rob1</b:Tag>
    <b:SourceType>Misc</b:SourceType>
    <b:Guid>{8FE7EA12-658D-4F55-A263-627190A86367}</b:Guid>
    <b:Author>
      <b:Author>
        <b:NameList>
          <b:Person>
            <b:Last>Heile</b:Last>
            <b:First>Robert</b:First>
          </b:Person>
        </b:NameList>
      </b:Author>
    </b:Author>
    <b:Title>P802.15.4w PAR</b:Title>
    <b:Publisher>IEEE P802.15-18-0050-03-0000</b:Publisher>
    <b:RefOrder>2</b:RefOrder>
  </b:Source>
  <b:Source>
    <b:Tag>LAN15</b:Tag>
    <b:SourceType>Misc</b:SourceType>
    <b:Guid>{ABF334B6-BA52-47B9-9B4D-585D1D563CF1}</b:Guid>
    <b:Author>
      <b:Author>
        <b:Corporate>LAN/MAN Standards Committee</b:Corporate>
      </b:Author>
    </b:Author>
    <b:Title>IEEE Standard for Low-Rate</b:Title>
    <b:Year>2015</b:Year>
    <b:Publisher>IEEE Std 802.15.4-2015</b:Publisher>
    <b:RefOrder>1</b:RefOrder>
  </b:Source>
</b:Sources>
</file>

<file path=customXml/itemProps1.xml><?xml version="1.0" encoding="utf-8"?>
<ds:datastoreItem xmlns:ds="http://schemas.openxmlformats.org/officeDocument/2006/customXml" ds:itemID="{79319AE0-DD1A-4687-9877-AB0040D4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IEEE-P802_15(1).dot</Template>
  <TotalTime>0</TotalTime>
  <Pages>11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802.15.4w Fraunhofer IIS proposal</vt:lpstr>
    </vt:vector>
  </TitlesOfParts>
  <Company>Fraunhofer Institute for Integrated Circuits IIS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802.15.4w Fraunhofer IIS proposal</dc:title>
  <dc:subject/>
  <dc:creator>Wechsler, Johannes</dc:creator>
  <cp:keywords/>
  <dc:description/>
  <cp:lastModifiedBy>Wechsler, Johannes</cp:lastModifiedBy>
  <cp:revision>7</cp:revision>
  <cp:lastPrinted>1899-12-31T23:00:00Z</cp:lastPrinted>
  <dcterms:created xsi:type="dcterms:W3CDTF">2018-08-29T14:46:00Z</dcterms:created>
  <dcterms:modified xsi:type="dcterms:W3CDTF">2018-09-07T15:20:00Z</dcterms:modified>
  <cp:category>18-0394-00-004w</cp:category>
</cp:coreProperties>
</file>