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bookmarkStart w:id="0" w:name="_GoBack"/>
      <w:bookmarkEnd w:id="0"/>
      <w:r>
        <w:rPr>
          <w:b/>
          <w:sz w:val="28"/>
        </w:rPr>
        <w:t xml:space="preserve">IEEE </w:t>
      </w:r>
      <w:proofErr w:type="spellStart"/>
      <w:r>
        <w:rPr>
          <w:b/>
          <w:sz w:val="28"/>
        </w:rPr>
        <w:t>P802.15</w:t>
      </w:r>
      <w:proofErr w:type="spellEnd"/>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4410"/>
        <w:gridCol w:w="3780"/>
      </w:tblGrid>
      <w:tr w:rsidR="000671A9">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 xml:space="preserve">IEEE </w:t>
            </w:r>
            <w:proofErr w:type="spellStart"/>
            <w:r>
              <w:t>P802.15</w:t>
            </w:r>
            <w:proofErr w:type="spellEnd"/>
            <w:r>
              <w:t xml:space="preserve">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EE025E" w:rsidP="00EE025E">
            <w:pPr>
              <w:pStyle w:val="covertext"/>
            </w:pPr>
            <w:r>
              <w:t>Change</w:t>
            </w:r>
            <w:r w:rsidR="004B6C95">
              <w:t xml:space="preserve"> </w:t>
            </w:r>
            <w:r>
              <w:t>Proposal for L</w:t>
            </w:r>
            <w:r w:rsidR="004B6C95" w:rsidRPr="001513B7">
              <w:t xml:space="preserve">RP UWB </w:t>
            </w:r>
            <w:r>
              <w:t>PHY</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EE025E">
              <w:t>8</w:t>
            </w:r>
            <w:r>
              <w:t xml:space="preserve"> May, </w:t>
            </w:r>
            <w:r w:rsidR="006A5286">
              <w:t>2018</w:t>
            </w:r>
            <w:r>
              <w:t>]</w:t>
            </w:r>
          </w:p>
        </w:tc>
      </w:tr>
      <w:tr w:rsidR="000671A9" w:rsidRPr="000806AF" w:rsidTr="004B6C95">
        <w:tc>
          <w:tcPr>
            <w:tcW w:w="1260" w:type="dxa"/>
            <w:tcBorders>
              <w:top w:val="single" w:sz="4" w:space="0" w:color="auto"/>
              <w:bottom w:val="single" w:sz="4" w:space="0" w:color="auto"/>
            </w:tcBorders>
          </w:tcPr>
          <w:p w:rsidR="000671A9" w:rsidRDefault="0079297D">
            <w:pPr>
              <w:pStyle w:val="covertext"/>
            </w:pPr>
            <w:r>
              <w:t>Source</w:t>
            </w:r>
          </w:p>
        </w:tc>
        <w:tc>
          <w:tcPr>
            <w:tcW w:w="4410" w:type="dxa"/>
            <w:tcBorders>
              <w:top w:val="single" w:sz="4" w:space="0" w:color="auto"/>
              <w:bottom w:val="single" w:sz="4" w:space="0" w:color="auto"/>
            </w:tcBorders>
          </w:tcPr>
          <w:p w:rsidR="006A5286" w:rsidRDefault="00EE025E" w:rsidP="006A5286">
            <w:pPr>
              <w:pStyle w:val="covertext"/>
              <w:spacing w:before="0" w:after="0"/>
            </w:pPr>
            <w:r>
              <w:t>David Barras (3db Access AG)</w:t>
            </w:r>
          </w:p>
          <w:p w:rsidR="00EE025E" w:rsidRDefault="00EE025E" w:rsidP="006A5286">
            <w:pPr>
              <w:pStyle w:val="covertext"/>
              <w:spacing w:before="0" w:after="0"/>
            </w:pPr>
            <w:r>
              <w:t xml:space="preserve">Boris </w:t>
            </w:r>
            <w:proofErr w:type="spellStart"/>
            <w:r>
              <w:t>Danev</w:t>
            </w:r>
            <w:proofErr w:type="spellEnd"/>
            <w:r>
              <w:t xml:space="preserve"> (3db Access AG)</w:t>
            </w:r>
          </w:p>
          <w:p w:rsidR="00EE025E" w:rsidRPr="000806AF" w:rsidRDefault="00EE025E" w:rsidP="006A5286">
            <w:pPr>
              <w:pStyle w:val="covertext"/>
              <w:spacing w:before="0" w:after="0"/>
              <w:rPr>
                <w:lang w:val="de-CH"/>
              </w:rPr>
            </w:pPr>
            <w:r w:rsidRPr="000806AF">
              <w:rPr>
                <w:lang w:val="de-CH"/>
              </w:rPr>
              <w:t>Peter Sauer (</w:t>
            </w:r>
            <w:proofErr w:type="spellStart"/>
            <w:r w:rsidRPr="000806AF">
              <w:rPr>
                <w:lang w:val="de-CH"/>
              </w:rPr>
              <w:t>Microchip</w:t>
            </w:r>
            <w:proofErr w:type="spellEnd"/>
            <w:r w:rsidRPr="000806AF">
              <w:rPr>
                <w:lang w:val="de-CH"/>
              </w:rPr>
              <w:t>)</w:t>
            </w:r>
          </w:p>
          <w:p w:rsidR="00471B04" w:rsidRPr="000806AF" w:rsidRDefault="000806AF" w:rsidP="006A5286">
            <w:pPr>
              <w:pStyle w:val="covertext"/>
              <w:spacing w:before="0" w:after="0"/>
              <w:rPr>
                <w:lang w:val="de-CH"/>
              </w:rPr>
            </w:pPr>
            <w:r w:rsidRPr="000806AF">
              <w:rPr>
                <w:lang w:val="de-CH"/>
              </w:rPr>
              <w:t>Bernd Baer (</w:t>
            </w:r>
            <w:r w:rsidR="00F444DB">
              <w:rPr>
                <w:lang w:val="de-CH"/>
              </w:rPr>
              <w:t>Marquardt)</w:t>
            </w:r>
          </w:p>
        </w:tc>
        <w:tc>
          <w:tcPr>
            <w:tcW w:w="3780" w:type="dxa"/>
            <w:tcBorders>
              <w:top w:val="single" w:sz="4" w:space="0" w:color="auto"/>
              <w:bottom w:val="single" w:sz="4" w:space="0" w:color="auto"/>
            </w:tcBorders>
          </w:tcPr>
          <w:p w:rsidR="000671A9" w:rsidRPr="000806AF" w:rsidRDefault="000671A9">
            <w:pPr>
              <w:pStyle w:val="covertext"/>
              <w:tabs>
                <w:tab w:val="left" w:pos="1152"/>
              </w:tabs>
              <w:spacing w:before="0" w:after="0"/>
              <w:rPr>
                <w:sz w:val="18"/>
                <w:lang w:val="de-CH"/>
              </w:rPr>
            </w:pPr>
          </w:p>
        </w:tc>
      </w:tr>
      <w:tr w:rsidR="000671A9">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EE025E">
              <w:t>Change Proposal for LRP UWB PHY</w:t>
            </w:r>
            <w:r w:rsidR="001513B7" w:rsidRPr="001513B7">
              <w:t xml:space="preserve"> in </w:t>
            </w:r>
            <w:proofErr w:type="spellStart"/>
            <w:r w:rsidR="001513B7" w:rsidRPr="001513B7">
              <w:t>802.15.4</w:t>
            </w:r>
            <w:r w:rsidR="004B6C95">
              <w:t>z</w:t>
            </w:r>
            <w:proofErr w:type="spellEnd"/>
            <w:r>
              <w:t>]</w:t>
            </w:r>
          </w:p>
        </w:tc>
      </w:tr>
      <w:tr w:rsidR="000671A9">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EE025E">
            <w:pPr>
              <w:pStyle w:val="covertext"/>
            </w:pPr>
            <w:r>
              <w:t>[</w:t>
            </w:r>
            <w:r w:rsidR="00246EB2" w:rsidRPr="00246EB2">
              <w:t>Propos</w:t>
            </w:r>
            <w:r w:rsidR="00246EB2">
              <w:t>e</w:t>
            </w:r>
            <w:r w:rsidR="00246EB2" w:rsidRPr="00246EB2">
              <w:t xml:space="preserve"> </w:t>
            </w:r>
            <w:r w:rsidR="00EE7637">
              <w:t xml:space="preserve">elements of </w:t>
            </w:r>
            <w:r w:rsidR="00EE025E">
              <w:t>LRP</w:t>
            </w:r>
            <w:r w:rsidR="00246EB2">
              <w:t xml:space="preserve"> UWB PHY</w:t>
            </w:r>
            <w:r w:rsidR="00890E21">
              <w:t xml:space="preserve"> and </w:t>
            </w:r>
            <w:r w:rsidR="00EE025E">
              <w:t xml:space="preserve">related </w:t>
            </w:r>
            <w:r w:rsidR="00890E21">
              <w:t>MAC</w:t>
            </w:r>
            <w:r w:rsidR="00EE025E">
              <w:t xml:space="preserve"> changes</w:t>
            </w:r>
            <w:r w:rsidR="00246EB2">
              <w:t xml:space="preserve"> for</w:t>
            </w:r>
            <w:r w:rsidR="00246EB2" w:rsidRPr="00246EB2">
              <w:t xml:space="preserve"> </w:t>
            </w:r>
            <w:proofErr w:type="spellStart"/>
            <w:r w:rsidR="00246EB2" w:rsidRPr="00246EB2">
              <w:t>802.15.4</w:t>
            </w:r>
            <w:r w:rsidR="004B6C95">
              <w:t>z</w:t>
            </w:r>
            <w:proofErr w:type="spellEnd"/>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 xml:space="preserve">This document has been prepared to assist the IEEE </w:t>
            </w:r>
            <w:proofErr w:type="spellStart"/>
            <w:r>
              <w:t>P802.15</w:t>
            </w:r>
            <w:proofErr w:type="spellEnd"/>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 xml:space="preserve">The contributor acknowledges and accepts that this contribution becomes the property of IEEE and may be made publicly available by </w:t>
            </w:r>
            <w:proofErr w:type="spellStart"/>
            <w:r>
              <w:t>P802.15</w:t>
            </w:r>
            <w:proofErr w:type="spellEnd"/>
            <w:r>
              <w:t>.</w:t>
            </w:r>
          </w:p>
        </w:tc>
      </w:tr>
    </w:tbl>
    <w:p w:rsidR="009D03E8" w:rsidRDefault="009D03E8" w:rsidP="009D03E8">
      <w:pPr>
        <w:pStyle w:val="IEEEStdsParagraph"/>
        <w:rPr>
          <w:b/>
          <w:sz w:val="24"/>
        </w:rPr>
      </w:pPr>
    </w:p>
    <w:p w:rsidR="009D03E8" w:rsidRDefault="009D03E8" w:rsidP="009D03E8">
      <w:pPr>
        <w:pStyle w:val="IEEEStdsParagraph"/>
        <w:rPr>
          <w:b/>
          <w:sz w:val="24"/>
        </w:rPr>
      </w:pPr>
      <w:r w:rsidRPr="009D03E8">
        <w:rPr>
          <w:b/>
          <w:sz w:val="24"/>
        </w:rPr>
        <w:t>Proposed add-ons</w:t>
      </w:r>
      <w:r>
        <w:rPr>
          <w:b/>
          <w:sz w:val="24"/>
        </w:rPr>
        <w:t xml:space="preserve"> and new contributions</w:t>
      </w:r>
      <w:r w:rsidRPr="009D03E8">
        <w:rPr>
          <w:b/>
          <w:sz w:val="24"/>
        </w:rPr>
        <w:t xml:space="preserve"> are highlighted in </w:t>
      </w:r>
      <w:r w:rsidRPr="009D03E8">
        <w:rPr>
          <w:b/>
          <w:color w:val="0070C0"/>
          <w:sz w:val="24"/>
        </w:rPr>
        <w:t>blue</w:t>
      </w:r>
      <w:r w:rsidR="00DA4522">
        <w:rPr>
          <w:b/>
          <w:color w:val="000000" w:themeColor="text1"/>
          <w:sz w:val="24"/>
        </w:rPr>
        <w:t>.</w:t>
      </w:r>
    </w:p>
    <w:p w:rsidR="009D03E8" w:rsidRPr="009D03E8" w:rsidRDefault="00DA4522" w:rsidP="009D03E8">
      <w:pPr>
        <w:pStyle w:val="IEEEStdsParagraph"/>
        <w:rPr>
          <w:b/>
          <w:sz w:val="24"/>
        </w:rPr>
      </w:pPr>
      <w:r>
        <w:rPr>
          <w:b/>
          <w:sz w:val="24"/>
        </w:rPr>
        <w:t>M</w:t>
      </w:r>
      <w:r w:rsidR="009D03E8">
        <w:rPr>
          <w:b/>
          <w:sz w:val="24"/>
        </w:rPr>
        <w:t>odification</w:t>
      </w:r>
      <w:r w:rsidR="005E4AFF">
        <w:rPr>
          <w:b/>
          <w:sz w:val="24"/>
        </w:rPr>
        <w:t>s</w:t>
      </w:r>
      <w:r w:rsidR="009D03E8" w:rsidRPr="009D03E8">
        <w:rPr>
          <w:b/>
          <w:sz w:val="24"/>
        </w:rPr>
        <w:t xml:space="preserve"> </w:t>
      </w:r>
      <w:r w:rsidR="009D03E8">
        <w:rPr>
          <w:b/>
          <w:sz w:val="24"/>
        </w:rPr>
        <w:t>of</w:t>
      </w:r>
      <w:r w:rsidR="009D03E8" w:rsidRPr="009D03E8">
        <w:rPr>
          <w:b/>
          <w:sz w:val="24"/>
        </w:rPr>
        <w:t xml:space="preserve"> the existing standard are highlighted in </w:t>
      </w:r>
      <w:r w:rsidR="009D03E8" w:rsidRPr="009D03E8">
        <w:rPr>
          <w:b/>
          <w:color w:val="FF0000"/>
          <w:sz w:val="24"/>
        </w:rPr>
        <w:t>red</w:t>
      </w:r>
      <w:r w:rsidR="009D03E8">
        <w:rPr>
          <w:b/>
          <w:color w:val="FF0000"/>
          <w:sz w:val="24"/>
        </w:rPr>
        <w:t>.</w:t>
      </w:r>
    </w:p>
    <w:p w:rsidR="00B167F8" w:rsidRDefault="0079297D" w:rsidP="00F444DB">
      <w:pPr>
        <w:pStyle w:val="IEEEStdsLevel1Header"/>
      </w:pPr>
      <w:r>
        <w:br w:type="page"/>
      </w:r>
    </w:p>
    <w:p w:rsidR="00B167F8" w:rsidRDefault="005E4AFF" w:rsidP="005E4AFF">
      <w:pPr>
        <w:pStyle w:val="IEEEStdsLevel1Header"/>
        <w:numPr>
          <w:ilvl w:val="0"/>
          <w:numId w:val="17"/>
        </w:numPr>
      </w:pPr>
      <w:r w:rsidRPr="005E4AFF">
        <w:lastRenderedPageBreak/>
        <w:t>General radio specifications</w:t>
      </w:r>
    </w:p>
    <w:p w:rsidR="00E13840" w:rsidRPr="00E13840" w:rsidRDefault="00E13840" w:rsidP="00E13840">
      <w:pPr>
        <w:pStyle w:val="IEEEStdsParagraph"/>
        <w:rPr>
          <w:color w:val="0070C0"/>
        </w:rPr>
      </w:pPr>
      <w:r>
        <w:rPr>
          <w:color w:val="0070C0"/>
        </w:rPr>
        <w:t xml:space="preserve">The loopback time specification </w:t>
      </w:r>
      <w:r w:rsidRPr="00E13840">
        <w:rPr>
          <w:color w:val="0070C0"/>
        </w:rPr>
        <w:t xml:space="preserve">is added for devices supporting fixed </w:t>
      </w:r>
      <w:r w:rsidR="00833A0D">
        <w:rPr>
          <w:color w:val="0070C0"/>
        </w:rPr>
        <w:t>return</w:t>
      </w:r>
      <w:r w:rsidRPr="00E13840">
        <w:rPr>
          <w:color w:val="0070C0"/>
        </w:rPr>
        <w:t xml:space="preserve"> times </w:t>
      </w:r>
      <w:r w:rsidR="00833A0D">
        <w:rPr>
          <w:color w:val="0070C0"/>
        </w:rPr>
        <w:t xml:space="preserve">as </w:t>
      </w:r>
      <w:r w:rsidRPr="00E13840">
        <w:rPr>
          <w:color w:val="0070C0"/>
        </w:rPr>
        <w:t xml:space="preserve">used in </w:t>
      </w:r>
      <w:r w:rsidR="00833A0D">
        <w:rPr>
          <w:color w:val="0070C0"/>
        </w:rPr>
        <w:t xml:space="preserve">two-way </w:t>
      </w:r>
      <w:r w:rsidRPr="00E13840">
        <w:rPr>
          <w:color w:val="0070C0"/>
        </w:rPr>
        <w:t>round-trip time-of-flight ranging measurements without exchange of timestamps between the two ranging devices (RDEV).</w:t>
      </w:r>
      <w:r w:rsidR="00833A0D">
        <w:rPr>
          <w:color w:val="0070C0"/>
        </w:rPr>
        <w:t xml:space="preserve"> Two-way round-trip time-of-flight only needs a fixed time constraint for Rx-to-</w:t>
      </w:r>
      <w:proofErr w:type="spellStart"/>
      <w:r w:rsidR="00833A0D">
        <w:rPr>
          <w:color w:val="0070C0"/>
        </w:rPr>
        <w:t>Tx</w:t>
      </w:r>
      <w:proofErr w:type="spellEnd"/>
      <w:r w:rsidR="00833A0D">
        <w:rPr>
          <w:color w:val="0070C0"/>
        </w:rPr>
        <w:t xml:space="preserve"> messages. For </w:t>
      </w:r>
      <w:proofErr w:type="spellStart"/>
      <w:r w:rsidR="00833A0D">
        <w:rPr>
          <w:color w:val="0070C0"/>
        </w:rPr>
        <w:t>Tx</w:t>
      </w:r>
      <w:proofErr w:type="spellEnd"/>
      <w:r w:rsidR="00833A0D">
        <w:rPr>
          <w:color w:val="0070C0"/>
        </w:rPr>
        <w:t>-to-Rx turnaround time, previous definition in the standard can be used.</w:t>
      </w:r>
    </w:p>
    <w:p w:rsidR="005E4AFF" w:rsidRPr="003166DB" w:rsidRDefault="00505979" w:rsidP="00505979">
      <w:pPr>
        <w:pStyle w:val="IEEEStdsLevel2Header"/>
        <w:rPr>
          <w:color w:val="0070C0"/>
        </w:rPr>
      </w:pPr>
      <w:r w:rsidRPr="003166DB">
        <w:rPr>
          <w:color w:val="0070C0"/>
        </w:rPr>
        <w:t>Rx-to-</w:t>
      </w:r>
      <w:proofErr w:type="spellStart"/>
      <w:r w:rsidRPr="003166DB">
        <w:rPr>
          <w:color w:val="0070C0"/>
        </w:rPr>
        <w:t>Tx</w:t>
      </w:r>
      <w:proofErr w:type="spellEnd"/>
      <w:r w:rsidRPr="003166DB">
        <w:rPr>
          <w:color w:val="0070C0"/>
        </w:rPr>
        <w:t xml:space="preserve"> </w:t>
      </w:r>
      <w:commentRangeStart w:id="1"/>
      <w:r w:rsidRPr="003166DB">
        <w:rPr>
          <w:color w:val="0070C0"/>
        </w:rPr>
        <w:t xml:space="preserve">Loopback </w:t>
      </w:r>
      <w:commentRangeEnd w:id="1"/>
      <w:r w:rsidR="00E13840">
        <w:rPr>
          <w:rStyle w:val="Marquedecommentaire"/>
          <w:rFonts w:ascii="Times New Roman" w:hAnsi="Times New Roman"/>
          <w:b w:val="0"/>
          <w:lang w:val="en-GB" w:eastAsia="en-US"/>
        </w:rPr>
        <w:commentReference w:id="1"/>
      </w:r>
      <w:r w:rsidRPr="003166DB">
        <w:rPr>
          <w:color w:val="0070C0"/>
        </w:rPr>
        <w:t>Time</w:t>
      </w:r>
    </w:p>
    <w:p w:rsidR="00505979" w:rsidRDefault="00DF20A8" w:rsidP="00DF20A8">
      <w:pPr>
        <w:pStyle w:val="IEEEStdsParagraph"/>
        <w:rPr>
          <w:color w:val="0070C0"/>
        </w:rPr>
      </w:pPr>
      <w:r w:rsidRPr="003166DB">
        <w:rPr>
          <w:color w:val="0070C0"/>
        </w:rPr>
        <w:t>The Rx-to-</w:t>
      </w:r>
      <w:proofErr w:type="spellStart"/>
      <w:r w:rsidRPr="003166DB">
        <w:rPr>
          <w:color w:val="0070C0"/>
        </w:rPr>
        <w:t>Tx</w:t>
      </w:r>
      <w:proofErr w:type="spellEnd"/>
      <w:r w:rsidRPr="003166DB">
        <w:rPr>
          <w:color w:val="0070C0"/>
        </w:rPr>
        <w:t xml:space="preserve"> loopback time is defined as the time at the air interface from the leading edge of the last chip of the last symbol of a </w:t>
      </w:r>
      <w:r w:rsidR="00833A0D">
        <w:rPr>
          <w:color w:val="0070C0"/>
        </w:rPr>
        <w:t>received</w:t>
      </w:r>
      <w:r w:rsidRPr="003166DB">
        <w:rPr>
          <w:color w:val="0070C0"/>
        </w:rPr>
        <w:t xml:space="preserve"> PPDU to the time of the leading edge of the last chip of the first symbol of the next </w:t>
      </w:r>
      <w:r w:rsidR="00833A0D">
        <w:rPr>
          <w:color w:val="0070C0"/>
        </w:rPr>
        <w:t>transmitted</w:t>
      </w:r>
      <w:r w:rsidRPr="003166DB">
        <w:rPr>
          <w:color w:val="0070C0"/>
        </w:rPr>
        <w:t xml:space="preserve"> PPDU.</w:t>
      </w:r>
    </w:p>
    <w:p w:rsidR="00E13840" w:rsidRPr="003166DB" w:rsidRDefault="00E13840" w:rsidP="00DF20A8">
      <w:pPr>
        <w:pStyle w:val="IEEEStdsParagraph"/>
        <w:rPr>
          <w:color w:val="0070C0"/>
        </w:rPr>
      </w:pPr>
      <w:r>
        <w:rPr>
          <w:color w:val="0070C0"/>
        </w:rPr>
        <w:t>The RX-to-T</w:t>
      </w:r>
      <w:r w:rsidRPr="00E13840">
        <w:rPr>
          <w:color w:val="0070C0"/>
        </w:rPr>
        <w:t xml:space="preserve">X </w:t>
      </w:r>
      <w:r>
        <w:rPr>
          <w:color w:val="0070C0"/>
        </w:rPr>
        <w:t>loopback</w:t>
      </w:r>
      <w:r w:rsidRPr="00E13840">
        <w:rPr>
          <w:color w:val="0070C0"/>
        </w:rPr>
        <w:t xml:space="preserve"> time shall be equal to </w:t>
      </w:r>
      <w:r>
        <w:rPr>
          <w:color w:val="0070C0"/>
        </w:rPr>
        <w:t xml:space="preserve">PHY PIB attribute </w:t>
      </w:r>
      <w:proofErr w:type="spellStart"/>
      <w:r w:rsidRPr="00E13840">
        <w:rPr>
          <w:i/>
          <w:color w:val="0070C0"/>
        </w:rPr>
        <w:t>aLoopbackTime</w:t>
      </w:r>
      <w:proofErr w:type="spellEnd"/>
      <w:r w:rsidRPr="00E13840">
        <w:rPr>
          <w:color w:val="0070C0"/>
        </w:rPr>
        <w:t>, as defined in Table 11-1.</w:t>
      </w:r>
    </w:p>
    <w:p w:rsidR="00F444DB" w:rsidRDefault="00F444DB" w:rsidP="00F444DB">
      <w:pPr>
        <w:pStyle w:val="IEEEStdsLevel1Header"/>
      </w:pPr>
      <w:r>
        <w:t>PHY Service</w:t>
      </w:r>
    </w:p>
    <w:p w:rsidR="00F444DB" w:rsidRDefault="00F444DB" w:rsidP="00F444DB">
      <w:pPr>
        <w:pStyle w:val="IEEEStdsLevel2Header"/>
        <w:numPr>
          <w:ilvl w:val="1"/>
          <w:numId w:val="16"/>
        </w:numPr>
        <w:rPr>
          <w:lang w:eastAsia="en-US"/>
        </w:rPr>
      </w:pPr>
      <w:r>
        <w:rPr>
          <w:lang w:eastAsia="en-US"/>
        </w:rPr>
        <w:t>PHY PIB attributes</w:t>
      </w:r>
    </w:p>
    <w:p w:rsidR="00F444DB" w:rsidRPr="00C351BC" w:rsidRDefault="00F444DB" w:rsidP="00F444DB">
      <w:pPr>
        <w:pStyle w:val="IEEEStdsParagraph"/>
        <w:jc w:val="center"/>
        <w:rPr>
          <w:b/>
        </w:rPr>
      </w:pPr>
      <w:r w:rsidRPr="00C351BC">
        <w:rPr>
          <w:b/>
        </w:rPr>
        <w:t xml:space="preserve">Table </w:t>
      </w:r>
      <w:r w:rsidRPr="00C351BC">
        <w:rPr>
          <w:b/>
        </w:rPr>
        <w:fldChar w:fldCharType="begin"/>
      </w:r>
      <w:r w:rsidRPr="00C351BC">
        <w:rPr>
          <w:b/>
        </w:rPr>
        <w:instrText xml:space="preserve"> SEQ Table \* ARABIC </w:instrText>
      </w:r>
      <w:r w:rsidRPr="00C351BC">
        <w:rPr>
          <w:b/>
        </w:rPr>
        <w:fldChar w:fldCharType="separate"/>
      </w:r>
      <w:r w:rsidRPr="00C351BC">
        <w:rPr>
          <w:b/>
          <w:noProof/>
        </w:rPr>
        <w:t>1</w:t>
      </w:r>
      <w:r w:rsidRPr="00C351BC">
        <w:rPr>
          <w:b/>
        </w:rPr>
        <w:fldChar w:fldCharType="end"/>
      </w:r>
      <w:r>
        <w:rPr>
          <w:b/>
        </w:rPr>
        <w:t>1-1</w:t>
      </w:r>
      <w:r w:rsidRPr="00C351BC">
        <w:rPr>
          <w:b/>
        </w:rPr>
        <w:t xml:space="preserve"> – PHY PIB attributes</w:t>
      </w:r>
    </w:p>
    <w:tbl>
      <w:tblPr>
        <w:tblW w:w="8366" w:type="dxa"/>
        <w:tblCellMar>
          <w:left w:w="0" w:type="dxa"/>
          <w:right w:w="0" w:type="dxa"/>
        </w:tblCellMar>
        <w:tblLook w:val="0420" w:firstRow="1" w:lastRow="0" w:firstColumn="0" w:lastColumn="0" w:noHBand="0" w:noVBand="1"/>
      </w:tblPr>
      <w:tblGrid>
        <w:gridCol w:w="1987"/>
        <w:gridCol w:w="2693"/>
        <w:gridCol w:w="3686"/>
      </w:tblGrid>
      <w:tr w:rsidR="00F444DB" w:rsidRPr="00F65565" w:rsidTr="00B95C0B">
        <w:trPr>
          <w:trHeight w:val="584"/>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89240C" w:rsidRDefault="00F444DB" w:rsidP="00B95C0B">
            <w:pPr>
              <w:pStyle w:val="IEEEStdsParagraph"/>
              <w:rPr>
                <w:rFonts w:cs="Arial"/>
                <w:b/>
              </w:rPr>
            </w:pPr>
            <w:r w:rsidRPr="0089240C">
              <w:rPr>
                <w:rFonts w:eastAsia="MS PGothic"/>
                <w:b/>
              </w:rPr>
              <w:t>Attribute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89240C" w:rsidRDefault="00F444DB" w:rsidP="00B95C0B">
            <w:pPr>
              <w:pStyle w:val="IEEEStdsParagraph"/>
              <w:rPr>
                <w:rFonts w:cs="Arial"/>
                <w:b/>
              </w:rPr>
            </w:pPr>
            <w:r w:rsidRPr="0089240C">
              <w:rPr>
                <w:rFonts w:eastAsia="MS PGothic"/>
                <w:b/>
              </w:rPr>
              <w:t>Description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89240C" w:rsidRDefault="00F444DB" w:rsidP="00B95C0B">
            <w:pPr>
              <w:pStyle w:val="IEEEStdsParagraph"/>
              <w:rPr>
                <w:rFonts w:cs="Arial"/>
                <w:b/>
              </w:rPr>
            </w:pPr>
            <w:r w:rsidRPr="0089240C">
              <w:rPr>
                <w:rFonts w:eastAsia="MS PGothic"/>
                <w:b/>
              </w:rPr>
              <w:t>Value</w:t>
            </w:r>
          </w:p>
        </w:tc>
      </w:tr>
      <w:tr w:rsidR="00F444DB" w:rsidRPr="00F65565" w:rsidTr="00B95C0B">
        <w:trPr>
          <w:trHeight w:val="584"/>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444DB" w:rsidRPr="0089240C" w:rsidRDefault="00F444DB" w:rsidP="00B95C0B">
            <w:pPr>
              <w:pStyle w:val="IEEEStdsParagraph"/>
              <w:rPr>
                <w:rFonts w:cs="Arial"/>
              </w:rPr>
            </w:pPr>
            <w:proofErr w:type="spellStart"/>
            <w:r w:rsidRPr="0089240C">
              <w:rPr>
                <w:rFonts w:ascii="TimesNewRomanPS-ItalicMT" w:hAnsi="TimesNewRomanPS-ItalicMT" w:cs="TimesNewRomanPS-ItalicMT"/>
                <w:i/>
                <w:iCs/>
                <w:lang w:eastAsia="en-US"/>
              </w:rPr>
              <w:t>aTurnaroundTime</w:t>
            </w:r>
            <w:proofErr w:type="spellEnd"/>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89240C" w:rsidRDefault="00F444DB" w:rsidP="00B95C0B">
            <w:pPr>
              <w:autoSpaceDE w:val="0"/>
              <w:autoSpaceDN w:val="0"/>
              <w:adjustRightInd w:val="0"/>
              <w:rPr>
                <w:rFonts w:ascii="TimesNewRomanPSMT" w:hAnsi="TimesNewRomanPSMT" w:cs="TimesNewRomanPSMT"/>
                <w:sz w:val="20"/>
              </w:rPr>
            </w:pPr>
            <w:r w:rsidRPr="0089240C">
              <w:rPr>
                <w:rFonts w:ascii="TimesNewRomanPSMT" w:hAnsi="TimesNewRomanPSMT" w:cs="TimesNewRomanPSMT"/>
                <w:sz w:val="20"/>
              </w:rPr>
              <w:t>RX-to-TX or TX-to-RX turnaround time (in symbol periods), as defined in 10.2.1 and 10.2.2</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89240C" w:rsidRDefault="00F444DB" w:rsidP="00B95C0B">
            <w:pPr>
              <w:autoSpaceDE w:val="0"/>
              <w:autoSpaceDN w:val="0"/>
              <w:adjustRightInd w:val="0"/>
              <w:rPr>
                <w:rFonts w:ascii="TimesNewRomanPSMT" w:hAnsi="TimesNewRomanPSMT" w:cs="TimesNewRomanPSMT"/>
                <w:sz w:val="20"/>
              </w:rPr>
            </w:pPr>
            <w:r w:rsidRPr="0089240C">
              <w:rPr>
                <w:rFonts w:ascii="TimesNewRomanPSMT" w:hAnsi="TimesNewRomanPSMT" w:cs="TimesNewRomanPSMT"/>
                <w:sz w:val="20"/>
              </w:rPr>
              <w:t xml:space="preserve">For the SUN, TVWS, and LECIM FSK PHYs, the value is 1 </w:t>
            </w:r>
            <w:proofErr w:type="spellStart"/>
            <w:r w:rsidRPr="0089240C">
              <w:rPr>
                <w:rFonts w:ascii="TimesNewRomanPSMT" w:hAnsi="TimesNewRomanPSMT" w:cs="TimesNewRomanPSMT"/>
                <w:sz w:val="20"/>
              </w:rPr>
              <w:t>ms</w:t>
            </w:r>
            <w:proofErr w:type="spellEnd"/>
            <w:r w:rsidRPr="0089240C">
              <w:rPr>
                <w:rFonts w:ascii="TimesNewRomanPSMT" w:hAnsi="TimesNewRomanPSMT" w:cs="TimesNewRomanPSMT"/>
                <w:sz w:val="20"/>
              </w:rPr>
              <w:t xml:space="preserve"> expressed in symbol periods, rounded up to the next integer number of symbol periods using the ceiling() </w:t>
            </w:r>
            <w:proofErr w:type="spellStart"/>
            <w:r w:rsidRPr="0089240C">
              <w:rPr>
                <w:rFonts w:ascii="TimesNewRomanPSMT" w:hAnsi="TimesNewRomanPSMT" w:cs="TimesNewRomanPSMT"/>
                <w:sz w:val="20"/>
              </w:rPr>
              <w:t>function.</w:t>
            </w:r>
            <w:r w:rsidRPr="0089240C">
              <w:rPr>
                <w:rFonts w:ascii="TimesNewRomanPSMT" w:hAnsi="TimesNewRomanPSMT" w:cs="TimesNewRomanPSMT"/>
                <w:sz w:val="20"/>
                <w:vertAlign w:val="superscript"/>
              </w:rPr>
              <w:t>a</w:t>
            </w:r>
            <w:proofErr w:type="spellEnd"/>
            <w:r w:rsidRPr="0089240C">
              <w:rPr>
                <w:rFonts w:ascii="TimesNewRomanPSMT" w:hAnsi="TimesNewRomanPSMT" w:cs="TimesNewRomanPSMT"/>
                <w:sz w:val="20"/>
              </w:rPr>
              <w:t xml:space="preserve"> For the LECIM DSSS PHY, the value is 1 </w:t>
            </w:r>
            <w:proofErr w:type="spellStart"/>
            <w:r w:rsidRPr="0089240C">
              <w:rPr>
                <w:rFonts w:ascii="TimesNewRomanPSMT" w:hAnsi="TimesNewRomanPSMT" w:cs="TimesNewRomanPSMT"/>
                <w:sz w:val="20"/>
              </w:rPr>
              <w:t>ms</w:t>
            </w:r>
            <w:proofErr w:type="spellEnd"/>
            <w:r w:rsidRPr="0089240C">
              <w:rPr>
                <w:rFonts w:ascii="TimesNewRomanPSMT" w:hAnsi="TimesNewRomanPSMT" w:cs="TimesNewRomanPSMT"/>
                <w:sz w:val="20"/>
              </w:rPr>
              <w:t xml:space="preserve"> expressed in modulation symbol periods, rounded up to the next integer number of symbol periods using the ceiling() function.</w:t>
            </w:r>
          </w:p>
          <w:p w:rsidR="00F444DB" w:rsidRPr="0089240C" w:rsidRDefault="00F444DB" w:rsidP="00B95C0B">
            <w:pPr>
              <w:autoSpaceDE w:val="0"/>
              <w:autoSpaceDN w:val="0"/>
              <w:adjustRightInd w:val="0"/>
              <w:rPr>
                <w:rFonts w:ascii="TimesNewRomanPSMT" w:hAnsi="TimesNewRomanPSMT" w:cs="TimesNewRomanPSMT"/>
                <w:sz w:val="20"/>
              </w:rPr>
            </w:pPr>
            <w:r w:rsidRPr="0089240C">
              <w:rPr>
                <w:rFonts w:ascii="TimesNewRomanPSMT" w:hAnsi="TimesNewRomanPSMT" w:cs="TimesNewRomanPSMT"/>
                <w:sz w:val="20"/>
              </w:rPr>
              <w:t xml:space="preserve">The value is 12 for all other </w:t>
            </w:r>
            <w:proofErr w:type="spellStart"/>
            <w:r w:rsidRPr="0089240C">
              <w:rPr>
                <w:rFonts w:ascii="TimesNewRomanPSMT" w:hAnsi="TimesNewRomanPSMT" w:cs="TimesNewRomanPSMT"/>
                <w:sz w:val="20"/>
              </w:rPr>
              <w:t>PHYs.</w:t>
            </w:r>
            <w:proofErr w:type="spellEnd"/>
          </w:p>
        </w:tc>
      </w:tr>
      <w:tr w:rsidR="00F444DB" w:rsidRPr="00F444DB" w:rsidTr="00B95C0B">
        <w:trPr>
          <w:trHeight w:val="584"/>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444DB" w:rsidRPr="0089240C" w:rsidRDefault="00F444DB" w:rsidP="00B95C0B">
            <w:pPr>
              <w:pStyle w:val="IEEEStdsParagraph"/>
              <w:rPr>
                <w:rFonts w:ascii="TimesNewRomanPS-ItalicMT" w:hAnsi="TimesNewRomanPS-ItalicMT" w:cs="TimesNewRomanPS-ItalicMT"/>
                <w:i/>
                <w:iCs/>
                <w:color w:val="0070C0"/>
                <w:lang w:eastAsia="en-US"/>
              </w:rPr>
            </w:pPr>
            <w:commentRangeStart w:id="2"/>
            <w:proofErr w:type="spellStart"/>
            <w:r w:rsidRPr="0089240C">
              <w:rPr>
                <w:rFonts w:ascii="TimesNewRomanPS-ItalicMT" w:hAnsi="TimesNewRomanPS-ItalicMT" w:cs="TimesNewRomanPS-ItalicMT"/>
                <w:i/>
                <w:iCs/>
                <w:color w:val="0070C0"/>
                <w:lang w:eastAsia="en-US"/>
              </w:rPr>
              <w:t>a</w:t>
            </w:r>
            <w:r w:rsidR="0080439C" w:rsidRPr="0089240C">
              <w:rPr>
                <w:rFonts w:ascii="TimesNewRomanPS-ItalicMT" w:hAnsi="TimesNewRomanPS-ItalicMT" w:cs="TimesNewRomanPS-ItalicMT"/>
                <w:i/>
                <w:iCs/>
                <w:color w:val="0070C0"/>
                <w:lang w:eastAsia="en-US"/>
              </w:rPr>
              <w:t>Loopback</w:t>
            </w:r>
            <w:r w:rsidRPr="0089240C">
              <w:rPr>
                <w:rFonts w:ascii="TimesNewRomanPS-ItalicMT" w:hAnsi="TimesNewRomanPS-ItalicMT" w:cs="TimesNewRomanPS-ItalicMT"/>
                <w:i/>
                <w:iCs/>
                <w:color w:val="0070C0"/>
                <w:lang w:eastAsia="en-US"/>
              </w:rPr>
              <w:t>Time</w:t>
            </w:r>
            <w:commentRangeEnd w:id="2"/>
            <w:proofErr w:type="spellEnd"/>
            <w:r w:rsidRPr="0089240C">
              <w:rPr>
                <w:rStyle w:val="Marquedecommentaire"/>
                <w:color w:val="0070C0"/>
                <w:sz w:val="20"/>
                <w:szCs w:val="20"/>
                <w:lang w:val="en-GB" w:eastAsia="en-US"/>
              </w:rPr>
              <w:commentReference w:id="2"/>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F20A8" w:rsidRPr="0089240C" w:rsidRDefault="00F444DB" w:rsidP="00DF20A8">
            <w:pPr>
              <w:autoSpaceDE w:val="0"/>
              <w:autoSpaceDN w:val="0"/>
              <w:adjustRightInd w:val="0"/>
              <w:rPr>
                <w:rFonts w:ascii="TimesNewRomanPSMT" w:hAnsi="TimesNewRomanPSMT" w:cs="TimesNewRomanPSMT"/>
                <w:color w:val="0070C0"/>
                <w:sz w:val="20"/>
              </w:rPr>
            </w:pPr>
            <w:r w:rsidRPr="0089240C">
              <w:rPr>
                <w:rFonts w:ascii="TimesNewRomanPSMT" w:hAnsi="TimesNewRomanPSMT" w:cs="TimesNewRomanPSMT"/>
                <w:color w:val="0070C0"/>
                <w:sz w:val="20"/>
              </w:rPr>
              <w:t xml:space="preserve">RX-to-TX or TX-to-RX </w:t>
            </w:r>
            <w:r w:rsidR="0080439C" w:rsidRPr="0089240C">
              <w:rPr>
                <w:rFonts w:ascii="TimesNewRomanPSMT" w:hAnsi="TimesNewRomanPSMT" w:cs="TimesNewRomanPSMT"/>
                <w:color w:val="0070C0"/>
                <w:sz w:val="20"/>
              </w:rPr>
              <w:t>loopback</w:t>
            </w:r>
            <w:r w:rsidRPr="0089240C">
              <w:rPr>
                <w:rFonts w:ascii="TimesNewRomanPSMT" w:hAnsi="TimesNewRomanPSMT" w:cs="TimesNewRomanPSMT"/>
                <w:color w:val="0070C0"/>
                <w:sz w:val="20"/>
              </w:rPr>
              <w:t xml:space="preserve"> time (in pulse periods</w:t>
            </w:r>
            <w:r w:rsidR="00DF20A8">
              <w:rPr>
                <w:rFonts w:ascii="TimesNewRomanPSMT" w:hAnsi="TimesNewRomanPSMT" w:cs="TimesNewRomanPSMT"/>
                <w:color w:val="0070C0"/>
                <w:sz w:val="20"/>
              </w:rPr>
              <w:t>)</w:t>
            </w:r>
          </w:p>
          <w:p w:rsidR="00F444DB" w:rsidRPr="0089240C" w:rsidRDefault="00F444DB" w:rsidP="002910CF">
            <w:pPr>
              <w:autoSpaceDE w:val="0"/>
              <w:autoSpaceDN w:val="0"/>
              <w:adjustRightInd w:val="0"/>
              <w:rPr>
                <w:rFonts w:ascii="TimesNewRomanPSMT" w:hAnsi="TimesNewRomanPSMT" w:cs="TimesNewRomanPSMT"/>
                <w:color w:val="0070C0"/>
                <w:sz w:val="20"/>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240C" w:rsidRPr="0089240C" w:rsidRDefault="00F444DB" w:rsidP="00B95C0B">
            <w:pPr>
              <w:autoSpaceDE w:val="0"/>
              <w:autoSpaceDN w:val="0"/>
              <w:adjustRightInd w:val="0"/>
              <w:rPr>
                <w:rFonts w:ascii="TimesNewRomanPSMT" w:hAnsi="TimesNewRomanPSMT" w:cs="TimesNewRomanPSMT"/>
                <w:color w:val="0070C0"/>
                <w:sz w:val="20"/>
              </w:rPr>
            </w:pPr>
            <w:r w:rsidRPr="0089240C">
              <w:rPr>
                <w:rFonts w:ascii="TimesNewRomanPSMT" w:hAnsi="TimesNewRomanPSMT" w:cs="TimesNewRomanPSMT"/>
                <w:color w:val="0070C0"/>
                <w:sz w:val="20"/>
              </w:rPr>
              <w:t>For the LRP UWB PHY supporting Round-Trip Time-of-flight with fixed Rx-to-</w:t>
            </w:r>
            <w:proofErr w:type="spellStart"/>
            <w:r w:rsidRPr="0089240C">
              <w:rPr>
                <w:rFonts w:ascii="TimesNewRomanPSMT" w:hAnsi="TimesNewRomanPSMT" w:cs="TimesNewRomanPSMT"/>
                <w:color w:val="0070C0"/>
                <w:sz w:val="20"/>
              </w:rPr>
              <w:t>Tx</w:t>
            </w:r>
            <w:proofErr w:type="spellEnd"/>
            <w:r w:rsidRPr="0089240C">
              <w:rPr>
                <w:rFonts w:ascii="TimesNewRomanPSMT" w:hAnsi="TimesNewRomanPSMT" w:cs="TimesNewRomanPSMT"/>
                <w:color w:val="0070C0"/>
                <w:sz w:val="20"/>
              </w:rPr>
              <w:t xml:space="preserve"> </w:t>
            </w:r>
            <w:r w:rsidR="0089240C">
              <w:rPr>
                <w:rFonts w:ascii="TimesNewRomanPSMT" w:hAnsi="TimesNewRomanPSMT" w:cs="TimesNewRomanPSMT"/>
                <w:color w:val="0070C0"/>
                <w:sz w:val="20"/>
              </w:rPr>
              <w:t>loopback</w:t>
            </w:r>
            <w:r w:rsidRPr="0089240C">
              <w:rPr>
                <w:rFonts w:ascii="TimesNewRomanPSMT" w:hAnsi="TimesNewRomanPSMT" w:cs="TimesNewRomanPSMT"/>
                <w:color w:val="0070C0"/>
                <w:sz w:val="20"/>
              </w:rPr>
              <w:t xml:space="preserve"> time, the value is 16 pulses periods for PRR=1 MHz and 32 pulses periods for PRR=2 MHz, i.e. 16 us. </w:t>
            </w:r>
          </w:p>
          <w:p w:rsidR="00F444DB" w:rsidRPr="0089240C" w:rsidRDefault="00F444DB" w:rsidP="00B95C0B">
            <w:pPr>
              <w:autoSpaceDE w:val="0"/>
              <w:autoSpaceDN w:val="0"/>
              <w:adjustRightInd w:val="0"/>
              <w:rPr>
                <w:rFonts w:ascii="TimesNewRomanPSMT" w:hAnsi="TimesNewRomanPSMT" w:cs="TimesNewRomanPSMT"/>
                <w:color w:val="0070C0"/>
                <w:sz w:val="20"/>
              </w:rPr>
            </w:pPr>
            <w:r w:rsidRPr="0089240C">
              <w:rPr>
                <w:rFonts w:ascii="TimesNewRomanPSMT" w:hAnsi="TimesNewRomanPSMT" w:cs="TimesNewRomanPSMT"/>
                <w:color w:val="0070C0"/>
                <w:sz w:val="20"/>
              </w:rPr>
              <w:t xml:space="preserve">The </w:t>
            </w:r>
            <w:proofErr w:type="spellStart"/>
            <w:r w:rsidRPr="0089240C">
              <w:rPr>
                <w:rFonts w:ascii="TimesNewRomanPSMT" w:hAnsi="TimesNewRomanPSMT" w:cs="TimesNewRomanPSMT"/>
                <w:color w:val="0070C0"/>
                <w:sz w:val="20"/>
              </w:rPr>
              <w:t>Tx</w:t>
            </w:r>
            <w:proofErr w:type="spellEnd"/>
            <w:r w:rsidRPr="0089240C">
              <w:rPr>
                <w:rFonts w:ascii="TimesNewRomanPSMT" w:hAnsi="TimesNewRomanPSMT" w:cs="TimesNewRomanPSMT"/>
                <w:color w:val="0070C0"/>
                <w:sz w:val="20"/>
              </w:rPr>
              <w:t xml:space="preserve">-to-Rx </w:t>
            </w:r>
            <w:r w:rsidR="00DF20A8">
              <w:rPr>
                <w:rFonts w:ascii="TimesNewRomanPSMT" w:hAnsi="TimesNewRomanPSMT" w:cs="TimesNewRomanPSMT"/>
                <w:color w:val="0070C0"/>
                <w:sz w:val="20"/>
              </w:rPr>
              <w:t>loop</w:t>
            </w:r>
            <w:r w:rsidRPr="0089240C">
              <w:rPr>
                <w:rFonts w:ascii="TimesNewRomanPSMT" w:hAnsi="TimesNewRomanPSMT" w:cs="TimesNewRomanPSMT"/>
                <w:color w:val="0070C0"/>
                <w:sz w:val="20"/>
              </w:rPr>
              <w:t xml:space="preserve"> is less or equal than 16 us.</w:t>
            </w:r>
          </w:p>
          <w:p w:rsidR="00F444DB" w:rsidRPr="0089240C" w:rsidRDefault="00F444DB" w:rsidP="00B95C0B">
            <w:pPr>
              <w:autoSpaceDE w:val="0"/>
              <w:autoSpaceDN w:val="0"/>
              <w:adjustRightInd w:val="0"/>
              <w:rPr>
                <w:rFonts w:ascii="TimesNewRomanPSMT" w:hAnsi="TimesNewRomanPSMT" w:cs="TimesNewRomanPSMT"/>
                <w:color w:val="0070C0"/>
                <w:sz w:val="20"/>
              </w:rPr>
            </w:pPr>
            <w:r w:rsidRPr="0089240C">
              <w:rPr>
                <w:rFonts w:ascii="TimesNewRomanPSMT" w:hAnsi="TimesNewRomanPSMT" w:cs="TimesNewRomanPSMT"/>
                <w:color w:val="0070C0"/>
                <w:sz w:val="20"/>
              </w:rPr>
              <w:t xml:space="preserve">If </w:t>
            </w:r>
            <w:proofErr w:type="spellStart"/>
            <w:r w:rsidRPr="0089240C">
              <w:rPr>
                <w:rFonts w:ascii="TimesNewRomanPSMT" w:hAnsi="TimesNewRomanPSMT" w:cs="TimesNewRomanPSMT"/>
                <w:color w:val="0070C0"/>
                <w:sz w:val="20"/>
              </w:rPr>
              <w:t>RTToF</w:t>
            </w:r>
            <w:proofErr w:type="spellEnd"/>
            <w:r w:rsidRPr="0089240C">
              <w:rPr>
                <w:rFonts w:ascii="TimesNewRomanPSMT" w:hAnsi="TimesNewRomanPSMT" w:cs="TimesNewRomanPSMT"/>
                <w:color w:val="0070C0"/>
                <w:sz w:val="20"/>
              </w:rPr>
              <w:t xml:space="preserve"> is not supported the value 0 is used.</w:t>
            </w:r>
          </w:p>
        </w:tc>
      </w:tr>
    </w:tbl>
    <w:p w:rsidR="00F444DB" w:rsidRPr="00F65565" w:rsidRDefault="00F444DB" w:rsidP="00F444DB">
      <w:pPr>
        <w:pStyle w:val="IEEEStdsParagraph"/>
        <w:rPr>
          <w:lang w:eastAsia="en-US"/>
        </w:rPr>
      </w:pPr>
    </w:p>
    <w:p w:rsidR="00F444DB" w:rsidRPr="00C351BC" w:rsidRDefault="00F444DB" w:rsidP="00F444DB">
      <w:pPr>
        <w:pStyle w:val="IEEEStdsParagraph"/>
        <w:jc w:val="center"/>
        <w:rPr>
          <w:b/>
        </w:rPr>
      </w:pPr>
      <w:r w:rsidRPr="00C351BC">
        <w:rPr>
          <w:b/>
        </w:rPr>
        <w:t xml:space="preserve">Table </w:t>
      </w:r>
      <w:r w:rsidRPr="00C351BC">
        <w:rPr>
          <w:b/>
        </w:rPr>
        <w:fldChar w:fldCharType="begin"/>
      </w:r>
      <w:r w:rsidRPr="00C351BC">
        <w:rPr>
          <w:b/>
        </w:rPr>
        <w:instrText xml:space="preserve"> SEQ Table \* ARABIC </w:instrText>
      </w:r>
      <w:r w:rsidRPr="00C351BC">
        <w:rPr>
          <w:b/>
        </w:rPr>
        <w:fldChar w:fldCharType="separate"/>
      </w:r>
      <w:r w:rsidRPr="00C351BC">
        <w:rPr>
          <w:b/>
          <w:noProof/>
        </w:rPr>
        <w:t>1</w:t>
      </w:r>
      <w:r w:rsidRPr="00C351BC">
        <w:rPr>
          <w:b/>
        </w:rPr>
        <w:fldChar w:fldCharType="end"/>
      </w:r>
      <w:r w:rsidRPr="00C351BC">
        <w:rPr>
          <w:b/>
        </w:rPr>
        <w:t>1-2 – PHY PIB attributes</w:t>
      </w:r>
    </w:p>
    <w:tbl>
      <w:tblPr>
        <w:tblW w:w="8337" w:type="dxa"/>
        <w:tblCellMar>
          <w:left w:w="0" w:type="dxa"/>
          <w:right w:w="0" w:type="dxa"/>
        </w:tblCellMar>
        <w:tblLook w:val="0420" w:firstRow="1" w:lastRow="0" w:firstColumn="0" w:lastColumn="0" w:noHBand="0" w:noVBand="1"/>
      </w:tblPr>
      <w:tblGrid>
        <w:gridCol w:w="1137"/>
        <w:gridCol w:w="1134"/>
        <w:gridCol w:w="1701"/>
        <w:gridCol w:w="4365"/>
      </w:tblGrid>
      <w:tr w:rsidR="00F444DB" w:rsidRPr="00F65565" w:rsidTr="00B95C0B">
        <w:trPr>
          <w:trHeight w:val="584"/>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F65565" w:rsidRDefault="00F444DB" w:rsidP="00B95C0B">
            <w:pPr>
              <w:pStyle w:val="IEEEStdsParagraph"/>
              <w:rPr>
                <w:rFonts w:cs="Arial"/>
              </w:rPr>
            </w:pPr>
            <w:r w:rsidRPr="00F65565">
              <w:rPr>
                <w:rFonts w:eastAsia="MS PGothic"/>
              </w:rPr>
              <w:t>Attribute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F65565" w:rsidRDefault="00F444DB" w:rsidP="00B95C0B">
            <w:pPr>
              <w:pStyle w:val="IEEEStdsParagraph"/>
              <w:rPr>
                <w:rFonts w:cs="Arial"/>
              </w:rPr>
            </w:pPr>
            <w:r w:rsidRPr="00F65565">
              <w:rPr>
                <w:rFonts w:eastAsia="MS PGothic"/>
              </w:rPr>
              <w:t>Type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F65565" w:rsidRDefault="00F444DB" w:rsidP="00B95C0B">
            <w:pPr>
              <w:pStyle w:val="IEEEStdsParagraph"/>
              <w:rPr>
                <w:rFonts w:cs="Arial"/>
              </w:rPr>
            </w:pPr>
            <w:r w:rsidRPr="00F65565">
              <w:rPr>
                <w:rFonts w:eastAsia="MS PGothic"/>
              </w:rPr>
              <w:t>Range</w:t>
            </w:r>
          </w:p>
        </w:tc>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F65565" w:rsidRDefault="00F444DB" w:rsidP="00B95C0B">
            <w:pPr>
              <w:pStyle w:val="IEEEStdsParagraph"/>
              <w:rPr>
                <w:rFonts w:cs="Arial"/>
              </w:rPr>
            </w:pPr>
            <w:r w:rsidRPr="00F65565">
              <w:rPr>
                <w:rFonts w:eastAsia="MS PGothic"/>
              </w:rPr>
              <w:t>Description</w:t>
            </w:r>
          </w:p>
        </w:tc>
      </w:tr>
      <w:tr w:rsidR="009D03E8" w:rsidRPr="009D03E8" w:rsidTr="00B95C0B">
        <w:trPr>
          <w:trHeight w:val="584"/>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9D03E8" w:rsidRDefault="00F444DB" w:rsidP="00B95C0B">
            <w:pPr>
              <w:pStyle w:val="IEEEStdsParagraph"/>
              <w:rPr>
                <w:rFonts w:eastAsia="MS PGothic"/>
                <w:i/>
                <w:iCs/>
                <w:color w:val="0070C0"/>
              </w:rPr>
            </w:pPr>
            <w:proofErr w:type="spellStart"/>
            <w:r w:rsidRPr="009D03E8">
              <w:rPr>
                <w:rFonts w:eastAsia="MS PGothic"/>
                <w:i/>
                <w:iCs/>
                <w:color w:val="0070C0"/>
              </w:rPr>
              <w:t>phyRttof</w:t>
            </w:r>
            <w:proofErr w:type="spellEnd"/>
          </w:p>
          <w:p w:rsidR="00F444DB" w:rsidRPr="009D03E8" w:rsidRDefault="00F444DB" w:rsidP="00B95C0B">
            <w:pPr>
              <w:pStyle w:val="IEEEStdsParagraph"/>
              <w:rPr>
                <w:rFonts w:cs="Arial"/>
                <w:color w:val="0070C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9D03E8" w:rsidRDefault="00F444DB" w:rsidP="00B95C0B">
            <w:pPr>
              <w:pStyle w:val="IEEEStdsParagraph"/>
              <w:rPr>
                <w:rFonts w:eastAsia="MS PGothic"/>
                <w:color w:val="0070C0"/>
              </w:rPr>
            </w:pPr>
            <w:r w:rsidRPr="009D03E8">
              <w:rPr>
                <w:rFonts w:eastAsia="MS PGothic"/>
                <w:color w:val="0070C0"/>
              </w:rPr>
              <w:t>Boolean</w:t>
            </w:r>
          </w:p>
          <w:p w:rsidR="00F444DB" w:rsidRPr="009D03E8" w:rsidRDefault="00F444DB" w:rsidP="00B95C0B">
            <w:pPr>
              <w:pStyle w:val="IEEEStdsParagraph"/>
              <w:rPr>
                <w:rFonts w:cs="Arial"/>
                <w:color w:val="0070C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444DB" w:rsidRPr="009D03E8" w:rsidRDefault="00F444DB" w:rsidP="00B95C0B">
            <w:pPr>
              <w:pStyle w:val="IEEEStdsParagraph"/>
              <w:rPr>
                <w:color w:val="0070C0"/>
                <w:lang w:eastAsia="en-US"/>
              </w:rPr>
            </w:pPr>
            <w:r w:rsidRPr="009D03E8">
              <w:rPr>
                <w:color w:val="0070C0"/>
                <w:lang w:eastAsia="en-US"/>
              </w:rPr>
              <w:t>TRUE, FALSE</w:t>
            </w:r>
          </w:p>
          <w:p w:rsidR="00F444DB" w:rsidRPr="009D03E8" w:rsidRDefault="00F444DB" w:rsidP="00B95C0B">
            <w:pPr>
              <w:pStyle w:val="IEEEStdsParagraph"/>
              <w:rPr>
                <w:rFonts w:cs="Arial"/>
                <w:color w:val="0070C0"/>
              </w:rPr>
            </w:pPr>
          </w:p>
        </w:tc>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44DB" w:rsidRPr="009D03E8" w:rsidRDefault="00F444DB" w:rsidP="00B95C0B">
            <w:pPr>
              <w:pStyle w:val="IEEEStdsParagraph"/>
              <w:rPr>
                <w:color w:val="0070C0"/>
                <w:lang w:eastAsia="en-US"/>
              </w:rPr>
            </w:pPr>
            <w:r w:rsidRPr="009D03E8">
              <w:rPr>
                <w:rFonts w:eastAsia="MS PGothic"/>
                <w:color w:val="0070C0"/>
              </w:rPr>
              <w:t>TRUE if Round-Trip Time-of-Flight with fixed Rx-to-</w:t>
            </w:r>
            <w:proofErr w:type="spellStart"/>
            <w:r w:rsidRPr="009D03E8">
              <w:rPr>
                <w:rFonts w:eastAsia="MS PGothic"/>
                <w:color w:val="0070C0"/>
              </w:rPr>
              <w:t>Tx</w:t>
            </w:r>
            <w:proofErr w:type="spellEnd"/>
            <w:r w:rsidRPr="009D03E8">
              <w:rPr>
                <w:rFonts w:eastAsia="MS PGothic"/>
                <w:color w:val="0070C0"/>
              </w:rPr>
              <w:t xml:space="preserve"> turnaround time is supported; FALSE otherwise.</w:t>
            </w:r>
          </w:p>
        </w:tc>
      </w:tr>
    </w:tbl>
    <w:p w:rsidR="00F444DB" w:rsidRDefault="00F444DB" w:rsidP="00F444DB">
      <w:pPr>
        <w:pStyle w:val="IEEEStdsParagraph"/>
        <w:rPr>
          <w:lang w:eastAsia="en-US"/>
        </w:rPr>
      </w:pPr>
    </w:p>
    <w:p w:rsidR="00C31041" w:rsidRPr="00365155" w:rsidRDefault="00C31041" w:rsidP="00C31041">
      <w:pPr>
        <w:pStyle w:val="IEEEStdsLevel1Header"/>
        <w:numPr>
          <w:ilvl w:val="0"/>
          <w:numId w:val="18"/>
        </w:numPr>
        <w:rPr>
          <w:lang w:eastAsia="en-US"/>
        </w:rPr>
      </w:pPr>
      <w:r w:rsidRPr="002558C2">
        <w:rPr>
          <w:lang w:eastAsia="en-US"/>
        </w:rPr>
        <w:t>LRP UWB</w:t>
      </w:r>
      <w:r w:rsidRPr="00365155">
        <w:rPr>
          <w:lang w:eastAsia="en-US"/>
        </w:rPr>
        <w:t xml:space="preserve"> PHY specification</w:t>
      </w:r>
    </w:p>
    <w:p w:rsidR="00C31041" w:rsidRPr="002558C2" w:rsidRDefault="00C31041" w:rsidP="00C31041">
      <w:pPr>
        <w:autoSpaceDE w:val="0"/>
        <w:autoSpaceDN w:val="0"/>
        <w:adjustRightInd w:val="0"/>
        <w:jc w:val="both"/>
        <w:rPr>
          <w:sz w:val="20"/>
        </w:rPr>
      </w:pPr>
      <w:r w:rsidRPr="002558C2">
        <w:rPr>
          <w:color w:val="232021"/>
          <w:sz w:val="20"/>
        </w:rPr>
        <w:t xml:space="preserve">The LRP UWB PHY waveform is based upon an impulse radio signaling scheme using band-limited data pulses. It consists of three frequency channels and occupies the spectrum from </w:t>
      </w:r>
      <w:r w:rsidRPr="002558C2">
        <w:rPr>
          <w:sz w:val="20"/>
        </w:rPr>
        <w:t>6.2896 to 9.1856 GHz</w:t>
      </w:r>
    </w:p>
    <w:p w:rsidR="00C31041" w:rsidRPr="002558C2" w:rsidRDefault="00C31041" w:rsidP="00C31041">
      <w:pPr>
        <w:autoSpaceDE w:val="0"/>
        <w:autoSpaceDN w:val="0"/>
        <w:adjustRightInd w:val="0"/>
        <w:jc w:val="both"/>
        <w:rPr>
          <w:color w:val="232021"/>
          <w:sz w:val="20"/>
        </w:rPr>
      </w:pPr>
      <w:r w:rsidRPr="002558C2">
        <w:rPr>
          <w:color w:val="232021"/>
          <w:sz w:val="20"/>
        </w:rPr>
        <w:t>A combination of on off keying (OOK) modulation or pulse position modulation PPM</w:t>
      </w:r>
      <w:r>
        <w:rPr>
          <w:color w:val="232021"/>
          <w:sz w:val="20"/>
        </w:rPr>
        <w:t xml:space="preserve"> </w:t>
      </w:r>
      <w:r w:rsidRPr="00C31041">
        <w:rPr>
          <w:color w:val="0070C0"/>
          <w:sz w:val="20"/>
        </w:rPr>
        <w:t xml:space="preserve">or pulse binary FSK </w:t>
      </w:r>
      <w:r w:rsidRPr="002558C2">
        <w:rPr>
          <w:color w:val="232021"/>
          <w:sz w:val="20"/>
        </w:rPr>
        <w:t>is used to support</w:t>
      </w:r>
      <w:r>
        <w:rPr>
          <w:color w:val="232021"/>
          <w:sz w:val="20"/>
        </w:rPr>
        <w:t xml:space="preserve"> </w:t>
      </w:r>
      <w:r w:rsidRPr="002558C2">
        <w:rPr>
          <w:color w:val="232021"/>
          <w:sz w:val="20"/>
        </w:rPr>
        <w:t>both coherent and non-coherent receivers using a common signaling scheme. Either OOK or PPM</w:t>
      </w:r>
      <w:r>
        <w:rPr>
          <w:color w:val="232021"/>
          <w:sz w:val="20"/>
        </w:rPr>
        <w:t xml:space="preserve"> </w:t>
      </w:r>
      <w:r w:rsidRPr="00C31041">
        <w:rPr>
          <w:color w:val="0070C0"/>
          <w:sz w:val="20"/>
        </w:rPr>
        <w:t>or BFSK</w:t>
      </w:r>
      <w:r w:rsidRPr="002558C2">
        <w:rPr>
          <w:color w:val="232021"/>
          <w:sz w:val="20"/>
        </w:rPr>
        <w:t xml:space="preserve"> are used to modulate the symbols, as defined by the mode. Symbols are composed of one or more active bursts of UWB pulses. The various data rates are supported through the use of variable-length bursts. </w:t>
      </w:r>
    </w:p>
    <w:p w:rsidR="006D4C1C" w:rsidRDefault="006D4C1C" w:rsidP="00F444DB">
      <w:pPr>
        <w:pStyle w:val="IEEEStdsParagraph"/>
      </w:pPr>
    </w:p>
    <w:p w:rsidR="00C31041" w:rsidRPr="002558C2" w:rsidRDefault="00C31041" w:rsidP="00C31041">
      <w:pPr>
        <w:spacing w:after="240"/>
        <w:jc w:val="both"/>
        <w:rPr>
          <w:sz w:val="20"/>
        </w:rPr>
      </w:pPr>
      <w:r w:rsidRPr="002558C2">
        <w:rPr>
          <w:sz w:val="20"/>
        </w:rPr>
        <w:t xml:space="preserve">The LRP UWB PHY supports </w:t>
      </w:r>
      <w:r w:rsidRPr="00C31041">
        <w:rPr>
          <w:color w:val="FF0000"/>
          <w:sz w:val="20"/>
        </w:rPr>
        <w:t xml:space="preserve">five </w:t>
      </w:r>
      <w:r w:rsidRPr="002558C2">
        <w:rPr>
          <w:sz w:val="20"/>
        </w:rPr>
        <w:t>transmission modes:</w:t>
      </w:r>
    </w:p>
    <w:p w:rsidR="00C31041" w:rsidRPr="00365155" w:rsidRDefault="00C31041" w:rsidP="00C31041">
      <w:pPr>
        <w:pStyle w:val="Paragraphedeliste"/>
        <w:numPr>
          <w:ilvl w:val="0"/>
          <w:numId w:val="19"/>
        </w:numPr>
        <w:tabs>
          <w:tab w:val="left" w:pos="1080"/>
          <w:tab w:val="left" w:pos="1512"/>
          <w:tab w:val="left" w:pos="1958"/>
          <w:tab w:val="left" w:pos="2405"/>
        </w:tabs>
        <w:spacing w:before="60" w:after="60"/>
        <w:contextualSpacing w:val="0"/>
        <w:jc w:val="both"/>
        <w:rPr>
          <w:noProof/>
          <w:sz w:val="20"/>
        </w:rPr>
      </w:pPr>
      <w:r w:rsidRPr="00365155">
        <w:rPr>
          <w:noProof/>
          <w:sz w:val="20"/>
        </w:rPr>
        <w:t>Base mode, for highest data rate</w:t>
      </w:r>
    </w:p>
    <w:p w:rsidR="00C31041" w:rsidRPr="00365155" w:rsidRDefault="00C31041" w:rsidP="00C31041">
      <w:pPr>
        <w:pStyle w:val="Paragraphedeliste"/>
        <w:numPr>
          <w:ilvl w:val="0"/>
          <w:numId w:val="19"/>
        </w:numPr>
        <w:tabs>
          <w:tab w:val="left" w:pos="1080"/>
          <w:tab w:val="left" w:pos="1512"/>
          <w:tab w:val="left" w:pos="1958"/>
          <w:tab w:val="left" w:pos="2405"/>
        </w:tabs>
        <w:spacing w:before="60" w:after="60"/>
        <w:contextualSpacing w:val="0"/>
        <w:jc w:val="both"/>
        <w:rPr>
          <w:noProof/>
          <w:sz w:val="20"/>
        </w:rPr>
      </w:pPr>
      <w:r w:rsidRPr="00365155">
        <w:rPr>
          <w:noProof/>
          <w:sz w:val="20"/>
        </w:rPr>
        <w:t>Extended mode, for moderate data rate but improved sensitivity</w:t>
      </w:r>
    </w:p>
    <w:p w:rsidR="00C31041" w:rsidRDefault="00C31041" w:rsidP="00C31041">
      <w:pPr>
        <w:pStyle w:val="Paragraphedeliste"/>
        <w:numPr>
          <w:ilvl w:val="0"/>
          <w:numId w:val="19"/>
        </w:numPr>
        <w:tabs>
          <w:tab w:val="left" w:pos="1080"/>
          <w:tab w:val="left" w:pos="1512"/>
          <w:tab w:val="left" w:pos="1958"/>
          <w:tab w:val="left" w:pos="2405"/>
        </w:tabs>
        <w:spacing w:before="60" w:after="60"/>
        <w:contextualSpacing w:val="0"/>
        <w:jc w:val="both"/>
        <w:rPr>
          <w:noProof/>
          <w:sz w:val="20"/>
        </w:rPr>
      </w:pPr>
      <w:r w:rsidRPr="00365155">
        <w:rPr>
          <w:noProof/>
          <w:sz w:val="20"/>
        </w:rPr>
        <w:t>Long range mode, for best sensitivity</w:t>
      </w:r>
    </w:p>
    <w:p w:rsidR="00C31041" w:rsidRPr="00C31041" w:rsidRDefault="00C31041" w:rsidP="00C31041">
      <w:pPr>
        <w:pStyle w:val="Paragraphedeliste"/>
        <w:numPr>
          <w:ilvl w:val="0"/>
          <w:numId w:val="19"/>
        </w:numPr>
        <w:tabs>
          <w:tab w:val="left" w:pos="1080"/>
          <w:tab w:val="left" w:pos="1512"/>
          <w:tab w:val="left" w:pos="1958"/>
          <w:tab w:val="left" w:pos="2405"/>
        </w:tabs>
        <w:spacing w:before="60" w:after="60"/>
        <w:contextualSpacing w:val="0"/>
        <w:jc w:val="both"/>
        <w:rPr>
          <w:noProof/>
          <w:color w:val="0070C0"/>
          <w:sz w:val="20"/>
        </w:rPr>
      </w:pPr>
      <w:r w:rsidRPr="00C31041">
        <w:rPr>
          <w:noProof/>
          <w:color w:val="0070C0"/>
          <w:sz w:val="20"/>
        </w:rPr>
        <w:t>Dual-frequency mode, for enhanced data rate and efficient management of network of ranging devices</w:t>
      </w:r>
    </w:p>
    <w:p w:rsidR="00C31041" w:rsidRPr="00C31041" w:rsidRDefault="00C31041" w:rsidP="00C31041">
      <w:pPr>
        <w:pStyle w:val="Paragraphedeliste"/>
        <w:numPr>
          <w:ilvl w:val="0"/>
          <w:numId w:val="19"/>
        </w:numPr>
        <w:tabs>
          <w:tab w:val="left" w:pos="1080"/>
          <w:tab w:val="left" w:pos="1512"/>
          <w:tab w:val="left" w:pos="1958"/>
          <w:tab w:val="left" w:pos="2405"/>
        </w:tabs>
        <w:spacing w:before="60" w:after="60"/>
        <w:contextualSpacing w:val="0"/>
        <w:jc w:val="both"/>
        <w:rPr>
          <w:noProof/>
          <w:color w:val="0070C0"/>
          <w:sz w:val="20"/>
        </w:rPr>
      </w:pPr>
      <w:r w:rsidRPr="00C31041">
        <w:rPr>
          <w:noProof/>
          <w:color w:val="0070C0"/>
          <w:sz w:val="20"/>
        </w:rPr>
        <w:t xml:space="preserve">Extended </w:t>
      </w:r>
      <w:r>
        <w:rPr>
          <w:noProof/>
          <w:color w:val="0070C0"/>
          <w:sz w:val="20"/>
        </w:rPr>
        <w:t>d</w:t>
      </w:r>
      <w:r w:rsidRPr="00C31041">
        <w:rPr>
          <w:noProof/>
          <w:color w:val="0070C0"/>
          <w:sz w:val="20"/>
        </w:rPr>
        <w:t>ual-frequency mode, for improved ranging sensitivity</w:t>
      </w:r>
    </w:p>
    <w:p w:rsidR="00C31041" w:rsidRDefault="00C31041" w:rsidP="00F444DB">
      <w:pPr>
        <w:pStyle w:val="IEEEStdsParagraph"/>
      </w:pPr>
    </w:p>
    <w:p w:rsidR="00DA4522" w:rsidRDefault="00DA4522" w:rsidP="00F444DB">
      <w:pPr>
        <w:pStyle w:val="IEEEStdsParagraph"/>
        <w:rPr>
          <w:color w:val="FF0000"/>
        </w:rPr>
      </w:pPr>
      <w:r w:rsidRPr="00DA4522">
        <w:rPr>
          <w:strike/>
          <w:color w:val="FF0000"/>
        </w:rPr>
        <w:t>All transmit modes are optional, but all modes shall be implemented in the receiver and operational concurrently. Active RFID systems are often simplex systems so mandatory modes are not defined for the PHY but separately for the transmitter (RFD-TX) and receiver (RFD-RX).</w:t>
      </w:r>
      <w:r w:rsidRPr="00DA4522">
        <w:rPr>
          <w:color w:val="FF0000"/>
        </w:rPr>
        <w:t xml:space="preserve"> </w:t>
      </w:r>
    </w:p>
    <w:p w:rsidR="00DA4522" w:rsidRDefault="00DA4522" w:rsidP="00F444DB">
      <w:pPr>
        <w:pStyle w:val="IEEEStdsParagraph"/>
        <w:rPr>
          <w:color w:val="0070C0"/>
        </w:rPr>
      </w:pPr>
      <w:r w:rsidRPr="00DA4522">
        <w:rPr>
          <w:color w:val="0070C0"/>
        </w:rPr>
        <w:t>Base mode shall be implemented in the receiver and the transmitter, other modes are optional.</w:t>
      </w:r>
    </w:p>
    <w:p w:rsidR="00041860" w:rsidRPr="002558C2" w:rsidRDefault="00041860" w:rsidP="00041860">
      <w:pPr>
        <w:spacing w:after="240"/>
        <w:jc w:val="both"/>
        <w:rPr>
          <w:sz w:val="20"/>
        </w:rPr>
      </w:pPr>
      <w:r w:rsidRPr="002558C2">
        <w:rPr>
          <w:sz w:val="20"/>
        </w:rPr>
        <w:t>The PHY has different characteristics depending on the transmission mode. These characteristics are defined for each mode separately as shown in Table 121. Otherwise, the characteristics of the PHY are independent of transmission mode.</w:t>
      </w:r>
    </w:p>
    <w:p w:rsidR="00041860" w:rsidRPr="002558C2" w:rsidRDefault="00041860" w:rsidP="00041860">
      <w:pPr>
        <w:keepNext/>
        <w:keepLines/>
        <w:jc w:val="center"/>
        <w:rPr>
          <w:b/>
          <w:sz w:val="18"/>
        </w:rPr>
      </w:pPr>
      <w:bookmarkStart w:id="3" w:name="_Toc277232196"/>
      <w:bookmarkStart w:id="4" w:name="_Toc277253085"/>
      <w:r w:rsidRPr="002558C2">
        <w:rPr>
          <w:b/>
          <w:sz w:val="18"/>
        </w:rPr>
        <w:t>Table 121—</w:t>
      </w:r>
      <w:proofErr w:type="gramStart"/>
      <w:r w:rsidRPr="002558C2">
        <w:rPr>
          <w:b/>
          <w:sz w:val="18"/>
        </w:rPr>
        <w:t>Signaling</w:t>
      </w:r>
      <w:proofErr w:type="gramEnd"/>
      <w:r w:rsidRPr="002558C2">
        <w:rPr>
          <w:b/>
          <w:sz w:val="18"/>
        </w:rPr>
        <w:t xml:space="preserve"> modes and data rates (for LRP UWB PHY)</w:t>
      </w:r>
      <w:bookmarkEnd w:id="3"/>
      <w:bookmarkEnd w:id="4"/>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gridCol w:w="1016"/>
        <w:gridCol w:w="1984"/>
        <w:gridCol w:w="1134"/>
        <w:gridCol w:w="1276"/>
        <w:gridCol w:w="1644"/>
      </w:tblGrid>
      <w:tr w:rsidR="00041860" w:rsidRPr="002558C2" w:rsidTr="00E718FB">
        <w:trPr>
          <w:trHeight w:val="454"/>
          <w:jc w:val="center"/>
        </w:trPr>
        <w:tc>
          <w:tcPr>
            <w:tcW w:w="1885" w:type="dxa"/>
            <w:vAlign w:val="center"/>
          </w:tcPr>
          <w:p w:rsidR="00041860" w:rsidRPr="002558C2" w:rsidRDefault="00041860" w:rsidP="00E718FB">
            <w:pPr>
              <w:spacing w:after="240"/>
              <w:jc w:val="center"/>
              <w:rPr>
                <w:b/>
                <w:sz w:val="20"/>
              </w:rPr>
            </w:pPr>
            <w:r w:rsidRPr="002558C2">
              <w:rPr>
                <w:b/>
                <w:sz w:val="20"/>
              </w:rPr>
              <w:t>Mode</w:t>
            </w:r>
          </w:p>
        </w:tc>
        <w:tc>
          <w:tcPr>
            <w:tcW w:w="1016" w:type="dxa"/>
            <w:vAlign w:val="center"/>
          </w:tcPr>
          <w:p w:rsidR="00041860" w:rsidRPr="002558C2" w:rsidRDefault="00041860" w:rsidP="00E718FB">
            <w:pPr>
              <w:spacing w:after="240"/>
              <w:jc w:val="center"/>
              <w:rPr>
                <w:b/>
                <w:sz w:val="20"/>
              </w:rPr>
            </w:pPr>
            <w:r w:rsidRPr="002558C2">
              <w:rPr>
                <w:b/>
                <w:sz w:val="20"/>
              </w:rPr>
              <w:t>PRF (MHz)</w:t>
            </w:r>
          </w:p>
        </w:tc>
        <w:tc>
          <w:tcPr>
            <w:tcW w:w="1984" w:type="dxa"/>
            <w:vAlign w:val="center"/>
          </w:tcPr>
          <w:p w:rsidR="00041860" w:rsidRPr="002558C2" w:rsidRDefault="00041860" w:rsidP="00E718FB">
            <w:pPr>
              <w:jc w:val="center"/>
              <w:rPr>
                <w:b/>
                <w:sz w:val="20"/>
              </w:rPr>
            </w:pPr>
            <w:proofErr w:type="spellStart"/>
            <w:r w:rsidRPr="002558C2">
              <w:rPr>
                <w:b/>
                <w:sz w:val="20"/>
              </w:rPr>
              <w:t>DataRate</w:t>
            </w:r>
            <w:proofErr w:type="spellEnd"/>
            <w:r w:rsidRPr="002558C2">
              <w:rPr>
                <w:b/>
                <w:sz w:val="20"/>
              </w:rPr>
              <w:t xml:space="preserve"> as used in MCPS-DATA</w:t>
            </w:r>
          </w:p>
          <w:p w:rsidR="00041860" w:rsidRPr="002558C2" w:rsidRDefault="00041860" w:rsidP="00E718FB">
            <w:pPr>
              <w:spacing w:after="240"/>
              <w:jc w:val="center"/>
              <w:rPr>
                <w:b/>
                <w:sz w:val="20"/>
              </w:rPr>
            </w:pPr>
            <w:r w:rsidRPr="002558C2">
              <w:rPr>
                <w:b/>
                <w:sz w:val="20"/>
              </w:rPr>
              <w:t>primitives</w:t>
            </w:r>
          </w:p>
        </w:tc>
        <w:tc>
          <w:tcPr>
            <w:tcW w:w="1134" w:type="dxa"/>
            <w:vAlign w:val="center"/>
          </w:tcPr>
          <w:p w:rsidR="00041860" w:rsidRPr="002558C2" w:rsidRDefault="00041860" w:rsidP="00E718FB">
            <w:pPr>
              <w:spacing w:after="240"/>
              <w:jc w:val="center"/>
              <w:rPr>
                <w:b/>
                <w:sz w:val="20"/>
              </w:rPr>
            </w:pPr>
            <w:r w:rsidRPr="002558C2">
              <w:rPr>
                <w:b/>
                <w:sz w:val="20"/>
              </w:rPr>
              <w:t>Data Rate</w:t>
            </w:r>
          </w:p>
        </w:tc>
        <w:tc>
          <w:tcPr>
            <w:tcW w:w="1276" w:type="dxa"/>
            <w:vAlign w:val="center"/>
          </w:tcPr>
          <w:p w:rsidR="00041860" w:rsidRPr="002558C2" w:rsidRDefault="00041860" w:rsidP="00E718FB">
            <w:pPr>
              <w:spacing w:after="240"/>
              <w:jc w:val="center"/>
              <w:rPr>
                <w:b/>
                <w:sz w:val="20"/>
              </w:rPr>
            </w:pPr>
            <w:r w:rsidRPr="002558C2">
              <w:rPr>
                <w:b/>
                <w:sz w:val="20"/>
              </w:rPr>
              <w:t>Modulation</w:t>
            </w:r>
          </w:p>
        </w:tc>
        <w:tc>
          <w:tcPr>
            <w:tcW w:w="1644" w:type="dxa"/>
            <w:vAlign w:val="center"/>
          </w:tcPr>
          <w:p w:rsidR="00041860" w:rsidRPr="002558C2" w:rsidRDefault="00041860" w:rsidP="00E718FB">
            <w:pPr>
              <w:spacing w:after="240"/>
              <w:jc w:val="center"/>
              <w:rPr>
                <w:b/>
                <w:sz w:val="20"/>
              </w:rPr>
            </w:pPr>
            <w:r>
              <w:rPr>
                <w:b/>
                <w:sz w:val="20"/>
              </w:rPr>
              <w:t>Implementation</w:t>
            </w:r>
          </w:p>
        </w:tc>
      </w:tr>
      <w:tr w:rsidR="00041860" w:rsidRPr="002558C2" w:rsidTr="00E718FB">
        <w:trPr>
          <w:trHeight w:val="454"/>
          <w:jc w:val="center"/>
        </w:trPr>
        <w:tc>
          <w:tcPr>
            <w:tcW w:w="1885" w:type="dxa"/>
            <w:vAlign w:val="center"/>
          </w:tcPr>
          <w:p w:rsidR="00041860" w:rsidRPr="002558C2" w:rsidRDefault="00041860" w:rsidP="00E718FB">
            <w:pPr>
              <w:spacing w:after="240"/>
              <w:rPr>
                <w:sz w:val="20"/>
              </w:rPr>
            </w:pPr>
            <w:r w:rsidRPr="002558C2">
              <w:rPr>
                <w:sz w:val="20"/>
              </w:rPr>
              <w:t>Long range mode</w:t>
            </w:r>
          </w:p>
        </w:tc>
        <w:tc>
          <w:tcPr>
            <w:tcW w:w="1016" w:type="dxa"/>
            <w:vAlign w:val="center"/>
          </w:tcPr>
          <w:p w:rsidR="00041860" w:rsidRPr="002558C2" w:rsidRDefault="00041860" w:rsidP="00E718FB">
            <w:pPr>
              <w:spacing w:after="240"/>
              <w:jc w:val="center"/>
              <w:rPr>
                <w:sz w:val="20"/>
              </w:rPr>
            </w:pPr>
            <w:r w:rsidRPr="002558C2">
              <w:rPr>
                <w:sz w:val="20"/>
              </w:rPr>
              <w:t>2.0</w:t>
            </w:r>
          </w:p>
        </w:tc>
        <w:tc>
          <w:tcPr>
            <w:tcW w:w="1984" w:type="dxa"/>
          </w:tcPr>
          <w:p w:rsidR="00041860" w:rsidRPr="002558C2" w:rsidRDefault="00041860" w:rsidP="00E718FB">
            <w:pPr>
              <w:spacing w:after="240"/>
              <w:jc w:val="center"/>
              <w:rPr>
                <w:sz w:val="20"/>
              </w:rPr>
            </w:pPr>
            <w:r w:rsidRPr="002558C2">
              <w:rPr>
                <w:sz w:val="20"/>
              </w:rPr>
              <w:t>1</w:t>
            </w:r>
          </w:p>
        </w:tc>
        <w:tc>
          <w:tcPr>
            <w:tcW w:w="1134" w:type="dxa"/>
            <w:vAlign w:val="center"/>
          </w:tcPr>
          <w:p w:rsidR="00041860" w:rsidRPr="002558C2" w:rsidRDefault="00041860" w:rsidP="00E718FB">
            <w:pPr>
              <w:spacing w:after="240"/>
              <w:jc w:val="center"/>
              <w:rPr>
                <w:sz w:val="20"/>
              </w:rPr>
            </w:pPr>
            <w:r w:rsidRPr="002558C2">
              <w:rPr>
                <w:sz w:val="20"/>
              </w:rPr>
              <w:t>31.25 kb/s</w:t>
            </w:r>
          </w:p>
        </w:tc>
        <w:tc>
          <w:tcPr>
            <w:tcW w:w="1276" w:type="dxa"/>
          </w:tcPr>
          <w:p w:rsidR="00041860" w:rsidRPr="002558C2" w:rsidRDefault="00041860" w:rsidP="00E718FB">
            <w:pPr>
              <w:spacing w:after="240"/>
              <w:jc w:val="center"/>
              <w:rPr>
                <w:sz w:val="20"/>
              </w:rPr>
            </w:pPr>
            <w:r w:rsidRPr="002558C2">
              <w:rPr>
                <w:sz w:val="20"/>
              </w:rPr>
              <w:t>PPM</w:t>
            </w:r>
          </w:p>
        </w:tc>
        <w:tc>
          <w:tcPr>
            <w:tcW w:w="1644" w:type="dxa"/>
          </w:tcPr>
          <w:p w:rsidR="00041860" w:rsidRPr="002558C2" w:rsidRDefault="00041860" w:rsidP="00E718FB">
            <w:pPr>
              <w:spacing w:after="240"/>
              <w:jc w:val="center"/>
              <w:rPr>
                <w:sz w:val="20"/>
              </w:rPr>
            </w:pPr>
            <w:r w:rsidRPr="00041860">
              <w:rPr>
                <w:color w:val="FF0000"/>
                <w:sz w:val="20"/>
              </w:rPr>
              <w:t>optional</w:t>
            </w:r>
          </w:p>
        </w:tc>
      </w:tr>
      <w:tr w:rsidR="00041860" w:rsidRPr="002558C2" w:rsidTr="00E718FB">
        <w:trPr>
          <w:trHeight w:val="454"/>
          <w:jc w:val="center"/>
        </w:trPr>
        <w:tc>
          <w:tcPr>
            <w:tcW w:w="1885" w:type="dxa"/>
            <w:vAlign w:val="center"/>
          </w:tcPr>
          <w:p w:rsidR="00041860" w:rsidRPr="002558C2" w:rsidRDefault="00041860" w:rsidP="00E718FB">
            <w:pPr>
              <w:spacing w:after="240"/>
              <w:rPr>
                <w:sz w:val="20"/>
              </w:rPr>
            </w:pPr>
            <w:r w:rsidRPr="002558C2">
              <w:rPr>
                <w:sz w:val="20"/>
              </w:rPr>
              <w:t>Extended mode</w:t>
            </w:r>
          </w:p>
        </w:tc>
        <w:tc>
          <w:tcPr>
            <w:tcW w:w="1016" w:type="dxa"/>
            <w:vAlign w:val="center"/>
          </w:tcPr>
          <w:p w:rsidR="00041860" w:rsidRPr="002558C2" w:rsidRDefault="00041860" w:rsidP="00E718FB">
            <w:pPr>
              <w:spacing w:after="240"/>
              <w:jc w:val="center"/>
              <w:rPr>
                <w:sz w:val="20"/>
              </w:rPr>
            </w:pPr>
            <w:r w:rsidRPr="002558C2">
              <w:rPr>
                <w:sz w:val="20"/>
              </w:rPr>
              <w:t>1.0</w:t>
            </w:r>
          </w:p>
        </w:tc>
        <w:tc>
          <w:tcPr>
            <w:tcW w:w="1984" w:type="dxa"/>
          </w:tcPr>
          <w:p w:rsidR="00041860" w:rsidRPr="002558C2" w:rsidRDefault="00041860" w:rsidP="00E718FB">
            <w:pPr>
              <w:spacing w:after="240"/>
              <w:jc w:val="center"/>
              <w:rPr>
                <w:sz w:val="20"/>
              </w:rPr>
            </w:pPr>
            <w:r w:rsidRPr="002558C2">
              <w:rPr>
                <w:sz w:val="20"/>
              </w:rPr>
              <w:t>2</w:t>
            </w:r>
          </w:p>
        </w:tc>
        <w:tc>
          <w:tcPr>
            <w:tcW w:w="1134" w:type="dxa"/>
            <w:vAlign w:val="center"/>
          </w:tcPr>
          <w:p w:rsidR="00041860" w:rsidRPr="002558C2" w:rsidRDefault="00041860" w:rsidP="00E718FB">
            <w:pPr>
              <w:spacing w:after="240"/>
              <w:jc w:val="center"/>
              <w:rPr>
                <w:sz w:val="20"/>
              </w:rPr>
            </w:pPr>
            <w:r w:rsidRPr="002558C2">
              <w:rPr>
                <w:sz w:val="20"/>
              </w:rPr>
              <w:t>250 kb/s</w:t>
            </w:r>
          </w:p>
        </w:tc>
        <w:tc>
          <w:tcPr>
            <w:tcW w:w="1276" w:type="dxa"/>
          </w:tcPr>
          <w:p w:rsidR="00041860" w:rsidRPr="002558C2" w:rsidRDefault="00041860" w:rsidP="00E718FB">
            <w:pPr>
              <w:spacing w:after="240"/>
              <w:jc w:val="center"/>
              <w:rPr>
                <w:sz w:val="20"/>
              </w:rPr>
            </w:pPr>
            <w:r w:rsidRPr="002558C2">
              <w:rPr>
                <w:sz w:val="20"/>
              </w:rPr>
              <w:t>OOK</w:t>
            </w:r>
          </w:p>
        </w:tc>
        <w:tc>
          <w:tcPr>
            <w:tcW w:w="1644" w:type="dxa"/>
          </w:tcPr>
          <w:p w:rsidR="00041860" w:rsidRPr="002558C2" w:rsidRDefault="00041860" w:rsidP="00E718FB">
            <w:pPr>
              <w:spacing w:after="240"/>
              <w:jc w:val="center"/>
              <w:rPr>
                <w:sz w:val="20"/>
              </w:rPr>
            </w:pPr>
            <w:r w:rsidRPr="00041860">
              <w:rPr>
                <w:color w:val="FF0000"/>
                <w:sz w:val="20"/>
              </w:rPr>
              <w:t>optional</w:t>
            </w:r>
          </w:p>
        </w:tc>
      </w:tr>
      <w:tr w:rsidR="00041860" w:rsidRPr="002558C2" w:rsidTr="00E718FB">
        <w:trPr>
          <w:trHeight w:val="454"/>
          <w:jc w:val="center"/>
        </w:trPr>
        <w:tc>
          <w:tcPr>
            <w:tcW w:w="1885" w:type="dxa"/>
            <w:vAlign w:val="center"/>
          </w:tcPr>
          <w:p w:rsidR="00041860" w:rsidRPr="002558C2" w:rsidRDefault="00041860" w:rsidP="00E718FB">
            <w:pPr>
              <w:spacing w:after="240"/>
              <w:rPr>
                <w:sz w:val="20"/>
              </w:rPr>
            </w:pPr>
            <w:r w:rsidRPr="002558C2">
              <w:rPr>
                <w:sz w:val="20"/>
              </w:rPr>
              <w:t>Base mode</w:t>
            </w:r>
          </w:p>
        </w:tc>
        <w:tc>
          <w:tcPr>
            <w:tcW w:w="1016" w:type="dxa"/>
            <w:vAlign w:val="center"/>
          </w:tcPr>
          <w:p w:rsidR="00041860" w:rsidRPr="002558C2" w:rsidRDefault="00041860" w:rsidP="00E718FB">
            <w:pPr>
              <w:spacing w:after="240"/>
              <w:jc w:val="center"/>
              <w:rPr>
                <w:sz w:val="20"/>
              </w:rPr>
            </w:pPr>
            <w:r w:rsidRPr="002558C2">
              <w:rPr>
                <w:sz w:val="20"/>
              </w:rPr>
              <w:t>1.0</w:t>
            </w:r>
          </w:p>
        </w:tc>
        <w:tc>
          <w:tcPr>
            <w:tcW w:w="1984" w:type="dxa"/>
          </w:tcPr>
          <w:p w:rsidR="00041860" w:rsidRPr="002558C2" w:rsidRDefault="00041860" w:rsidP="00E718FB">
            <w:pPr>
              <w:spacing w:after="240"/>
              <w:jc w:val="center"/>
              <w:rPr>
                <w:sz w:val="20"/>
              </w:rPr>
            </w:pPr>
            <w:r w:rsidRPr="002558C2">
              <w:rPr>
                <w:sz w:val="20"/>
              </w:rPr>
              <w:t>3</w:t>
            </w:r>
          </w:p>
        </w:tc>
        <w:tc>
          <w:tcPr>
            <w:tcW w:w="1134" w:type="dxa"/>
            <w:vAlign w:val="center"/>
          </w:tcPr>
          <w:p w:rsidR="00041860" w:rsidRPr="002558C2" w:rsidRDefault="00041860" w:rsidP="00E718FB">
            <w:pPr>
              <w:spacing w:after="240"/>
              <w:jc w:val="center"/>
              <w:rPr>
                <w:sz w:val="20"/>
              </w:rPr>
            </w:pPr>
            <w:r w:rsidRPr="002558C2">
              <w:rPr>
                <w:sz w:val="20"/>
              </w:rPr>
              <w:t>1 Mb/s</w:t>
            </w:r>
          </w:p>
        </w:tc>
        <w:tc>
          <w:tcPr>
            <w:tcW w:w="1276" w:type="dxa"/>
          </w:tcPr>
          <w:p w:rsidR="00041860" w:rsidRPr="002558C2" w:rsidRDefault="00041860" w:rsidP="00E718FB">
            <w:pPr>
              <w:spacing w:after="240"/>
              <w:jc w:val="center"/>
              <w:rPr>
                <w:sz w:val="20"/>
              </w:rPr>
            </w:pPr>
            <w:r w:rsidRPr="002558C2">
              <w:rPr>
                <w:sz w:val="20"/>
              </w:rPr>
              <w:t>OOK</w:t>
            </w:r>
          </w:p>
        </w:tc>
        <w:tc>
          <w:tcPr>
            <w:tcW w:w="1644" w:type="dxa"/>
          </w:tcPr>
          <w:p w:rsidR="00041860" w:rsidRPr="002558C2" w:rsidRDefault="00041860" w:rsidP="00E718FB">
            <w:pPr>
              <w:spacing w:after="240"/>
              <w:jc w:val="center"/>
              <w:rPr>
                <w:sz w:val="20"/>
              </w:rPr>
            </w:pPr>
            <w:r w:rsidRPr="00041860">
              <w:rPr>
                <w:color w:val="FF0000"/>
                <w:sz w:val="20"/>
              </w:rPr>
              <w:t>mandatory</w:t>
            </w:r>
          </w:p>
        </w:tc>
      </w:tr>
      <w:tr w:rsidR="00041860" w:rsidRPr="00041860" w:rsidTr="00E718FB">
        <w:trPr>
          <w:trHeight w:val="454"/>
          <w:jc w:val="center"/>
        </w:trPr>
        <w:tc>
          <w:tcPr>
            <w:tcW w:w="1885" w:type="dxa"/>
            <w:vAlign w:val="center"/>
          </w:tcPr>
          <w:p w:rsidR="00041860" w:rsidRPr="00041860" w:rsidRDefault="00041860" w:rsidP="00E718FB">
            <w:pPr>
              <w:spacing w:after="240"/>
              <w:rPr>
                <w:color w:val="0070C0"/>
                <w:sz w:val="20"/>
                <w:lang w:val="fr-CH"/>
              </w:rPr>
            </w:pPr>
            <w:r w:rsidRPr="00041860">
              <w:rPr>
                <w:color w:val="0070C0"/>
                <w:sz w:val="20"/>
                <w:lang w:val="fr-CH"/>
              </w:rPr>
              <w:t>Dual-</w:t>
            </w:r>
            <w:proofErr w:type="spellStart"/>
            <w:r w:rsidRPr="00041860">
              <w:rPr>
                <w:color w:val="0070C0"/>
                <w:sz w:val="20"/>
                <w:lang w:val="fr-CH"/>
              </w:rPr>
              <w:t>frequency</w:t>
            </w:r>
            <w:proofErr w:type="spellEnd"/>
            <w:r w:rsidRPr="00041860">
              <w:rPr>
                <w:color w:val="0070C0"/>
                <w:sz w:val="20"/>
                <w:lang w:val="fr-CH"/>
              </w:rPr>
              <w:t xml:space="preserve"> mode </w:t>
            </w:r>
          </w:p>
        </w:tc>
        <w:tc>
          <w:tcPr>
            <w:tcW w:w="1016" w:type="dxa"/>
            <w:vAlign w:val="center"/>
          </w:tcPr>
          <w:p w:rsidR="00041860" w:rsidRPr="00041860" w:rsidRDefault="00041860" w:rsidP="00E718FB">
            <w:pPr>
              <w:spacing w:after="240"/>
              <w:jc w:val="center"/>
              <w:rPr>
                <w:color w:val="0070C0"/>
                <w:sz w:val="20"/>
              </w:rPr>
            </w:pPr>
            <w:r w:rsidRPr="00041860">
              <w:rPr>
                <w:color w:val="0070C0"/>
                <w:sz w:val="20"/>
              </w:rPr>
              <w:t>2.0</w:t>
            </w:r>
          </w:p>
        </w:tc>
        <w:tc>
          <w:tcPr>
            <w:tcW w:w="1984" w:type="dxa"/>
            <w:vAlign w:val="center"/>
          </w:tcPr>
          <w:p w:rsidR="00041860" w:rsidRPr="00041860" w:rsidRDefault="00041860" w:rsidP="00E718FB">
            <w:pPr>
              <w:spacing w:after="240"/>
              <w:jc w:val="center"/>
              <w:rPr>
                <w:color w:val="0070C0"/>
                <w:sz w:val="20"/>
              </w:rPr>
            </w:pPr>
            <w:r w:rsidRPr="00041860">
              <w:rPr>
                <w:color w:val="0070C0"/>
                <w:sz w:val="20"/>
              </w:rPr>
              <w:t>4</w:t>
            </w:r>
          </w:p>
        </w:tc>
        <w:tc>
          <w:tcPr>
            <w:tcW w:w="1134" w:type="dxa"/>
            <w:vAlign w:val="center"/>
          </w:tcPr>
          <w:p w:rsidR="00041860" w:rsidRPr="00041860" w:rsidRDefault="00041860" w:rsidP="00E718FB">
            <w:pPr>
              <w:spacing w:after="240"/>
              <w:jc w:val="center"/>
              <w:rPr>
                <w:color w:val="0070C0"/>
                <w:sz w:val="20"/>
              </w:rPr>
            </w:pPr>
            <w:r w:rsidRPr="00041860">
              <w:rPr>
                <w:color w:val="0070C0"/>
                <w:sz w:val="20"/>
              </w:rPr>
              <w:t>2 Mb/s</w:t>
            </w:r>
          </w:p>
        </w:tc>
        <w:tc>
          <w:tcPr>
            <w:tcW w:w="1276" w:type="dxa"/>
            <w:vAlign w:val="center"/>
          </w:tcPr>
          <w:p w:rsidR="00041860" w:rsidRPr="00041860" w:rsidRDefault="00041860" w:rsidP="00E718FB">
            <w:pPr>
              <w:spacing w:after="240"/>
              <w:jc w:val="center"/>
              <w:rPr>
                <w:color w:val="0070C0"/>
                <w:sz w:val="20"/>
              </w:rPr>
            </w:pPr>
            <w:r w:rsidRPr="00041860">
              <w:rPr>
                <w:color w:val="0070C0"/>
                <w:sz w:val="20"/>
              </w:rPr>
              <w:t>2-FSK</w:t>
            </w:r>
          </w:p>
        </w:tc>
        <w:tc>
          <w:tcPr>
            <w:tcW w:w="1644" w:type="dxa"/>
            <w:vAlign w:val="center"/>
          </w:tcPr>
          <w:p w:rsidR="00041860" w:rsidRPr="00041860" w:rsidRDefault="00041860" w:rsidP="00E718FB">
            <w:pPr>
              <w:spacing w:after="240"/>
              <w:jc w:val="center"/>
              <w:rPr>
                <w:color w:val="0070C0"/>
                <w:sz w:val="20"/>
              </w:rPr>
            </w:pPr>
            <w:r w:rsidRPr="00041860">
              <w:rPr>
                <w:color w:val="0070C0"/>
                <w:sz w:val="20"/>
              </w:rPr>
              <w:t>optional</w:t>
            </w:r>
          </w:p>
        </w:tc>
      </w:tr>
      <w:tr w:rsidR="00041860" w:rsidRPr="00041860" w:rsidTr="00E718FB">
        <w:trPr>
          <w:trHeight w:val="454"/>
          <w:jc w:val="center"/>
        </w:trPr>
        <w:tc>
          <w:tcPr>
            <w:tcW w:w="1885" w:type="dxa"/>
            <w:vAlign w:val="center"/>
          </w:tcPr>
          <w:p w:rsidR="00041860" w:rsidRPr="00041860" w:rsidRDefault="00041860" w:rsidP="00E718FB">
            <w:pPr>
              <w:spacing w:after="240"/>
              <w:rPr>
                <w:color w:val="0070C0"/>
                <w:sz w:val="20"/>
              </w:rPr>
            </w:pPr>
            <w:r w:rsidRPr="00041860">
              <w:rPr>
                <w:color w:val="0070C0"/>
                <w:sz w:val="20"/>
              </w:rPr>
              <w:t xml:space="preserve">Extended dual-frequency mode </w:t>
            </w:r>
          </w:p>
        </w:tc>
        <w:tc>
          <w:tcPr>
            <w:tcW w:w="1016" w:type="dxa"/>
            <w:vAlign w:val="center"/>
          </w:tcPr>
          <w:p w:rsidR="00041860" w:rsidRPr="00041860" w:rsidRDefault="00041860" w:rsidP="00E718FB">
            <w:pPr>
              <w:spacing w:after="240"/>
              <w:jc w:val="center"/>
              <w:rPr>
                <w:color w:val="0070C0"/>
                <w:sz w:val="20"/>
              </w:rPr>
            </w:pPr>
            <w:r w:rsidRPr="00041860">
              <w:rPr>
                <w:color w:val="0070C0"/>
                <w:sz w:val="20"/>
              </w:rPr>
              <w:t>2.0</w:t>
            </w:r>
          </w:p>
        </w:tc>
        <w:tc>
          <w:tcPr>
            <w:tcW w:w="1984" w:type="dxa"/>
            <w:vAlign w:val="center"/>
          </w:tcPr>
          <w:p w:rsidR="00041860" w:rsidRPr="00041860" w:rsidRDefault="00041860" w:rsidP="00E718FB">
            <w:pPr>
              <w:spacing w:after="240"/>
              <w:jc w:val="center"/>
              <w:rPr>
                <w:color w:val="0070C0"/>
                <w:sz w:val="20"/>
              </w:rPr>
            </w:pPr>
            <w:r w:rsidRPr="00041860">
              <w:rPr>
                <w:color w:val="0070C0"/>
                <w:sz w:val="20"/>
              </w:rPr>
              <w:t>5</w:t>
            </w:r>
          </w:p>
        </w:tc>
        <w:tc>
          <w:tcPr>
            <w:tcW w:w="1134" w:type="dxa"/>
            <w:vAlign w:val="center"/>
          </w:tcPr>
          <w:p w:rsidR="00041860" w:rsidRPr="00041860" w:rsidRDefault="00041860" w:rsidP="00E718FB">
            <w:pPr>
              <w:spacing w:after="240"/>
              <w:jc w:val="center"/>
              <w:rPr>
                <w:color w:val="0070C0"/>
                <w:sz w:val="20"/>
              </w:rPr>
            </w:pPr>
            <w:r w:rsidRPr="00041860">
              <w:rPr>
                <w:color w:val="0070C0"/>
                <w:sz w:val="20"/>
              </w:rPr>
              <w:t>500 kb/s</w:t>
            </w:r>
          </w:p>
        </w:tc>
        <w:tc>
          <w:tcPr>
            <w:tcW w:w="1276" w:type="dxa"/>
            <w:vAlign w:val="center"/>
          </w:tcPr>
          <w:p w:rsidR="00041860" w:rsidRPr="00041860" w:rsidRDefault="00041860" w:rsidP="00E718FB">
            <w:pPr>
              <w:spacing w:after="240"/>
              <w:jc w:val="center"/>
              <w:rPr>
                <w:color w:val="0070C0"/>
                <w:sz w:val="20"/>
              </w:rPr>
            </w:pPr>
            <w:r w:rsidRPr="00041860">
              <w:rPr>
                <w:color w:val="0070C0"/>
                <w:sz w:val="20"/>
              </w:rPr>
              <w:t>2-FSK</w:t>
            </w:r>
          </w:p>
        </w:tc>
        <w:tc>
          <w:tcPr>
            <w:tcW w:w="1644" w:type="dxa"/>
            <w:vAlign w:val="center"/>
          </w:tcPr>
          <w:p w:rsidR="00041860" w:rsidRPr="00041860" w:rsidRDefault="00041860" w:rsidP="00E718FB">
            <w:pPr>
              <w:spacing w:after="240"/>
              <w:jc w:val="center"/>
              <w:rPr>
                <w:color w:val="0070C0"/>
                <w:sz w:val="20"/>
              </w:rPr>
            </w:pPr>
            <w:r w:rsidRPr="00041860">
              <w:rPr>
                <w:color w:val="0070C0"/>
                <w:sz w:val="20"/>
              </w:rPr>
              <w:t>optional</w:t>
            </w:r>
          </w:p>
        </w:tc>
      </w:tr>
    </w:tbl>
    <w:p w:rsidR="00041860" w:rsidRDefault="00041860" w:rsidP="00041860">
      <w:pPr>
        <w:spacing w:after="240"/>
        <w:jc w:val="both"/>
        <w:rPr>
          <w:sz w:val="20"/>
        </w:rPr>
      </w:pPr>
    </w:p>
    <w:p w:rsidR="00041860" w:rsidRDefault="00041860" w:rsidP="00041860">
      <w:pPr>
        <w:pStyle w:val="IEEEStdsLevel2Header"/>
        <w:rPr>
          <w:rFonts w:ascii="Times New Roman" w:hAnsi="Times New Roman"/>
          <w:lang w:val="en-IE"/>
        </w:rPr>
      </w:pPr>
      <w:bookmarkStart w:id="5" w:name="_Toc513234663"/>
      <w:r w:rsidRPr="00E172FE">
        <w:t>LRP UWB PHY symbol structure</w:t>
      </w:r>
      <w:bookmarkEnd w:id="5"/>
    </w:p>
    <w:p w:rsidR="00041860" w:rsidRPr="00434EC6" w:rsidRDefault="00041860" w:rsidP="00041860">
      <w:pPr>
        <w:pStyle w:val="IEEEStdsParagraph"/>
      </w:pPr>
      <w:r w:rsidRPr="00434EC6">
        <w:t xml:space="preserve">In </w:t>
      </w:r>
      <w:r>
        <w:t>b</w:t>
      </w:r>
      <w:r w:rsidRPr="00434EC6">
        <w:t xml:space="preserve">ase </w:t>
      </w:r>
      <w:r>
        <w:t>m</w:t>
      </w:r>
      <w:r w:rsidRPr="00434EC6">
        <w:t xml:space="preserve">ode, a </w:t>
      </w:r>
      <w:r>
        <w:t>LRP UWB</w:t>
      </w:r>
      <w:r w:rsidRPr="00434EC6">
        <w:t xml:space="preserve"> PHY symbol consists of presence/absence of pulses in 1</w:t>
      </w:r>
      <w:r>
        <w:t xml:space="preserve"> </w:t>
      </w:r>
      <w:r w:rsidRPr="00434EC6">
        <w:t xml:space="preserve">MHz PRF train. </w:t>
      </w:r>
    </w:p>
    <w:p w:rsidR="00041860" w:rsidRPr="00434EC6" w:rsidRDefault="00041860" w:rsidP="00041860">
      <w:pPr>
        <w:pStyle w:val="IEEEStdsParagraph"/>
      </w:pPr>
      <w:r w:rsidRPr="00434EC6">
        <w:t xml:space="preserve">In </w:t>
      </w:r>
      <w:r>
        <w:t>e</w:t>
      </w:r>
      <w:r w:rsidRPr="00434EC6">
        <w:t xml:space="preserve">xtended </w:t>
      </w:r>
      <w:r>
        <w:t>m</w:t>
      </w:r>
      <w:r w:rsidRPr="00434EC6">
        <w:t xml:space="preserve">ode, </w:t>
      </w:r>
      <w:r>
        <w:t>LRP UWB</w:t>
      </w:r>
      <w:r w:rsidRPr="00434EC6">
        <w:t xml:space="preserve"> PHY symbol consists of presence/absence of pulses in 1</w:t>
      </w:r>
      <w:r>
        <w:t xml:space="preserve"> </w:t>
      </w:r>
      <w:r w:rsidRPr="00434EC6">
        <w:t>MHz PRF train generated by convolution code with octal generators (5</w:t>
      </w:r>
      <w:proofErr w:type="gramStart"/>
      <w:r w:rsidRPr="00434EC6">
        <w:t>,7,7,7</w:t>
      </w:r>
      <w:proofErr w:type="gramEnd"/>
      <w:r w:rsidRPr="00434EC6">
        <w:t>).</w:t>
      </w:r>
    </w:p>
    <w:p w:rsidR="00041860" w:rsidRDefault="00041860" w:rsidP="00041860">
      <w:pPr>
        <w:pStyle w:val="IEEEStdsParagraph"/>
      </w:pPr>
      <w:r w:rsidRPr="00434EC6">
        <w:t xml:space="preserve">In </w:t>
      </w:r>
      <w:r>
        <w:t>l</w:t>
      </w:r>
      <w:r w:rsidRPr="00434EC6">
        <w:t xml:space="preserve">ong </w:t>
      </w:r>
      <w:r>
        <w:t>r</w:t>
      </w:r>
      <w:r w:rsidRPr="00434EC6">
        <w:t xml:space="preserve">ange mode, </w:t>
      </w:r>
      <w:r>
        <w:t>LRP UWB</w:t>
      </w:r>
      <w:r w:rsidRPr="00434EC6">
        <w:t xml:space="preserve"> PHY symbol consists of Manchester-encoded groups of 64 pulses (32 on, 32 off) in 2</w:t>
      </w:r>
      <w:r>
        <w:t xml:space="preserve"> </w:t>
      </w:r>
      <w:r w:rsidRPr="00434EC6">
        <w:t>MHz PRF train</w:t>
      </w:r>
      <w:r>
        <w:t>.</w:t>
      </w:r>
    </w:p>
    <w:p w:rsidR="00041860" w:rsidRPr="00041860" w:rsidRDefault="00041860" w:rsidP="00041860">
      <w:pPr>
        <w:pStyle w:val="IEEEStdsParagraph"/>
        <w:rPr>
          <w:color w:val="0070C0"/>
        </w:rPr>
      </w:pPr>
      <w:r w:rsidRPr="00041860">
        <w:rPr>
          <w:color w:val="0070C0"/>
        </w:rPr>
        <w:t>In dual-</w:t>
      </w:r>
      <w:proofErr w:type="spellStart"/>
      <w:r w:rsidRPr="00041860">
        <w:rPr>
          <w:color w:val="0070C0"/>
        </w:rPr>
        <w:t>freqency</w:t>
      </w:r>
      <w:proofErr w:type="spellEnd"/>
      <w:r w:rsidRPr="00041860">
        <w:rPr>
          <w:color w:val="0070C0"/>
        </w:rPr>
        <w:t xml:space="preserve"> mode, LRP UWB PHY symbol consists of the presence of pulses at either one of the center frequencies defined in Table TBD, transmitted in 2 MHz PRF train.</w:t>
      </w:r>
    </w:p>
    <w:p w:rsidR="00041860" w:rsidRPr="00041860" w:rsidRDefault="00041860" w:rsidP="00041860">
      <w:pPr>
        <w:pStyle w:val="IEEEStdsParagraph"/>
        <w:rPr>
          <w:color w:val="0070C0"/>
        </w:rPr>
      </w:pPr>
      <w:r w:rsidRPr="00041860">
        <w:rPr>
          <w:color w:val="0070C0"/>
        </w:rPr>
        <w:t>In extended dual-</w:t>
      </w:r>
      <w:proofErr w:type="gramStart"/>
      <w:r w:rsidRPr="00041860">
        <w:rPr>
          <w:color w:val="0070C0"/>
        </w:rPr>
        <w:t>frequency  mode</w:t>
      </w:r>
      <w:proofErr w:type="gramEnd"/>
      <w:r w:rsidRPr="00041860">
        <w:rPr>
          <w:color w:val="0070C0"/>
        </w:rPr>
        <w:t>, LRP UWB PHY symbol consists of the presence of pulses at either one of the center frequencies defined in TBD, transmitted in 2 MHz PRF train and generated by convolution with octal generators (5,7,7,7).</w:t>
      </w:r>
    </w:p>
    <w:p w:rsidR="00C57A27" w:rsidRPr="00C57A27" w:rsidRDefault="00C57A27" w:rsidP="00C57A27">
      <w:pPr>
        <w:pStyle w:val="IEEEStdsLevel3Header"/>
        <w:numPr>
          <w:ilvl w:val="2"/>
          <w:numId w:val="21"/>
        </w:numPr>
        <w:rPr>
          <w:color w:val="0070C0"/>
          <w:lang w:val="en-IE" w:eastAsia="en-US"/>
        </w:rPr>
      </w:pPr>
      <w:r w:rsidRPr="00C57A27">
        <w:rPr>
          <w:color w:val="0070C0"/>
          <w:lang w:val="en-IE" w:eastAsia="en-US"/>
        </w:rPr>
        <w:t>Dual-frequency LRP UWB PHY symbol structure</w:t>
      </w:r>
    </w:p>
    <w:p w:rsidR="00041860" w:rsidRPr="00C57A27" w:rsidRDefault="00C57A27" w:rsidP="00C57A27">
      <w:pPr>
        <w:pStyle w:val="IEEEStdsParagraph"/>
        <w:rPr>
          <w:color w:val="0070C0"/>
          <w:lang w:val="en-IE" w:eastAsia="en-US"/>
        </w:rPr>
      </w:pPr>
      <w:r w:rsidRPr="00C57A27">
        <w:rPr>
          <w:color w:val="0070C0"/>
          <w:lang w:val="en-IE" w:eastAsia="en-US"/>
        </w:rPr>
        <w:t>In the base mode of the dual-frequency LRP UWB modulation scheme, each symbol carries one bit of information. The dual-frequency mode operates at 1 chip per symbol with a PRF of 2 MHz, so the symbol time T</w:t>
      </w:r>
      <w:r w:rsidRPr="00C57A27">
        <w:rPr>
          <w:color w:val="0070C0"/>
          <w:vertAlign w:val="subscript"/>
          <w:lang w:val="en-IE" w:eastAsia="en-US"/>
        </w:rPr>
        <w:t>DSYM</w:t>
      </w:r>
      <w:r w:rsidRPr="00C57A27">
        <w:rPr>
          <w:color w:val="0070C0"/>
          <w:lang w:val="en-IE" w:eastAsia="en-US"/>
        </w:rPr>
        <w:t xml:space="preserve"> is 500 ns and the chip time T</w:t>
      </w:r>
      <w:r w:rsidRPr="00C57A27">
        <w:rPr>
          <w:color w:val="0070C0"/>
          <w:vertAlign w:val="subscript"/>
          <w:lang w:val="en-IE" w:eastAsia="en-US"/>
        </w:rPr>
        <w:t>CHIP</w:t>
      </w:r>
      <w:r w:rsidRPr="00C57A27">
        <w:rPr>
          <w:color w:val="0070C0"/>
          <w:lang w:val="en-IE" w:eastAsia="en-US"/>
        </w:rPr>
        <w:t xml:space="preserve"> is also 500 ns. Binary data values 0 and 1 are encoded by shifting the </w:t>
      </w:r>
      <w:proofErr w:type="spellStart"/>
      <w:r w:rsidRPr="00C57A27">
        <w:rPr>
          <w:color w:val="0070C0"/>
          <w:lang w:val="en-IE" w:eastAsia="en-US"/>
        </w:rPr>
        <w:t>center</w:t>
      </w:r>
      <w:proofErr w:type="spellEnd"/>
      <w:r w:rsidRPr="00C57A27">
        <w:rPr>
          <w:color w:val="0070C0"/>
          <w:lang w:val="en-IE" w:eastAsia="en-US"/>
        </w:rPr>
        <w:t xml:space="preserve"> frequency of the pulse carrier, a described in Table </w:t>
      </w:r>
      <w:proofErr w:type="gramStart"/>
      <w:r w:rsidRPr="00C57A27">
        <w:rPr>
          <w:color w:val="0070C0"/>
          <w:lang w:val="en-IE" w:eastAsia="en-US"/>
        </w:rPr>
        <w:t>19-</w:t>
      </w:r>
      <w:proofErr w:type="spellStart"/>
      <w:r w:rsidRPr="00C57A27">
        <w:rPr>
          <w:color w:val="0070C0"/>
          <w:lang w:val="en-IE" w:eastAsia="en-US"/>
        </w:rPr>
        <w:t>aaa</w:t>
      </w:r>
      <w:proofErr w:type="spellEnd"/>
      <w:proofErr w:type="gramEnd"/>
      <w:r w:rsidRPr="00C57A27">
        <w:rPr>
          <w:color w:val="0070C0"/>
          <w:lang w:val="en-IE" w:eastAsia="en-US"/>
        </w:rPr>
        <w:t xml:space="preserve">. The data rate is thus 2 Mb/s. The pulse duration TPULSE is much shorter than the symbol time. The pulse is nominally sent in the </w:t>
      </w:r>
      <w:proofErr w:type="spellStart"/>
      <w:r w:rsidRPr="00C57A27">
        <w:rPr>
          <w:color w:val="0070C0"/>
          <w:lang w:val="en-IE" w:eastAsia="en-US"/>
        </w:rPr>
        <w:t>center</w:t>
      </w:r>
      <w:proofErr w:type="spellEnd"/>
      <w:r w:rsidRPr="00C57A27">
        <w:rPr>
          <w:color w:val="0070C0"/>
          <w:lang w:val="en-IE" w:eastAsia="en-US"/>
        </w:rPr>
        <w:t xml:space="preserve"> of the chip and symbol period TDSYM as shown in Figure xx.</w:t>
      </w:r>
    </w:p>
    <w:p w:rsidR="00C57A27" w:rsidRPr="00C57A27" w:rsidRDefault="00C57A27" w:rsidP="00C57A27">
      <w:pPr>
        <w:pStyle w:val="Lgende"/>
        <w:keepNext/>
        <w:jc w:val="center"/>
        <w:rPr>
          <w:b/>
          <w:color w:val="0070C0"/>
          <w:sz w:val="20"/>
        </w:rPr>
      </w:pPr>
      <w:r w:rsidRPr="00C57A27">
        <w:rPr>
          <w:b/>
          <w:color w:val="0070C0"/>
          <w:sz w:val="20"/>
        </w:rPr>
        <w:t>Table 19-</w:t>
      </w:r>
      <w:proofErr w:type="spellStart"/>
      <w:r w:rsidRPr="00C57A27">
        <w:rPr>
          <w:b/>
          <w:color w:val="0070C0"/>
          <w:sz w:val="20"/>
        </w:rPr>
        <w:t>aaa</w:t>
      </w:r>
      <w:proofErr w:type="spellEnd"/>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3119"/>
      </w:tblGrid>
      <w:tr w:rsidR="00C57A27" w:rsidRPr="00C57A27" w:rsidTr="00E718FB">
        <w:tc>
          <w:tcPr>
            <w:tcW w:w="2835"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jc w:val="center"/>
              <w:rPr>
                <w:b/>
                <w:color w:val="0070C0"/>
                <w:sz w:val="20"/>
                <w:lang w:val="en-IE"/>
              </w:rPr>
            </w:pPr>
            <w:commentRangeStart w:id="6"/>
            <w:r w:rsidRPr="00C57A27">
              <w:rPr>
                <w:b/>
                <w:color w:val="0070C0"/>
                <w:sz w:val="20"/>
                <w:lang w:val="en-IE"/>
              </w:rPr>
              <w:t>Binary value being encoded</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jc w:val="center"/>
              <w:rPr>
                <w:b/>
                <w:color w:val="0070C0"/>
                <w:sz w:val="20"/>
                <w:lang w:val="en-IE"/>
              </w:rPr>
            </w:pPr>
            <w:r w:rsidRPr="00C57A27">
              <w:rPr>
                <w:b/>
                <w:color w:val="0070C0"/>
                <w:sz w:val="20"/>
                <w:lang w:val="en-IE"/>
              </w:rPr>
              <w:t>Transmitted signal</w:t>
            </w:r>
          </w:p>
        </w:tc>
      </w:tr>
      <w:tr w:rsidR="00C57A27" w:rsidRPr="00C57A27" w:rsidTr="00E718FB">
        <w:tc>
          <w:tcPr>
            <w:tcW w:w="2835"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jc w:val="center"/>
              <w:rPr>
                <w:color w:val="0070C0"/>
                <w:sz w:val="20"/>
                <w:lang w:val="en-IE"/>
              </w:rPr>
            </w:pPr>
            <w:r w:rsidRPr="00C57A27">
              <w:rPr>
                <w:color w:val="0070C0"/>
                <w:sz w:val="20"/>
                <w:lang w:val="en-IE"/>
              </w:rPr>
              <w:t>0</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rPr>
                <w:color w:val="0070C0"/>
                <w:sz w:val="20"/>
                <w:lang w:val="en-IE"/>
              </w:rPr>
            </w:pPr>
            <w:r w:rsidRPr="00C57A27">
              <w:rPr>
                <w:color w:val="0070C0"/>
                <w:sz w:val="20"/>
                <w:lang w:val="en-IE"/>
              </w:rPr>
              <w:t>The RF carrier of the pulse is shifted by -</w:t>
            </w:r>
            <w:proofErr w:type="spellStart"/>
            <w:r w:rsidRPr="00C57A27">
              <w:rPr>
                <w:color w:val="0070C0"/>
                <w:sz w:val="20"/>
                <w:lang w:val="en-IE"/>
              </w:rPr>
              <w:t>f</w:t>
            </w:r>
            <w:r w:rsidRPr="00C57A27">
              <w:rPr>
                <w:color w:val="0070C0"/>
                <w:sz w:val="20"/>
                <w:vertAlign w:val="subscript"/>
                <w:lang w:val="en-IE"/>
              </w:rPr>
              <w:t>dev</w:t>
            </w:r>
            <w:proofErr w:type="spellEnd"/>
            <w:r w:rsidRPr="00C57A27">
              <w:rPr>
                <w:color w:val="0070C0"/>
                <w:sz w:val="20"/>
                <w:lang w:val="en-IE"/>
              </w:rPr>
              <w:t xml:space="preserve"> </w:t>
            </w:r>
          </w:p>
        </w:tc>
      </w:tr>
      <w:tr w:rsidR="00C57A27" w:rsidRPr="00C57A27" w:rsidTr="00E718FB">
        <w:tc>
          <w:tcPr>
            <w:tcW w:w="2835"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jc w:val="center"/>
              <w:rPr>
                <w:color w:val="0070C0"/>
                <w:sz w:val="20"/>
                <w:lang w:val="en-IE"/>
              </w:rPr>
            </w:pPr>
            <w:r w:rsidRPr="00C57A27">
              <w:rPr>
                <w:color w:val="0070C0"/>
                <w:sz w:val="20"/>
                <w:lang w:val="en-IE"/>
              </w:rPr>
              <w:t>1</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C57A27" w:rsidRPr="00C57A27" w:rsidRDefault="00C57A27" w:rsidP="00E718FB">
            <w:pPr>
              <w:spacing w:before="120" w:after="120"/>
              <w:rPr>
                <w:color w:val="0070C0"/>
                <w:sz w:val="20"/>
                <w:lang w:val="en-IE"/>
              </w:rPr>
            </w:pPr>
            <w:r w:rsidRPr="00C57A27">
              <w:rPr>
                <w:color w:val="0070C0"/>
                <w:sz w:val="20"/>
                <w:lang w:val="en-IE"/>
              </w:rPr>
              <w:t>The RF carrier of the pulse is shifted by +</w:t>
            </w:r>
            <w:proofErr w:type="spellStart"/>
            <w:r w:rsidRPr="00C57A27">
              <w:rPr>
                <w:color w:val="0070C0"/>
                <w:sz w:val="20"/>
                <w:lang w:val="en-IE"/>
              </w:rPr>
              <w:t>f</w:t>
            </w:r>
            <w:r w:rsidRPr="00C57A27">
              <w:rPr>
                <w:color w:val="0070C0"/>
                <w:sz w:val="20"/>
                <w:vertAlign w:val="subscript"/>
                <w:lang w:val="en-IE"/>
              </w:rPr>
              <w:t>dev</w:t>
            </w:r>
            <w:commentRangeEnd w:id="6"/>
            <w:proofErr w:type="spellEnd"/>
            <w:r w:rsidRPr="00C57A27">
              <w:rPr>
                <w:rStyle w:val="Marquedecommentaire"/>
                <w:color w:val="0070C0"/>
              </w:rPr>
              <w:commentReference w:id="6"/>
            </w:r>
          </w:p>
        </w:tc>
      </w:tr>
    </w:tbl>
    <w:p w:rsidR="00C57A27" w:rsidRDefault="00C57A27" w:rsidP="00C57A27">
      <w:pPr>
        <w:pStyle w:val="IEEEStdsParagraph"/>
        <w:rPr>
          <w:color w:val="0070C0"/>
        </w:rPr>
      </w:pPr>
    </w:p>
    <w:p w:rsidR="00FE1087" w:rsidRPr="00FE1087" w:rsidRDefault="00FE1087" w:rsidP="00FE1087">
      <w:pPr>
        <w:pStyle w:val="IEEEStdsLevel3Header"/>
        <w:rPr>
          <w:color w:val="0070C0"/>
          <w:lang w:val="en-IE" w:eastAsia="en-US"/>
        </w:rPr>
      </w:pPr>
      <w:r w:rsidRPr="00FE1087">
        <w:rPr>
          <w:color w:val="0070C0"/>
          <w:lang w:val="en-IE" w:eastAsia="en-US"/>
        </w:rPr>
        <w:t>Extended dual-frequency LRP UWB PHY symbol structure</w:t>
      </w:r>
    </w:p>
    <w:p w:rsidR="00FE1087" w:rsidRPr="00FE1087" w:rsidRDefault="00FE1087" w:rsidP="00FE1087">
      <w:pPr>
        <w:pStyle w:val="IEEEStdsParagraph"/>
        <w:spacing w:after="0"/>
        <w:rPr>
          <w:color w:val="0070C0"/>
          <w:lang w:val="en-IE" w:eastAsia="en-US"/>
        </w:rPr>
      </w:pPr>
      <w:r w:rsidRPr="00FE1087">
        <w:rPr>
          <w:color w:val="0070C0"/>
          <w:lang w:val="en-IE" w:eastAsia="en-US"/>
        </w:rPr>
        <w:t>In the extended dual-frequency mode of LRP UWB modulation scheme, each symbol consists of four chips generated by a rate 1/4 convolutional code using octal generators 5,7,7,7 for k = 3, as shown in Figure 19-2.</w:t>
      </w:r>
    </w:p>
    <w:p w:rsidR="00FE1087" w:rsidRPr="00FE1087" w:rsidRDefault="00FE1087" w:rsidP="00FE1087">
      <w:pPr>
        <w:pStyle w:val="IEEEStdsParagraph"/>
        <w:spacing w:after="0"/>
        <w:rPr>
          <w:color w:val="0070C0"/>
          <w:lang w:val="en-IE" w:eastAsia="en-US"/>
        </w:rPr>
      </w:pPr>
      <w:r w:rsidRPr="00FE1087">
        <w:rPr>
          <w:color w:val="0070C0"/>
          <w:lang w:val="en-IE" w:eastAsia="en-US"/>
        </w:rPr>
        <w:t>The extended mode receiver may employ a relatively simple Viterbi decoder with hard or soft decisions to</w:t>
      </w:r>
    </w:p>
    <w:p w:rsidR="00FE1087" w:rsidRPr="00FE1087" w:rsidRDefault="00FE1087" w:rsidP="00FE1087">
      <w:pPr>
        <w:pStyle w:val="IEEEStdsParagraph"/>
        <w:spacing w:after="0"/>
        <w:rPr>
          <w:color w:val="0070C0"/>
          <w:lang w:val="en-IE" w:eastAsia="en-US"/>
        </w:rPr>
      </w:pPr>
      <w:proofErr w:type="gramStart"/>
      <w:r w:rsidRPr="00FE1087">
        <w:rPr>
          <w:color w:val="0070C0"/>
          <w:lang w:val="en-IE" w:eastAsia="en-US"/>
        </w:rPr>
        <w:t>make</w:t>
      </w:r>
      <w:proofErr w:type="gramEnd"/>
      <w:r w:rsidRPr="00FE1087">
        <w:rPr>
          <w:color w:val="0070C0"/>
          <w:lang w:val="en-IE" w:eastAsia="en-US"/>
        </w:rPr>
        <w:t xml:space="preserve"> use of the coding gain afforded by the transmitter convolution code.</w:t>
      </w:r>
    </w:p>
    <w:p w:rsidR="00FE1087" w:rsidRPr="00FE1087" w:rsidRDefault="00FE1087" w:rsidP="00FE1087">
      <w:pPr>
        <w:pStyle w:val="IEEEStdsParagraph"/>
        <w:spacing w:after="0"/>
        <w:rPr>
          <w:color w:val="0070C0"/>
          <w:lang w:val="en-IE" w:eastAsia="en-US"/>
        </w:rPr>
      </w:pPr>
      <w:r w:rsidRPr="00FE1087">
        <w:rPr>
          <w:color w:val="0070C0"/>
          <w:lang w:val="en-IE" w:eastAsia="en-US"/>
        </w:rPr>
        <w:t xml:space="preserve">Extended dual-frequency mode employs a PRF of 2 MHz with a rate 1/4 code giving a symbol time of 2 </w:t>
      </w:r>
      <w:proofErr w:type="spellStart"/>
      <w:r w:rsidRPr="00FE1087">
        <w:rPr>
          <w:color w:val="0070C0"/>
          <w:lang w:val="en-IE" w:eastAsia="en-US"/>
        </w:rPr>
        <w:t>μs</w:t>
      </w:r>
      <w:proofErr w:type="spellEnd"/>
      <w:r w:rsidRPr="00FE1087">
        <w:rPr>
          <w:color w:val="0070C0"/>
          <w:lang w:val="en-IE" w:eastAsia="en-US"/>
        </w:rPr>
        <w:t xml:space="preserve">. The data rate is thus 500 kb/s. The pulses are nominally </w:t>
      </w:r>
      <w:proofErr w:type="spellStart"/>
      <w:r w:rsidRPr="00FE1087">
        <w:rPr>
          <w:color w:val="0070C0"/>
          <w:lang w:val="en-IE" w:eastAsia="en-US"/>
        </w:rPr>
        <w:t>centered</w:t>
      </w:r>
      <w:proofErr w:type="spellEnd"/>
      <w:r w:rsidRPr="00FE1087">
        <w:rPr>
          <w:color w:val="0070C0"/>
          <w:lang w:val="en-IE" w:eastAsia="en-US"/>
        </w:rPr>
        <w:t xml:space="preserve"> within the chip periods as shown in Figure 19-3 for OOK extended mode. These four pulses are transmitted in order with pulse 1 transmitted first. The individual pulses carrier </w:t>
      </w:r>
      <w:proofErr w:type="spellStart"/>
      <w:r w:rsidRPr="00FE1087">
        <w:rPr>
          <w:color w:val="0070C0"/>
          <w:lang w:val="en-IE" w:eastAsia="en-US"/>
        </w:rPr>
        <w:t>center</w:t>
      </w:r>
      <w:proofErr w:type="spellEnd"/>
      <w:r w:rsidRPr="00FE1087">
        <w:rPr>
          <w:color w:val="0070C0"/>
          <w:lang w:val="en-IE" w:eastAsia="en-US"/>
        </w:rPr>
        <w:t xml:space="preserve"> frequency is depending on whether the pulse out value is binary 1 or binary 0 as indicated in Table 19-</w:t>
      </w:r>
      <w:proofErr w:type="spellStart"/>
      <w:r w:rsidRPr="00FE1087">
        <w:rPr>
          <w:color w:val="0070C0"/>
          <w:lang w:val="en-IE" w:eastAsia="en-US"/>
        </w:rPr>
        <w:t>aaa</w:t>
      </w:r>
      <w:proofErr w:type="spellEnd"/>
      <w:r w:rsidRPr="00FE1087">
        <w:rPr>
          <w:color w:val="0070C0"/>
          <w:lang w:val="en-IE" w:eastAsia="en-US"/>
        </w:rPr>
        <w:t>.</w:t>
      </w:r>
    </w:p>
    <w:p w:rsidR="00FE1087" w:rsidRPr="00FE1087" w:rsidRDefault="00FE1087" w:rsidP="00FE1087">
      <w:pPr>
        <w:pStyle w:val="IEEEStdsLevel4Header"/>
        <w:rPr>
          <w:color w:val="0070C0"/>
          <w:lang w:val="en-IE" w:eastAsia="en-US"/>
        </w:rPr>
      </w:pPr>
      <w:r w:rsidRPr="00FE1087">
        <w:rPr>
          <w:color w:val="0070C0"/>
          <w:lang w:val="en-IE" w:eastAsia="en-US"/>
        </w:rPr>
        <w:t>Extended dual-frequency LRP UWB PHY PSDU synchronisation signal</w:t>
      </w:r>
    </w:p>
    <w:p w:rsidR="00FE1087" w:rsidRPr="00FE1087" w:rsidRDefault="00FE1087" w:rsidP="00FE1087">
      <w:pPr>
        <w:pStyle w:val="IEEEStdsParagraph"/>
        <w:rPr>
          <w:color w:val="0070C0"/>
          <w:lang w:val="en-IE" w:eastAsia="en-US"/>
        </w:rPr>
      </w:pPr>
      <w:r w:rsidRPr="00FE1087">
        <w:rPr>
          <w:color w:val="0070C0"/>
          <w:lang w:val="en-IE" w:eastAsia="en-US"/>
        </w:rPr>
        <w:t>No additional synchronization measures are needed in this mode since its BFSK modulation scheme ensures that sufficient pulses are transmitted.</w:t>
      </w:r>
    </w:p>
    <w:p w:rsidR="00FE1087" w:rsidRDefault="00FE1087" w:rsidP="00FE1087">
      <w:pPr>
        <w:pStyle w:val="IEEEStdsLevel2Header"/>
        <w:numPr>
          <w:ilvl w:val="1"/>
          <w:numId w:val="23"/>
        </w:numPr>
      </w:pPr>
      <w:bookmarkStart w:id="7" w:name="_Toc513234668"/>
      <w:r w:rsidRPr="00E172FE">
        <w:t xml:space="preserve">LRP UWB </w:t>
      </w:r>
      <w:r>
        <w:t>transmitter specification</w:t>
      </w:r>
      <w:bookmarkEnd w:id="7"/>
    </w:p>
    <w:p w:rsidR="00FE1087" w:rsidRDefault="00FE1087" w:rsidP="00FE1087">
      <w:pPr>
        <w:pStyle w:val="IEEEStdsLevel3Header"/>
      </w:pPr>
      <w:r>
        <w:t>Pulse shape</w:t>
      </w:r>
    </w:p>
    <w:p w:rsidR="00FE1087" w:rsidRDefault="00FE1087" w:rsidP="00FE1087">
      <w:pPr>
        <w:pStyle w:val="IEEEStdsParagraph"/>
      </w:pPr>
      <w:r>
        <w:t>The LRP UWB_UWB PHY shall employ an impulse transmitter that instantaneously produces an ultra-wideband frequency response. There are no constraints on the specific pulse shape providing that the pulse shall comply with the Transmit PSD Mask defined in section 19.7.3.</w:t>
      </w:r>
    </w:p>
    <w:p w:rsidR="00FE1087" w:rsidRDefault="00FE1087" w:rsidP="00FE1087">
      <w:pPr>
        <w:pStyle w:val="IEEEStdsParagraph"/>
      </w:pPr>
      <w:r w:rsidRPr="00FE1087">
        <w:rPr>
          <w:color w:val="0070C0"/>
        </w:rPr>
        <w:t>For both dual-frequency and extended dual-frequency modes using 2-FSK modulation, the un-modulated instantaneous frequency response (</w:t>
      </w:r>
      <w:proofErr w:type="spellStart"/>
      <w:r w:rsidRPr="00FE1087">
        <w:rPr>
          <w:color w:val="0070C0"/>
        </w:rPr>
        <w:t>f</w:t>
      </w:r>
      <w:r w:rsidRPr="00FE1087">
        <w:rPr>
          <w:color w:val="0070C0"/>
          <w:vertAlign w:val="subscript"/>
        </w:rPr>
        <w:t>dev</w:t>
      </w:r>
      <w:proofErr w:type="spellEnd"/>
      <w:r w:rsidRPr="00FE1087">
        <w:rPr>
          <w:color w:val="0070C0"/>
        </w:rPr>
        <w:t>=0) as well as the modulated frequency response shall comply with the Transmit PSD Mask defined in section 19.7.3. An example is given in the figure below for Band 0.</w:t>
      </w:r>
    </w:p>
    <w:p w:rsidR="00FE1087" w:rsidRDefault="00FE1087" w:rsidP="00FE1087">
      <w:pPr>
        <w:pStyle w:val="IEEEStdsParagraph"/>
        <w:jc w:val="center"/>
      </w:pPr>
      <w:r>
        <w:rPr>
          <w:noProof/>
          <w:lang w:eastAsia="en-US"/>
        </w:rPr>
        <w:drawing>
          <wp:inline distT="0" distB="0" distL="0" distR="0" wp14:anchorId="6F2C7D13" wp14:editId="18C73EF6">
            <wp:extent cx="3600000" cy="2697917"/>
            <wp:effectExtent l="0" t="0" r="635" b="7620"/>
            <wp:docPr id="2" name="Figure for section 1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for section 17_6.png"/>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3600000" cy="2697917"/>
                    </a:xfrm>
                    <a:prstGeom prst="rect">
                      <a:avLst/>
                    </a:prstGeom>
                  </pic:spPr>
                </pic:pic>
              </a:graphicData>
            </a:graphic>
          </wp:inline>
        </w:drawing>
      </w:r>
    </w:p>
    <w:p w:rsidR="00FE1087" w:rsidRDefault="00FE1087" w:rsidP="00FE1087">
      <w:pPr>
        <w:pStyle w:val="IEEEStdsLevel2Header"/>
      </w:pPr>
      <w:bookmarkStart w:id="8" w:name="_Toc513234669"/>
      <w:r w:rsidRPr="00FA437E">
        <w:t>LRP UWB receiver specification</w:t>
      </w:r>
      <w:bookmarkEnd w:id="8"/>
    </w:p>
    <w:p w:rsidR="00FE1087" w:rsidRPr="00FE1087" w:rsidRDefault="00FE1087" w:rsidP="00FE1087">
      <w:pPr>
        <w:pStyle w:val="IEEEStdsLevel2Header"/>
        <w:rPr>
          <w:color w:val="0070C0"/>
        </w:rPr>
      </w:pPr>
      <w:bookmarkStart w:id="9" w:name="_Toc513234670"/>
      <w:r w:rsidRPr="00FE1087">
        <w:rPr>
          <w:color w:val="0070C0"/>
        </w:rPr>
        <w:t>LRP UWB Turnaround Requirements</w:t>
      </w:r>
      <w:bookmarkEnd w:id="9"/>
    </w:p>
    <w:p w:rsidR="00FE1087" w:rsidRPr="00FE1087" w:rsidRDefault="00FE1087" w:rsidP="00FE1087">
      <w:pPr>
        <w:pStyle w:val="IEEEStdsLevel3Header"/>
        <w:rPr>
          <w:color w:val="0070C0"/>
        </w:rPr>
      </w:pPr>
      <w:r w:rsidRPr="00FE1087">
        <w:rPr>
          <w:color w:val="0070C0"/>
        </w:rPr>
        <w:t>Rx-to-</w:t>
      </w:r>
      <w:proofErr w:type="spellStart"/>
      <w:r w:rsidRPr="00FE1087">
        <w:rPr>
          <w:color w:val="0070C0"/>
        </w:rPr>
        <w:t>Tx</w:t>
      </w:r>
      <w:proofErr w:type="spellEnd"/>
      <w:r w:rsidRPr="00FE1087">
        <w:rPr>
          <w:color w:val="0070C0"/>
        </w:rPr>
        <w:t xml:space="preserve"> Loopback Time</w:t>
      </w:r>
    </w:p>
    <w:p w:rsidR="00FE1087" w:rsidRPr="00FE1087" w:rsidRDefault="00FE1087" w:rsidP="00FE1087">
      <w:pPr>
        <w:pStyle w:val="IEEEStdsParagraph"/>
        <w:rPr>
          <w:color w:val="0070C0"/>
        </w:rPr>
      </w:pPr>
      <w:r w:rsidRPr="00FE1087">
        <w:rPr>
          <w:color w:val="0070C0"/>
        </w:rPr>
        <w:t xml:space="preserve">LRP UWB device capable of Round-Trip Time-of-Flight measurement (defined by the PHY PIB attribute </w:t>
      </w:r>
      <w:proofErr w:type="spellStart"/>
      <w:r w:rsidRPr="00FE1087">
        <w:rPr>
          <w:i/>
          <w:color w:val="0070C0"/>
        </w:rPr>
        <w:t>phyRttof</w:t>
      </w:r>
      <w:proofErr w:type="spellEnd"/>
      <w:r w:rsidRPr="00FE1087">
        <w:rPr>
          <w:color w:val="0070C0"/>
        </w:rPr>
        <w:t xml:space="preserve"> in Table 10-2) shall implement a </w:t>
      </w:r>
      <w:r w:rsidRPr="00FE1087">
        <w:rPr>
          <w:b/>
          <w:color w:val="0070C0"/>
        </w:rPr>
        <w:t>fixed</w:t>
      </w:r>
      <w:r w:rsidRPr="00FE1087">
        <w:rPr>
          <w:color w:val="0070C0"/>
        </w:rPr>
        <w:t xml:space="preserve"> Rx-to-</w:t>
      </w:r>
      <w:proofErr w:type="spellStart"/>
      <w:r w:rsidRPr="00FE1087">
        <w:rPr>
          <w:color w:val="0070C0"/>
        </w:rPr>
        <w:t>Tx</w:t>
      </w:r>
      <w:proofErr w:type="spellEnd"/>
      <w:r w:rsidRPr="00FE1087">
        <w:rPr>
          <w:color w:val="0070C0"/>
        </w:rPr>
        <w:t xml:space="preserve"> loopback time of </w:t>
      </w:r>
      <w:proofErr w:type="spellStart"/>
      <w:r w:rsidRPr="00FE1087">
        <w:rPr>
          <w:color w:val="0070C0"/>
        </w:rPr>
        <w:t>16</w:t>
      </w:r>
      <w:r w:rsidRPr="00FE1087">
        <w:rPr>
          <w:rFonts w:ascii="Calibri" w:hAnsi="Calibri"/>
          <w:color w:val="0070C0"/>
        </w:rPr>
        <w:t>μ</w:t>
      </w:r>
      <w:r w:rsidRPr="00FE1087">
        <w:rPr>
          <w:color w:val="0070C0"/>
        </w:rPr>
        <w:t>s</w:t>
      </w:r>
      <w:proofErr w:type="spellEnd"/>
      <w:r w:rsidRPr="00FE1087">
        <w:rPr>
          <w:color w:val="0070C0"/>
        </w:rPr>
        <w:t xml:space="preserve"> (16 chip periods in Base Mode and Extended Modes, 32 chip periods in TBD, Extended TBD and Long Range modes).</w:t>
      </w:r>
    </w:p>
    <w:p w:rsidR="00FE1087" w:rsidRPr="00FE1087" w:rsidRDefault="00FE1087" w:rsidP="00FE1087">
      <w:pPr>
        <w:pStyle w:val="IEEEStdsLevel3Header"/>
        <w:rPr>
          <w:color w:val="0070C0"/>
        </w:rPr>
      </w:pPr>
      <w:proofErr w:type="spellStart"/>
      <w:r w:rsidRPr="00FE1087">
        <w:rPr>
          <w:color w:val="0070C0"/>
        </w:rPr>
        <w:t>Tx</w:t>
      </w:r>
      <w:proofErr w:type="spellEnd"/>
      <w:r w:rsidRPr="00FE1087">
        <w:rPr>
          <w:color w:val="0070C0"/>
        </w:rPr>
        <w:t>-to-Rx turnaround time</w:t>
      </w:r>
    </w:p>
    <w:p w:rsidR="00FE1087" w:rsidRPr="00FE1087" w:rsidRDefault="00FE1087" w:rsidP="00FE1087">
      <w:pPr>
        <w:pStyle w:val="IEEEStdsParagraph"/>
        <w:rPr>
          <w:color w:val="0070C0"/>
        </w:rPr>
      </w:pPr>
      <w:r w:rsidRPr="00FE1087">
        <w:rPr>
          <w:color w:val="0070C0"/>
        </w:rPr>
        <w:t xml:space="preserve">LRP UWB device capable of Round-Trip Time-of-Flight measurement (defined by the PHY PIB attribute </w:t>
      </w:r>
      <w:proofErr w:type="spellStart"/>
      <w:r w:rsidRPr="00FE1087">
        <w:rPr>
          <w:color w:val="0070C0"/>
        </w:rPr>
        <w:t>phyRttof</w:t>
      </w:r>
      <w:proofErr w:type="spellEnd"/>
      <w:r w:rsidRPr="00FE1087">
        <w:rPr>
          <w:color w:val="0070C0"/>
        </w:rPr>
        <w:t xml:space="preserve"> in Table 10-2) shall implement a </w:t>
      </w:r>
      <w:proofErr w:type="spellStart"/>
      <w:r w:rsidRPr="00FE1087">
        <w:rPr>
          <w:color w:val="0070C0"/>
        </w:rPr>
        <w:t>Tx</w:t>
      </w:r>
      <w:proofErr w:type="spellEnd"/>
      <w:r w:rsidRPr="00FE1087">
        <w:rPr>
          <w:color w:val="0070C0"/>
        </w:rPr>
        <w:t xml:space="preserve">-to-Rx turnaround time </w:t>
      </w:r>
      <w:r w:rsidRPr="00FE1087">
        <w:rPr>
          <w:b/>
          <w:color w:val="0070C0"/>
        </w:rPr>
        <w:t xml:space="preserve">of at least </w:t>
      </w:r>
      <w:proofErr w:type="spellStart"/>
      <w:r w:rsidRPr="00FE1087">
        <w:rPr>
          <w:color w:val="0070C0"/>
        </w:rPr>
        <w:t>16μs</w:t>
      </w:r>
      <w:proofErr w:type="spellEnd"/>
      <w:r w:rsidRPr="00FE1087">
        <w:rPr>
          <w:color w:val="0070C0"/>
        </w:rPr>
        <w:t xml:space="preserve"> (16 chip periods in Base Mode and Extended Modes, 32 chip periods in TBD, Extended TBD and Long Range modes).</w:t>
      </w:r>
    </w:p>
    <w:p w:rsidR="00FE1087" w:rsidRDefault="00FE1087" w:rsidP="00FE1087">
      <w:pPr>
        <w:pStyle w:val="IEEEStdsLevel2Header"/>
      </w:pPr>
      <w:bookmarkStart w:id="10" w:name="_Toc513234671"/>
      <w:r>
        <w:t>LRP UWB receiver specification</w:t>
      </w:r>
      <w:bookmarkEnd w:id="10"/>
    </w:p>
    <w:p w:rsidR="00FE1087" w:rsidRPr="00FE1087" w:rsidRDefault="00FE1087" w:rsidP="00FE1087">
      <w:pPr>
        <w:pStyle w:val="IEEEStdsParagraph"/>
        <w:rPr>
          <w:color w:val="FF0000"/>
        </w:rPr>
      </w:pPr>
      <w:r w:rsidRPr="00FE1087">
        <w:rPr>
          <w:color w:val="FF0000"/>
        </w:rPr>
        <w:t>The receiver shall support only base mode. Other modes are optional.</w:t>
      </w:r>
    </w:p>
    <w:p w:rsidR="00FE1087" w:rsidRPr="00FE1087" w:rsidRDefault="00FE1087" w:rsidP="00C57A27">
      <w:pPr>
        <w:pStyle w:val="IEEEStdsParagraph"/>
        <w:rPr>
          <w:color w:val="0070C0"/>
          <w:lang w:val="en-IE"/>
        </w:rPr>
      </w:pPr>
    </w:p>
    <w:sectPr w:rsidR="00FE1087" w:rsidRPr="00FE1087">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eur" w:initials="A">
    <w:p w:rsidR="00E13840" w:rsidRDefault="00E13840">
      <w:pPr>
        <w:pStyle w:val="Commentaire"/>
      </w:pPr>
      <w:r>
        <w:rPr>
          <w:rStyle w:val="Marquedecommentaire"/>
        </w:rPr>
        <w:annotationRef/>
      </w:r>
      <w:r>
        <w:t>Other proposal could be “return time”</w:t>
      </w:r>
    </w:p>
  </w:comment>
  <w:comment w:id="2" w:author="Auteur" w:initials="A">
    <w:p w:rsidR="00F444DB" w:rsidRDefault="00F444DB">
      <w:pPr>
        <w:pStyle w:val="Commentaire"/>
      </w:pPr>
      <w:r>
        <w:rPr>
          <w:rStyle w:val="Marquedecommentaire"/>
        </w:rPr>
        <w:annotationRef/>
      </w:r>
      <w:r>
        <w:t xml:space="preserve">Call it </w:t>
      </w:r>
      <w:proofErr w:type="gramStart"/>
      <w:r>
        <w:t>loopback ???</w:t>
      </w:r>
      <w:proofErr w:type="gramEnd"/>
    </w:p>
  </w:comment>
  <w:comment w:id="6" w:author="Auteur" w:initials="A">
    <w:p w:rsidR="00C57A27" w:rsidRDefault="00C57A27" w:rsidP="00C57A27">
      <w:pPr>
        <w:pStyle w:val="Commentaire"/>
      </w:pPr>
      <w:r>
        <w:rPr>
          <w:rStyle w:val="Marquedecommentaire"/>
        </w:rPr>
        <w:annotationRef/>
      </w:r>
      <w:r>
        <w:t xml:space="preserve">Frequency deviation </w:t>
      </w:r>
      <w:proofErr w:type="spellStart"/>
      <w:r>
        <w:t>f</w:t>
      </w:r>
      <w:r w:rsidRPr="00AC028E">
        <w:rPr>
          <w:vertAlign w:val="subscript"/>
        </w:rPr>
        <w:t>dev</w:t>
      </w:r>
      <w:proofErr w:type="spellEnd"/>
      <w:r>
        <w:t xml:space="preserve"> needs to be defined in anew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6D" w:rsidRDefault="00C7356D">
      <w:r>
        <w:separator/>
      </w:r>
    </w:p>
  </w:endnote>
  <w:endnote w:type="continuationSeparator" w:id="0">
    <w:p w:rsidR="00C7356D" w:rsidRDefault="00C7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EE025E" w:rsidRDefault="0079297D">
    <w:pPr>
      <w:pStyle w:val="Pieddepage"/>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r>
    <w:r w:rsidR="005803F0">
      <w:fldChar w:fldCharType="begin"/>
    </w:r>
    <w:r w:rsidR="005803F0" w:rsidRPr="00EE025E">
      <w:rPr>
        <w:lang w:val="fr-CH"/>
      </w:rPr>
      <w:instrText xml:space="preserve"> AUTHOR  \* MERGEFORMAT </w:instrText>
    </w:r>
    <w:r w:rsidR="005803F0">
      <w:fldChar w:fldCharType="end"/>
    </w:r>
    <w:r w:rsidR="00505979" w:rsidRPr="00505979">
      <w:rPr>
        <w:lang w:val="fr-CH"/>
      </w:rPr>
      <w:t>3db</w:t>
    </w:r>
    <w:r w:rsidR="00505979">
      <w:rPr>
        <w:lang w:val="fr-CH"/>
      </w:rPr>
      <w:t xml:space="preserve"> Access</w:t>
    </w:r>
    <w:r w:rsidR="00C547A6">
      <w:rPr>
        <w:lang w:val="fr-CH"/>
      </w:rPr>
      <w:t xml:space="preserve">, </w:t>
    </w:r>
    <w:proofErr w:type="spellStart"/>
    <w:r w:rsidR="00C547A6">
      <w:rPr>
        <w:lang w:val="fr-CH"/>
      </w:rPr>
      <w:t>Microchip</w:t>
    </w:r>
    <w:proofErr w:type="spellEnd"/>
    <w:r w:rsidR="00C547A6">
      <w:rPr>
        <w:lang w:val="fr-CH"/>
      </w:rPr>
      <w:t xml:space="preserve">, </w:t>
    </w:r>
    <w:proofErr w:type="spellStart"/>
    <w:r w:rsidR="00C547A6">
      <w:rPr>
        <w:lang w:val="fr-CH"/>
      </w:rPr>
      <w:t>Marquardt</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Pr="00EE025E" w:rsidRDefault="0079297D">
    <w:pPr>
      <w:pStyle w:val="Pieddepage"/>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6D" w:rsidRDefault="00C7356D">
      <w:r>
        <w:separator/>
      </w:r>
    </w:p>
  </w:footnote>
  <w:footnote w:type="continuationSeparator" w:id="0">
    <w:p w:rsidR="00C7356D" w:rsidRDefault="00C73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6D4C1C">
    <w:pPr>
      <w:pStyle w:val="En-tt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2018</w:t>
    </w:r>
    <w:r w:rsidR="0034241F">
      <w:rPr>
        <w:b/>
        <w:sz w:val="28"/>
      </w:rPr>
      <w:tab/>
      <w:t xml:space="preserve"> IEEE </w:t>
    </w:r>
    <w:proofErr w:type="spellStart"/>
    <w:r w:rsidR="0034241F">
      <w:rPr>
        <w:b/>
        <w:sz w:val="28"/>
      </w:rPr>
      <w:t>P802</w:t>
    </w:r>
    <w:proofErr w:type="spellEnd"/>
    <w:r w:rsidR="0034241F">
      <w:rPr>
        <w:b/>
        <w:sz w:val="28"/>
      </w:rPr>
      <w:t>.</w:t>
    </w:r>
    <w:r w:rsidR="0034241F" w:rsidRPr="0034241F">
      <w:t xml:space="preserve"> </w:t>
    </w:r>
    <w:r w:rsidR="0034241F" w:rsidRPr="0034241F">
      <w:rPr>
        <w:b/>
        <w:sz w:val="28"/>
      </w:rPr>
      <w:t>15-18-</w:t>
    </w:r>
    <w:r w:rsidR="00471B04">
      <w:rPr>
        <w:b/>
        <w:sz w:val="28"/>
      </w:rPr>
      <w:t>0260</w:t>
    </w:r>
    <w:r w:rsidR="0034241F" w:rsidRPr="0034241F">
      <w:rPr>
        <w:b/>
        <w:sz w:val="28"/>
      </w:rPr>
      <w:t>-00-</w:t>
    </w:r>
    <w:proofErr w:type="spellStart"/>
    <w:r w:rsidR="0034241F" w:rsidRPr="0034241F">
      <w:rPr>
        <w:b/>
        <w:sz w:val="28"/>
      </w:rPr>
      <w:t>004z</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9" w:rsidRDefault="0079297D">
    <w:pPr>
      <w:pStyle w:val="En-tt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w:t>
    </w:r>
    <w:proofErr w:type="spellStart"/>
    <w:r>
      <w:t>P802.11</w:t>
    </w:r>
    <w:proofErr w:type="spellEnd"/>
    <w:r>
      <w:t>-94/xxx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DA9"/>
    <w:multiLevelType w:val="multilevel"/>
    <w:tmpl w:val="1F9C282E"/>
    <w:numStyleLink w:val="Headings"/>
  </w:abstractNum>
  <w:abstractNum w:abstractNumId="9">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1">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83613A9"/>
    <w:multiLevelType w:val="multilevel"/>
    <w:tmpl w:val="526429CE"/>
    <w:lvl w:ilvl="0">
      <w:start w:val="1"/>
      <w:numFmt w:val="decimal"/>
      <w:pStyle w:val="Titre1"/>
      <w:lvlText w:val="%1"/>
      <w:lvlJc w:val="left"/>
      <w:pPr>
        <w:ind w:left="357" w:hanging="357"/>
      </w:pPr>
      <w:rPr>
        <w:rFonts w:hint="default"/>
      </w:rPr>
    </w:lvl>
    <w:lvl w:ilvl="1">
      <w:start w:val="1"/>
      <w:numFmt w:val="decimal"/>
      <w:lvlRestart w:val="0"/>
      <w:pStyle w:val="Titre2"/>
      <w:lvlText w:val="%1.%2"/>
      <w:lvlJc w:val="left"/>
      <w:pPr>
        <w:ind w:left="357" w:hanging="357"/>
      </w:pPr>
      <w:rPr>
        <w:rFonts w:hint="default"/>
      </w:rPr>
    </w:lvl>
    <w:lvl w:ilvl="2">
      <w:start w:val="1"/>
      <w:numFmt w:val="decimal"/>
      <w:lvlRestart w:val="0"/>
      <w:pStyle w:val="Titre3"/>
      <w:lvlText w:val="%1.%2.%3"/>
      <w:lvlJc w:val="left"/>
      <w:pPr>
        <w:ind w:left="357" w:hanging="357"/>
      </w:pPr>
      <w:rPr>
        <w:rFonts w:hint="default"/>
      </w:rPr>
    </w:lvl>
    <w:lvl w:ilvl="3">
      <w:start w:val="1"/>
      <w:numFmt w:val="decimal"/>
      <w:lvlRestart w:val="0"/>
      <w:pStyle w:val="Titre4"/>
      <w:lvlText w:val="%1.%2.%3.%4"/>
      <w:lvlJc w:val="left"/>
      <w:pPr>
        <w:ind w:left="357" w:hanging="357"/>
      </w:pPr>
      <w:rPr>
        <w:rFonts w:hint="default"/>
      </w:rPr>
    </w:lvl>
    <w:lvl w:ilvl="4">
      <w:start w:val="1"/>
      <w:numFmt w:val="upperLetter"/>
      <w:lvlRestart w:val="0"/>
      <w:pStyle w:val="Titre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3"/>
  </w:num>
  <w:num w:numId="2">
    <w:abstractNumId w:val="1"/>
  </w:num>
  <w:num w:numId="3">
    <w:abstractNumId w:val="5"/>
  </w:num>
  <w:num w:numId="4">
    <w:abstractNumId w:val="7"/>
  </w:num>
  <w:num w:numId="5">
    <w:abstractNumId w:val="0"/>
  </w:num>
  <w:num w:numId="6">
    <w:abstractNumId w:val="8"/>
  </w:num>
  <w:num w:numId="7">
    <w:abstractNumId w:val="12"/>
  </w:num>
  <w:num w:numId="8">
    <w:abstractNumId w:val="3"/>
  </w:num>
  <w:num w:numId="9">
    <w:abstractNumId w:val="9"/>
  </w:num>
  <w:num w:numId="10">
    <w:abstractNumId w:val="2"/>
  </w:num>
  <w:num w:numId="11">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1"/>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7"/>
    <w:rsid w:val="00041860"/>
    <w:rsid w:val="000671A9"/>
    <w:rsid w:val="000806AF"/>
    <w:rsid w:val="0008728D"/>
    <w:rsid w:val="000A3E4A"/>
    <w:rsid w:val="000B187A"/>
    <w:rsid w:val="000D6225"/>
    <w:rsid w:val="0012115A"/>
    <w:rsid w:val="0015034F"/>
    <w:rsid w:val="001513B7"/>
    <w:rsid w:val="00187BD4"/>
    <w:rsid w:val="001C52EE"/>
    <w:rsid w:val="001F3F74"/>
    <w:rsid w:val="00200B94"/>
    <w:rsid w:val="00204495"/>
    <w:rsid w:val="00205ACC"/>
    <w:rsid w:val="00246EB2"/>
    <w:rsid w:val="0025237A"/>
    <w:rsid w:val="0025468D"/>
    <w:rsid w:val="002910CF"/>
    <w:rsid w:val="003166DB"/>
    <w:rsid w:val="0034241F"/>
    <w:rsid w:val="00351975"/>
    <w:rsid w:val="003A147C"/>
    <w:rsid w:val="003F0936"/>
    <w:rsid w:val="00471B04"/>
    <w:rsid w:val="004B6C95"/>
    <w:rsid w:val="004C6307"/>
    <w:rsid w:val="004D669A"/>
    <w:rsid w:val="004F4FC1"/>
    <w:rsid w:val="00505979"/>
    <w:rsid w:val="00524A88"/>
    <w:rsid w:val="0055757C"/>
    <w:rsid w:val="005648C2"/>
    <w:rsid w:val="005803F0"/>
    <w:rsid w:val="00580794"/>
    <w:rsid w:val="00593768"/>
    <w:rsid w:val="005C73D2"/>
    <w:rsid w:val="005D0A39"/>
    <w:rsid w:val="005D475E"/>
    <w:rsid w:val="005E38C3"/>
    <w:rsid w:val="005E4AFF"/>
    <w:rsid w:val="005E5E73"/>
    <w:rsid w:val="00620D88"/>
    <w:rsid w:val="006A5286"/>
    <w:rsid w:val="006A535C"/>
    <w:rsid w:val="006D0FED"/>
    <w:rsid w:val="006D4C1C"/>
    <w:rsid w:val="006E2346"/>
    <w:rsid w:val="007142AC"/>
    <w:rsid w:val="0076107F"/>
    <w:rsid w:val="0079297D"/>
    <w:rsid w:val="007D2621"/>
    <w:rsid w:val="0080439C"/>
    <w:rsid w:val="00833A0D"/>
    <w:rsid w:val="00851423"/>
    <w:rsid w:val="00890E21"/>
    <w:rsid w:val="0089240C"/>
    <w:rsid w:val="00896E2B"/>
    <w:rsid w:val="008E13C8"/>
    <w:rsid w:val="008E598A"/>
    <w:rsid w:val="0093689F"/>
    <w:rsid w:val="009934C6"/>
    <w:rsid w:val="009D03E8"/>
    <w:rsid w:val="009F1AE5"/>
    <w:rsid w:val="00A22970"/>
    <w:rsid w:val="00A56467"/>
    <w:rsid w:val="00A60F5F"/>
    <w:rsid w:val="00A62124"/>
    <w:rsid w:val="00A755E9"/>
    <w:rsid w:val="00A87358"/>
    <w:rsid w:val="00A93B1A"/>
    <w:rsid w:val="00AA20C6"/>
    <w:rsid w:val="00AC3123"/>
    <w:rsid w:val="00AD7B58"/>
    <w:rsid w:val="00AF744A"/>
    <w:rsid w:val="00B167F8"/>
    <w:rsid w:val="00B47E41"/>
    <w:rsid w:val="00BA2B23"/>
    <w:rsid w:val="00BF41F7"/>
    <w:rsid w:val="00C15CA3"/>
    <w:rsid w:val="00C31041"/>
    <w:rsid w:val="00C3568A"/>
    <w:rsid w:val="00C547A6"/>
    <w:rsid w:val="00C55476"/>
    <w:rsid w:val="00C57A27"/>
    <w:rsid w:val="00C62F2F"/>
    <w:rsid w:val="00C707E0"/>
    <w:rsid w:val="00C7356D"/>
    <w:rsid w:val="00C75263"/>
    <w:rsid w:val="00C83D57"/>
    <w:rsid w:val="00CC50D6"/>
    <w:rsid w:val="00D9170C"/>
    <w:rsid w:val="00D95E33"/>
    <w:rsid w:val="00DA2BC5"/>
    <w:rsid w:val="00DA4522"/>
    <w:rsid w:val="00DF20A8"/>
    <w:rsid w:val="00E13840"/>
    <w:rsid w:val="00E220B0"/>
    <w:rsid w:val="00E54D63"/>
    <w:rsid w:val="00EA0C4F"/>
    <w:rsid w:val="00ED203D"/>
    <w:rsid w:val="00EE025E"/>
    <w:rsid w:val="00EE4A79"/>
    <w:rsid w:val="00EE7637"/>
    <w:rsid w:val="00EF79E2"/>
    <w:rsid w:val="00F444DB"/>
    <w:rsid w:val="00F60329"/>
    <w:rsid w:val="00F63073"/>
    <w:rsid w:val="00F87100"/>
    <w:rsid w:val="00F922CC"/>
    <w:rsid w:val="00F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Titre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Titre2">
    <w:name w:val="heading 2"/>
    <w:basedOn w:val="Titre1"/>
    <w:next w:val="Normal"/>
    <w:qFormat/>
    <w:rsid w:val="00593768"/>
    <w:pPr>
      <w:numPr>
        <w:ilvl w:val="1"/>
      </w:numPr>
      <w:outlineLvl w:val="1"/>
    </w:pPr>
  </w:style>
  <w:style w:type="paragraph" w:styleId="Titre3">
    <w:name w:val="heading 3"/>
    <w:basedOn w:val="Titre2"/>
    <w:next w:val="Normal"/>
    <w:qFormat/>
    <w:rsid w:val="00187BD4"/>
    <w:pPr>
      <w:numPr>
        <w:ilvl w:val="2"/>
      </w:numPr>
      <w:tabs>
        <w:tab w:val="left" w:pos="792"/>
      </w:tabs>
      <w:outlineLvl w:val="2"/>
    </w:pPr>
    <w:rPr>
      <w:sz w:val="28"/>
    </w:rPr>
  </w:style>
  <w:style w:type="paragraph" w:styleId="Titre4">
    <w:name w:val="heading 4"/>
    <w:basedOn w:val="Titre3"/>
    <w:next w:val="Normal"/>
    <w:qFormat/>
    <w:rsid w:val="00593768"/>
    <w:pPr>
      <w:numPr>
        <w:ilvl w:val="3"/>
      </w:numPr>
      <w:outlineLvl w:val="3"/>
    </w:pPr>
    <w:rPr>
      <w:rFonts w:ascii="Times" w:hAnsi="Times"/>
      <w:sz w:val="24"/>
    </w:rPr>
  </w:style>
  <w:style w:type="paragraph" w:styleId="Titre5">
    <w:name w:val="heading 5"/>
    <w:basedOn w:val="Titre4"/>
    <w:next w:val="Normal"/>
    <w:qFormat/>
    <w:rsid w:val="00187BD4"/>
    <w:pPr>
      <w:numPr>
        <w:ilvl w:val="4"/>
      </w:numPr>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320"/>
        <w:tab w:val="right" w:pos="8640"/>
      </w:tabs>
    </w:pPr>
  </w:style>
  <w:style w:type="paragraph" w:styleId="En-tte">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Corpsdetexte">
    <w:name w:val="Body Text"/>
    <w:basedOn w:val="Normal"/>
    <w:semiHidden/>
    <w:rPr>
      <w:color w:val="000000"/>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paragraph" w:styleId="Textedebulles">
    <w:name w:val="Balloon Text"/>
    <w:basedOn w:val="Normal"/>
    <w:link w:val="TextedebullesCar"/>
    <w:uiPriority w:val="99"/>
    <w:semiHidden/>
    <w:unhideWhenUsed/>
    <w:rsid w:val="00CC50D6"/>
    <w:rPr>
      <w:rFonts w:ascii="Tahoma" w:hAnsi="Tahoma" w:cs="Tahoma"/>
      <w:sz w:val="16"/>
      <w:szCs w:val="16"/>
    </w:rPr>
  </w:style>
  <w:style w:type="character" w:customStyle="1" w:styleId="TextedebullesCar">
    <w:name w:val="Texte de bulles Car"/>
    <w:basedOn w:val="Policepardfaut"/>
    <w:link w:val="Textedebulles"/>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Grilledutableau">
    <w:name w:val="Table Grid"/>
    <w:basedOn w:val="Tableau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C15CA3"/>
    <w:pPr>
      <w:spacing w:after="200"/>
    </w:pPr>
    <w:rPr>
      <w:i/>
      <w:iCs/>
      <w:color w:val="1F497D" w:themeColor="text2"/>
      <w:sz w:val="18"/>
      <w:szCs w:val="18"/>
      <w:lang w:val="en-GB"/>
    </w:rPr>
  </w:style>
  <w:style w:type="character" w:styleId="Marquedecommentaire">
    <w:name w:val="annotation reference"/>
    <w:basedOn w:val="Policepardfaut"/>
    <w:unhideWhenUsed/>
    <w:rsid w:val="00C15CA3"/>
    <w:rPr>
      <w:sz w:val="16"/>
      <w:szCs w:val="16"/>
    </w:rPr>
  </w:style>
  <w:style w:type="paragraph" w:styleId="Commentaire">
    <w:name w:val="annotation text"/>
    <w:basedOn w:val="Normal"/>
    <w:link w:val="CommentaireCar"/>
    <w:unhideWhenUsed/>
    <w:rsid w:val="00C15CA3"/>
    <w:rPr>
      <w:sz w:val="20"/>
      <w:lang w:val="en-GB"/>
    </w:rPr>
  </w:style>
  <w:style w:type="character" w:customStyle="1" w:styleId="CommentaireCar">
    <w:name w:val="Commentaire Car"/>
    <w:basedOn w:val="Policepardfaut"/>
    <w:link w:val="Commentaire"/>
    <w:rsid w:val="00C15CA3"/>
    <w:rPr>
      <w:rFonts w:ascii="Times New Roman" w:hAnsi="Times New Roman"/>
      <w:lang w:val="en-GB"/>
    </w:rPr>
  </w:style>
  <w:style w:type="paragraph" w:styleId="Paragraphedeliste">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Policepardfau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Objetducommentaire">
    <w:name w:val="annotation subject"/>
    <w:basedOn w:val="Commentaire"/>
    <w:next w:val="Commentaire"/>
    <w:link w:val="ObjetducommentaireCar"/>
    <w:uiPriority w:val="99"/>
    <w:semiHidden/>
    <w:unhideWhenUsed/>
    <w:rsid w:val="00F444DB"/>
    <w:rPr>
      <w:b/>
      <w:bCs/>
      <w:lang w:val="en-US"/>
    </w:rPr>
  </w:style>
  <w:style w:type="character" w:customStyle="1" w:styleId="ObjetducommentaireCar">
    <w:name w:val="Objet du commentaire Car"/>
    <w:basedOn w:val="CommentaireCar"/>
    <w:link w:val="Objetducommentaire"/>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Policepardfau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David\Documents\_3DB_\12_STANDARDIZATION\IEEE_802_15_4z\2018-05%20(Varsaw)\draft_changes\matlab_codes\Figure%20for%20section%2017_6.p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DFA6-94DF-4873-89EF-65DB5E89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8258</Characters>
  <Application>Microsoft Office Word</Application>
  <DocSecurity>0</DocSecurity>
  <Lines>68</Lines>
  <Paragraphs>19</Paragraphs>
  <ScaleCrop>false</ScaleCrop>
  <HeadingPairs>
    <vt:vector size="6" baseType="variant">
      <vt:variant>
        <vt:lpstr>Titre</vt:lpstr>
      </vt:variant>
      <vt:variant>
        <vt:i4>1</vt:i4>
      </vt:variant>
      <vt:variant>
        <vt:lpstr>Titres</vt:lpstr>
      </vt:variant>
      <vt:variant>
        <vt:i4>16</vt:i4>
      </vt:variant>
      <vt:variant>
        <vt:lpstr>Title</vt:lpstr>
      </vt:variant>
      <vt:variant>
        <vt:i4>1</vt:i4>
      </vt:variant>
    </vt:vector>
  </HeadingPairs>
  <TitlesOfParts>
    <vt:vector size="18" baseType="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transmitter specification</vt:lpstr>
      <vt:lpstr>        Pulse shape</vt:lpstr>
      <vt:lpstr>    LRP UWB receiver specification</vt:lpstr>
      <vt:lpstr>    LRP UWB Turnaround Requirements</vt:lpstr>
      <vt:lpstr>        Rx-to-Tx Loopback Time</vt:lpstr>
      <vt:lpstr>        Tx-to-Rx turnaround time</vt:lpstr>
      <vt:lpstr>    LRP UWB receiver specification</vt:lpstr>
      <vt:lpstr/>
    </vt:vector>
  </TitlesOfParts>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2018-05-07T15:31:00Z</dcterms:created>
  <dcterms:modified xsi:type="dcterms:W3CDTF">2018-05-10T10:51:00Z</dcterms:modified>
</cp:coreProperties>
</file>