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95" w:rsidRDefault="007E4F53">
      <w:pPr>
        <w:jc w:val="center"/>
        <w:rPr>
          <w:b/>
          <w:sz w:val="28"/>
        </w:rPr>
      </w:pPr>
      <w:r>
        <w:rPr>
          <w:b/>
          <w:sz w:val="28"/>
        </w:rPr>
        <w:t>IEEE P802.15</w:t>
      </w:r>
    </w:p>
    <w:p w:rsidR="00741495" w:rsidRDefault="007E4F53">
      <w:pPr>
        <w:jc w:val="center"/>
        <w:rPr>
          <w:b/>
          <w:sz w:val="28"/>
        </w:rPr>
      </w:pPr>
      <w:r>
        <w:rPr>
          <w:b/>
          <w:sz w:val="28"/>
        </w:rPr>
        <w:t>Wireless Personal Area Networks</w:t>
      </w:r>
    </w:p>
    <w:p w:rsidR="00741495" w:rsidRDefault="0074149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741495">
        <w:tc>
          <w:tcPr>
            <w:tcW w:w="1260" w:type="dxa"/>
            <w:tcBorders>
              <w:top w:val="single" w:sz="6" w:space="0" w:color="auto"/>
            </w:tcBorders>
          </w:tcPr>
          <w:p w:rsidR="00741495" w:rsidRDefault="007E4F53">
            <w:pPr>
              <w:pStyle w:val="covertext"/>
            </w:pPr>
            <w:r>
              <w:t>Project</w:t>
            </w:r>
          </w:p>
        </w:tc>
        <w:tc>
          <w:tcPr>
            <w:tcW w:w="8190" w:type="dxa"/>
            <w:gridSpan w:val="2"/>
            <w:tcBorders>
              <w:top w:val="single" w:sz="6" w:space="0" w:color="auto"/>
            </w:tcBorders>
          </w:tcPr>
          <w:p w:rsidR="00741495" w:rsidRDefault="007E4F53">
            <w:pPr>
              <w:pStyle w:val="covertext"/>
            </w:pPr>
            <w:r>
              <w:t>IEEE P802.15 Working Group for Wireless Personal Area Networks (WPANs)</w:t>
            </w:r>
          </w:p>
        </w:tc>
      </w:tr>
      <w:tr w:rsidR="00741495">
        <w:tc>
          <w:tcPr>
            <w:tcW w:w="1260" w:type="dxa"/>
            <w:tcBorders>
              <w:top w:val="single" w:sz="6" w:space="0" w:color="auto"/>
            </w:tcBorders>
          </w:tcPr>
          <w:p w:rsidR="00741495" w:rsidRDefault="007E4F53">
            <w:pPr>
              <w:pStyle w:val="covertext"/>
            </w:pPr>
            <w:r>
              <w:t>Title</w:t>
            </w:r>
          </w:p>
        </w:tc>
        <w:tc>
          <w:tcPr>
            <w:tcW w:w="8190" w:type="dxa"/>
            <w:gridSpan w:val="2"/>
            <w:tcBorders>
              <w:top w:val="single" w:sz="6" w:space="0" w:color="auto"/>
            </w:tcBorders>
          </w:tcPr>
          <w:p w:rsidR="00741495" w:rsidRDefault="006F0584">
            <w:pPr>
              <w:pStyle w:val="covertext"/>
            </w:pPr>
            <w:r>
              <w:rPr>
                <w:b/>
                <w:sz w:val="28"/>
              </w:rPr>
              <w:t>Intel Comment Resolutions</w:t>
            </w:r>
          </w:p>
        </w:tc>
      </w:tr>
      <w:tr w:rsidR="00741495">
        <w:tc>
          <w:tcPr>
            <w:tcW w:w="1260" w:type="dxa"/>
            <w:tcBorders>
              <w:top w:val="single" w:sz="6" w:space="0" w:color="auto"/>
            </w:tcBorders>
          </w:tcPr>
          <w:p w:rsidR="00741495" w:rsidRDefault="007E4F53">
            <w:pPr>
              <w:pStyle w:val="covertext"/>
            </w:pPr>
            <w:r>
              <w:t>Date Submitted</w:t>
            </w:r>
          </w:p>
        </w:tc>
        <w:tc>
          <w:tcPr>
            <w:tcW w:w="8190" w:type="dxa"/>
            <w:gridSpan w:val="2"/>
            <w:tcBorders>
              <w:top w:val="single" w:sz="6" w:space="0" w:color="auto"/>
            </w:tcBorders>
          </w:tcPr>
          <w:p w:rsidR="00741495" w:rsidRDefault="006F0584">
            <w:pPr>
              <w:pStyle w:val="covertext"/>
            </w:pPr>
            <w:r>
              <w:t>Jan 2018</w:t>
            </w:r>
          </w:p>
        </w:tc>
      </w:tr>
      <w:tr w:rsidR="00741495">
        <w:tc>
          <w:tcPr>
            <w:tcW w:w="1260" w:type="dxa"/>
            <w:tcBorders>
              <w:top w:val="single" w:sz="4" w:space="0" w:color="auto"/>
              <w:bottom w:val="single" w:sz="4" w:space="0" w:color="auto"/>
            </w:tcBorders>
          </w:tcPr>
          <w:p w:rsidR="00741495" w:rsidRDefault="007E4F53">
            <w:pPr>
              <w:pStyle w:val="covertext"/>
            </w:pPr>
            <w:r>
              <w:t>Source</w:t>
            </w:r>
          </w:p>
        </w:tc>
        <w:tc>
          <w:tcPr>
            <w:tcW w:w="4050" w:type="dxa"/>
            <w:tcBorders>
              <w:top w:val="single" w:sz="4" w:space="0" w:color="auto"/>
              <w:bottom w:val="single" w:sz="4" w:space="0" w:color="auto"/>
            </w:tcBorders>
          </w:tcPr>
          <w:p w:rsidR="00741495" w:rsidRDefault="007E4F53">
            <w:pPr>
              <w:pStyle w:val="covertext"/>
              <w:spacing w:before="0" w:after="0"/>
            </w:pPr>
            <w:r>
              <w:t>[</w:t>
            </w:r>
            <w:fldSimple w:instr=" AUTHOR  \* MERGEFORMAT ">
              <w:r w:rsidR="00260752">
                <w:rPr>
                  <w:noProof/>
                </w:rPr>
                <w:t>Roberts, Richard D</w:t>
              </w:r>
            </w:fldSimple>
            <w:r>
              <w:t>]</w:t>
            </w:r>
            <w:r>
              <w:br/>
              <w:t>[</w:t>
            </w:r>
            <w:fldSimple w:instr=" DOCPROPERTY &quot;Company&quot;  \* MERGEFORMAT ">
              <w:r w:rsidR="00260752">
                <w:t>&lt;company&gt;</w:t>
              </w:r>
            </w:fldSimple>
            <w:r>
              <w:t>]</w:t>
            </w:r>
            <w:r>
              <w:br/>
              <w:t>[address]</w:t>
            </w:r>
          </w:p>
        </w:tc>
        <w:tc>
          <w:tcPr>
            <w:tcW w:w="4140" w:type="dxa"/>
            <w:tcBorders>
              <w:top w:val="single" w:sz="4" w:space="0" w:color="auto"/>
              <w:bottom w:val="single" w:sz="4" w:space="0" w:color="auto"/>
            </w:tcBorders>
          </w:tcPr>
          <w:p w:rsidR="00741495" w:rsidRDefault="007E4F53">
            <w:pPr>
              <w:pStyle w:val="covertext"/>
              <w:tabs>
                <w:tab w:val="left" w:pos="1152"/>
              </w:tabs>
              <w:spacing w:before="0" w:after="0"/>
              <w:rPr>
                <w:sz w:val="18"/>
              </w:rPr>
            </w:pPr>
            <w:r>
              <w:t>Voice:</w:t>
            </w:r>
            <w:r>
              <w:tab/>
              <w:t>[   ]</w:t>
            </w:r>
            <w:r>
              <w:br/>
              <w:t>Fax:</w:t>
            </w:r>
            <w:r>
              <w:tab/>
              <w:t>[   ]</w:t>
            </w:r>
            <w:r>
              <w:br/>
              <w:t>E-mail:</w:t>
            </w:r>
            <w:r>
              <w:tab/>
              <w:t>[   ]</w:t>
            </w:r>
          </w:p>
        </w:tc>
      </w:tr>
      <w:tr w:rsidR="00741495">
        <w:tc>
          <w:tcPr>
            <w:tcW w:w="1260" w:type="dxa"/>
            <w:tcBorders>
              <w:top w:val="single" w:sz="6" w:space="0" w:color="auto"/>
            </w:tcBorders>
          </w:tcPr>
          <w:p w:rsidR="00741495" w:rsidRDefault="00741495">
            <w:pPr>
              <w:pStyle w:val="covertext"/>
            </w:pPr>
          </w:p>
        </w:tc>
        <w:tc>
          <w:tcPr>
            <w:tcW w:w="8190" w:type="dxa"/>
            <w:gridSpan w:val="2"/>
            <w:tcBorders>
              <w:top w:val="single" w:sz="6" w:space="0" w:color="auto"/>
            </w:tcBorders>
          </w:tcPr>
          <w:p w:rsidR="00741495" w:rsidRDefault="00741495">
            <w:pPr>
              <w:pStyle w:val="covertext"/>
            </w:pPr>
          </w:p>
        </w:tc>
      </w:tr>
      <w:tr w:rsidR="00741495">
        <w:tc>
          <w:tcPr>
            <w:tcW w:w="1260" w:type="dxa"/>
            <w:tcBorders>
              <w:top w:val="single" w:sz="6" w:space="0" w:color="auto"/>
            </w:tcBorders>
          </w:tcPr>
          <w:p w:rsidR="00741495" w:rsidRDefault="00741495">
            <w:pPr>
              <w:pStyle w:val="covertext"/>
            </w:pPr>
          </w:p>
        </w:tc>
        <w:tc>
          <w:tcPr>
            <w:tcW w:w="8190" w:type="dxa"/>
            <w:gridSpan w:val="2"/>
            <w:tcBorders>
              <w:top w:val="single" w:sz="6" w:space="0" w:color="auto"/>
            </w:tcBorders>
          </w:tcPr>
          <w:p w:rsidR="00741495" w:rsidRDefault="00741495">
            <w:pPr>
              <w:pStyle w:val="covertext"/>
            </w:pPr>
          </w:p>
        </w:tc>
      </w:tr>
      <w:tr w:rsidR="00741495">
        <w:tc>
          <w:tcPr>
            <w:tcW w:w="1260" w:type="dxa"/>
            <w:tcBorders>
              <w:top w:val="single" w:sz="6" w:space="0" w:color="auto"/>
            </w:tcBorders>
          </w:tcPr>
          <w:p w:rsidR="00741495" w:rsidRDefault="00741495">
            <w:pPr>
              <w:pStyle w:val="covertext"/>
            </w:pPr>
          </w:p>
        </w:tc>
        <w:tc>
          <w:tcPr>
            <w:tcW w:w="8190" w:type="dxa"/>
            <w:gridSpan w:val="2"/>
            <w:tcBorders>
              <w:top w:val="single" w:sz="6" w:space="0" w:color="auto"/>
            </w:tcBorders>
          </w:tcPr>
          <w:p w:rsidR="00741495" w:rsidRDefault="00741495">
            <w:pPr>
              <w:pStyle w:val="covertext"/>
            </w:pPr>
          </w:p>
        </w:tc>
      </w:tr>
      <w:tr w:rsidR="00741495">
        <w:tc>
          <w:tcPr>
            <w:tcW w:w="1260" w:type="dxa"/>
            <w:tcBorders>
              <w:top w:val="single" w:sz="6" w:space="0" w:color="auto"/>
              <w:bottom w:val="single" w:sz="6" w:space="0" w:color="auto"/>
            </w:tcBorders>
          </w:tcPr>
          <w:p w:rsidR="00741495" w:rsidRDefault="007E4F53">
            <w:pPr>
              <w:pStyle w:val="covertext"/>
            </w:pPr>
            <w:r>
              <w:t>Notice</w:t>
            </w:r>
          </w:p>
        </w:tc>
        <w:tc>
          <w:tcPr>
            <w:tcW w:w="8190" w:type="dxa"/>
            <w:gridSpan w:val="2"/>
            <w:tcBorders>
              <w:top w:val="single" w:sz="6" w:space="0" w:color="auto"/>
              <w:bottom w:val="single" w:sz="6" w:space="0" w:color="auto"/>
            </w:tcBorders>
          </w:tcPr>
          <w:p w:rsidR="00741495" w:rsidRDefault="007E4F5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41495">
        <w:tc>
          <w:tcPr>
            <w:tcW w:w="1260" w:type="dxa"/>
            <w:tcBorders>
              <w:top w:val="single" w:sz="6" w:space="0" w:color="auto"/>
              <w:bottom w:val="single" w:sz="6" w:space="0" w:color="auto"/>
            </w:tcBorders>
          </w:tcPr>
          <w:p w:rsidR="00741495" w:rsidRDefault="007E4F53">
            <w:pPr>
              <w:pStyle w:val="covertext"/>
            </w:pPr>
            <w:r>
              <w:t>Release</w:t>
            </w:r>
          </w:p>
        </w:tc>
        <w:tc>
          <w:tcPr>
            <w:tcW w:w="8190" w:type="dxa"/>
            <w:gridSpan w:val="2"/>
            <w:tcBorders>
              <w:top w:val="single" w:sz="6" w:space="0" w:color="auto"/>
              <w:bottom w:val="single" w:sz="6" w:space="0" w:color="auto"/>
            </w:tcBorders>
          </w:tcPr>
          <w:p w:rsidR="00741495" w:rsidRDefault="007E4F53">
            <w:pPr>
              <w:pStyle w:val="covertext"/>
            </w:pPr>
            <w:r>
              <w:t>The contributor acknowledges and accepts that this contribution becomes the property of IEEE and may be made publicly available by P802.15.</w:t>
            </w:r>
          </w:p>
        </w:tc>
      </w:tr>
    </w:tbl>
    <w:p w:rsidR="00260752" w:rsidRDefault="007E4F53" w:rsidP="00260752">
      <w:r>
        <w:rPr>
          <w:b/>
          <w:sz w:val="28"/>
        </w:rPr>
        <w:br w:type="page"/>
      </w:r>
    </w:p>
    <w:p w:rsidR="00862E14" w:rsidRDefault="009B3DE9" w:rsidP="00260752">
      <w:pPr>
        <w:rPr>
          <w:noProof/>
        </w:rPr>
      </w:pPr>
      <w:r w:rsidRPr="009B3DE9">
        <w:lastRenderedPageBreak/>
        <w:drawing>
          <wp:inline distT="0" distB="0" distL="0" distR="0" wp14:anchorId="61F6C6D7" wp14:editId="68AC7581">
            <wp:extent cx="5943600" cy="208915"/>
            <wp:effectExtent l="19050" t="19050" r="19050"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8915"/>
                    </a:xfrm>
                    <a:prstGeom prst="rect">
                      <a:avLst/>
                    </a:prstGeom>
                    <a:ln>
                      <a:solidFill>
                        <a:schemeClr val="tx1"/>
                      </a:solidFill>
                    </a:ln>
                  </pic:spPr>
                </pic:pic>
              </a:graphicData>
            </a:graphic>
          </wp:inline>
        </w:drawing>
      </w:r>
    </w:p>
    <w:p w:rsidR="00260752" w:rsidRDefault="00260752" w:rsidP="00260752">
      <w:pPr>
        <w:rPr>
          <w:noProof/>
        </w:rPr>
      </w:pPr>
      <w:r w:rsidRPr="005B59E3">
        <w:rPr>
          <w:noProof/>
        </w:rPr>
        <w:drawing>
          <wp:inline distT="0" distB="0" distL="0" distR="0">
            <wp:extent cx="5943600" cy="2087880"/>
            <wp:effectExtent l="19050" t="19050" r="19050" b="266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7880"/>
                    </a:xfrm>
                    <a:prstGeom prst="rect">
                      <a:avLst/>
                    </a:prstGeom>
                    <a:noFill/>
                    <a:ln w="9525" cmpd="sng">
                      <a:solidFill>
                        <a:srgbClr val="000000"/>
                      </a:solidFill>
                      <a:miter lim="800000"/>
                      <a:headEnd/>
                      <a:tailEnd/>
                    </a:ln>
                    <a:effectLst/>
                  </pic:spPr>
                </pic:pic>
              </a:graphicData>
            </a:graphic>
          </wp:inline>
        </w:drawing>
      </w:r>
    </w:p>
    <w:p w:rsidR="00260752" w:rsidRDefault="00260752" w:rsidP="00260752"/>
    <w:p w:rsidR="00527FBA" w:rsidRPr="00862E14" w:rsidRDefault="00527FBA" w:rsidP="00527FBA">
      <w:pPr>
        <w:rPr>
          <w:b/>
          <w:noProof/>
        </w:rPr>
      </w:pPr>
      <w:r w:rsidRPr="00862E14">
        <w:rPr>
          <w:b/>
          <w:noProof/>
        </w:rPr>
        <w:t>178.</w:t>
      </w:r>
      <w:r w:rsidRPr="00862E14">
        <w:rPr>
          <w:b/>
          <w:noProof/>
        </w:rPr>
        <w:tab/>
      </w:r>
      <w:r>
        <w:rPr>
          <w:b/>
          <w:noProof/>
        </w:rPr>
        <w:t>Synchronization text clarification</w:t>
      </w:r>
    </w:p>
    <w:p w:rsidR="00527FBA" w:rsidRDefault="00527FBA" w:rsidP="00527FBA">
      <w:pPr>
        <w:rPr>
          <w:noProof/>
        </w:rPr>
      </w:pPr>
    </w:p>
    <w:p w:rsidR="00527FBA" w:rsidRDefault="00527FBA" w:rsidP="00527FBA">
      <w:pPr>
        <w:rPr>
          <w:noProof/>
        </w:rPr>
      </w:pPr>
      <w:r>
        <w:rPr>
          <w:noProof/>
        </w:rPr>
        <w:t>Comment accepted.  The text shall be rewritten to reflect only the PSDU field and the current text shall be move to an informative annex as discussed in the resolution of comment 208.</w:t>
      </w:r>
    </w:p>
    <w:p w:rsidR="00527FBA" w:rsidRDefault="00527FBA" w:rsidP="00260752"/>
    <w:p w:rsidR="00260752" w:rsidRPr="00CD7538" w:rsidRDefault="00260752" w:rsidP="00260752">
      <w:pPr>
        <w:pStyle w:val="ListParagraph"/>
        <w:numPr>
          <w:ilvl w:val="0"/>
          <w:numId w:val="2"/>
        </w:numPr>
        <w:rPr>
          <w:b/>
        </w:rPr>
      </w:pPr>
      <w:r w:rsidRPr="00CD7538">
        <w:rPr>
          <w:b/>
        </w:rPr>
        <w:t>UFSOOK Packet Format</w:t>
      </w:r>
    </w:p>
    <w:p w:rsidR="00260752" w:rsidRDefault="00260752" w:rsidP="00260752">
      <w:r>
        <w:t xml:space="preserve">All PHY PPDU formats are described in clause 8.6 PPDU format.  The clauses pertinent to UFSOOK are 8.6.1.2.1 and 8.6.5.2.1. </w:t>
      </w:r>
    </w:p>
    <w:p w:rsidR="00260752" w:rsidRDefault="00260752" w:rsidP="00260752"/>
    <w:p w:rsidR="00260752" w:rsidRPr="00CD7538" w:rsidRDefault="00260752" w:rsidP="00260752">
      <w:pPr>
        <w:pStyle w:val="ListParagraph"/>
        <w:numPr>
          <w:ilvl w:val="0"/>
          <w:numId w:val="2"/>
        </w:numPr>
        <w:rPr>
          <w:b/>
        </w:rPr>
      </w:pPr>
      <w:r w:rsidRPr="00CD7538">
        <w:rPr>
          <w:b/>
        </w:rPr>
        <w:t>Bit to symbol mapping</w:t>
      </w:r>
    </w:p>
    <w:p w:rsidR="00260752" w:rsidRDefault="00260752" w:rsidP="00260752">
      <w:r>
        <w:t>UFSOOK maps one bit per symbol.  The bit to symbol mapping is in clause 13.1.2.</w:t>
      </w:r>
    </w:p>
    <w:p w:rsidR="00260752" w:rsidRDefault="00260752" w:rsidP="00260752"/>
    <w:p w:rsidR="00260752" w:rsidRPr="00CD7538" w:rsidRDefault="00260752" w:rsidP="00260752">
      <w:pPr>
        <w:pStyle w:val="ListParagraph"/>
        <w:numPr>
          <w:ilvl w:val="0"/>
          <w:numId w:val="2"/>
        </w:numPr>
        <w:rPr>
          <w:b/>
        </w:rPr>
      </w:pPr>
      <w:r w:rsidRPr="00CD7538">
        <w:rPr>
          <w:b/>
        </w:rPr>
        <w:t>Decoder</w:t>
      </w:r>
      <w:r>
        <w:rPr>
          <w:b/>
        </w:rPr>
        <w:t xml:space="preserve"> and Figure 171</w:t>
      </w:r>
    </w:p>
    <w:p w:rsidR="00260752" w:rsidRDefault="00260752" w:rsidP="00260752">
      <w:r>
        <w:t>Clause 13.1.5.2 was intended to discuss the protocol encoder.  Your comment is a good one since the flowchart in figure 171 emphasizes the decoder and not the encoder.  The flowchart of figure 171 will be rewritten to reflect only the encoding process, after which clause 13.1.5.2 should remain.</w:t>
      </w:r>
    </w:p>
    <w:p w:rsidR="00260752" w:rsidRDefault="00260752" w:rsidP="00260752"/>
    <w:p w:rsidR="00260752" w:rsidRPr="00CD7538" w:rsidRDefault="00260752" w:rsidP="00260752">
      <w:pPr>
        <w:pStyle w:val="ListParagraph"/>
        <w:numPr>
          <w:ilvl w:val="0"/>
          <w:numId w:val="2"/>
        </w:numPr>
        <w:rPr>
          <w:b/>
        </w:rPr>
      </w:pPr>
      <w:r w:rsidRPr="00CD7538">
        <w:rPr>
          <w:b/>
        </w:rPr>
        <w:t>Twinkle VPPM Packet Format</w:t>
      </w:r>
    </w:p>
    <w:p w:rsidR="00260752" w:rsidRDefault="00260752" w:rsidP="00260752">
      <w:r>
        <w:t>All PHY PPDU formats are described in clause 8.6 PPDU format.  The clauses pertinent to Twinkle VPPM are 8.6.1.2.2, 8.6.5.2.1 and 8.6.5.2.2.</w:t>
      </w:r>
    </w:p>
    <w:p w:rsidR="005602E0" w:rsidRDefault="005602E0">
      <w:r>
        <w:br w:type="page"/>
      </w:r>
    </w:p>
    <w:p w:rsidR="00260752" w:rsidRDefault="00260752" w:rsidP="00260752"/>
    <w:p w:rsidR="00260752" w:rsidRPr="00CD7538" w:rsidRDefault="00260752" w:rsidP="00260752">
      <w:pPr>
        <w:pStyle w:val="ListParagraph"/>
        <w:numPr>
          <w:ilvl w:val="0"/>
          <w:numId w:val="2"/>
        </w:numPr>
        <w:rPr>
          <w:b/>
        </w:rPr>
      </w:pPr>
      <w:r w:rsidRPr="00CD7538">
        <w:rPr>
          <w:b/>
        </w:rPr>
        <w:t>Bit to symbol mapping</w:t>
      </w:r>
    </w:p>
    <w:p w:rsidR="00260752" w:rsidRDefault="00260752" w:rsidP="00260752">
      <w:r>
        <w:t>Twinkle VPPM maps one bit per symbol.  There are two possible symbols, each with a different duty cycle, depending upon the phase of the amplitude envelope.  This is discussed in clause 13.2.2.</w:t>
      </w:r>
    </w:p>
    <w:p w:rsidR="00260752" w:rsidRDefault="00260752" w:rsidP="00260752"/>
    <w:p w:rsidR="00260752" w:rsidRPr="006C0B8E" w:rsidRDefault="00260752" w:rsidP="00260752">
      <w:pPr>
        <w:pStyle w:val="ListParagraph"/>
        <w:numPr>
          <w:ilvl w:val="0"/>
          <w:numId w:val="2"/>
        </w:numPr>
        <w:rPr>
          <w:b/>
        </w:rPr>
      </w:pPr>
      <w:r w:rsidRPr="006C0B8E">
        <w:rPr>
          <w:b/>
        </w:rPr>
        <w:t>Amplitude envelope encoder and Figure 173</w:t>
      </w:r>
    </w:p>
    <w:p w:rsidR="005E0106" w:rsidRDefault="00260752" w:rsidP="00260752">
      <w:r>
        <w:t>Thank you for the comment.  The intention was to emphasis the amplitude envelope encoding process.  Clause 13.2.2 will be rewritten to discuss the encoder, after which it should remain.</w:t>
      </w:r>
    </w:p>
    <w:p w:rsidR="00260752" w:rsidRDefault="00260752" w:rsidP="00260752"/>
    <w:p w:rsidR="00260752" w:rsidRPr="00EB71B7" w:rsidRDefault="00260752" w:rsidP="00260752">
      <w:pPr>
        <w:pStyle w:val="ListParagraph"/>
        <w:numPr>
          <w:ilvl w:val="0"/>
          <w:numId w:val="2"/>
        </w:numPr>
        <w:rPr>
          <w:b/>
        </w:rPr>
      </w:pPr>
      <w:r w:rsidRPr="00EB71B7">
        <w:rPr>
          <w:b/>
        </w:rPr>
        <w:t>Twinkle VPPM receiver highlights</w:t>
      </w:r>
    </w:p>
    <w:p w:rsidR="00260752" w:rsidRDefault="00260752" w:rsidP="00260752">
      <w:r>
        <w:t>An informative annex will be added to discuss the reasoning behind the generation of the Twinkle VPPM amplitude envelope and all the information comments in regards to decoding will be moved to that informative annex.</w:t>
      </w:r>
    </w:p>
    <w:p w:rsidR="00260752" w:rsidRDefault="00260752" w:rsidP="00260752"/>
    <w:p w:rsidR="00260752" w:rsidRPr="00863660" w:rsidRDefault="00260752" w:rsidP="00260752">
      <w:pPr>
        <w:pStyle w:val="ListParagraph"/>
        <w:numPr>
          <w:ilvl w:val="0"/>
          <w:numId w:val="2"/>
        </w:numPr>
        <w:rPr>
          <w:b/>
        </w:rPr>
      </w:pPr>
      <w:r w:rsidRPr="00863660">
        <w:rPr>
          <w:b/>
        </w:rPr>
        <w:t>Clarification</w:t>
      </w:r>
    </w:p>
    <w:p w:rsidR="00260752" w:rsidRDefault="00260752" w:rsidP="00260752">
      <w:r>
        <w:t>Comment accepted.  In addition, as discussed in the resolution of comment 208, reference will be made to an informative annex which provides additional explanation in regards to generating and decoding the amplitude envelope.</w:t>
      </w:r>
    </w:p>
    <w:p w:rsidR="00260752" w:rsidRDefault="00260752" w:rsidP="00260752"/>
    <w:p w:rsidR="00260752" w:rsidRPr="00843DAF" w:rsidRDefault="00260752" w:rsidP="00260752">
      <w:pPr>
        <w:pStyle w:val="ListParagraph"/>
        <w:numPr>
          <w:ilvl w:val="0"/>
          <w:numId w:val="2"/>
        </w:numPr>
        <w:rPr>
          <w:b/>
        </w:rPr>
      </w:pPr>
      <w:r w:rsidRPr="00843DAF">
        <w:rPr>
          <w:b/>
        </w:rPr>
        <w:t>Text modification</w:t>
      </w:r>
    </w:p>
    <w:p w:rsidR="00260752" w:rsidRDefault="00260752" w:rsidP="00260752">
      <w:r>
        <w:t>Comment accepted.  In addition, as discussed in the resolution of comment 208, reference will be made to an informative annex which provides additional explanation in regards to generating and decoding the amplitude envelope.</w:t>
      </w:r>
    </w:p>
    <w:p w:rsidR="00260752" w:rsidRDefault="00260752" w:rsidP="00260752"/>
    <w:p w:rsidR="00260752" w:rsidRPr="00D240AD" w:rsidRDefault="00260752" w:rsidP="00260752">
      <w:pPr>
        <w:pStyle w:val="ListParagraph"/>
        <w:numPr>
          <w:ilvl w:val="0"/>
          <w:numId w:val="2"/>
        </w:numPr>
        <w:rPr>
          <w:b/>
        </w:rPr>
      </w:pPr>
      <w:r w:rsidRPr="00D240AD">
        <w:rPr>
          <w:b/>
        </w:rPr>
        <w:t>AM envelope</w:t>
      </w:r>
    </w:p>
    <w:p w:rsidR="00260752" w:rsidRDefault="00260752" w:rsidP="00260752">
      <w:r>
        <w:t xml:space="preserve">Agree that the term “AM envelope” was the introduction of an undefined acronym.  This can be remedied by replacing the acronym with the phrase “amplitude modulation envelope”.  In addition, as discussed in the resolution of comment 208, reference will be made to an informative annex which provides additional explanation in regards to generating and decoding the amplitude envelope.  </w:t>
      </w:r>
    </w:p>
    <w:p w:rsidR="00260752" w:rsidRDefault="00260752" w:rsidP="00260752"/>
    <w:p w:rsidR="00260752" w:rsidRPr="005621DE" w:rsidRDefault="00260752" w:rsidP="00260752">
      <w:pPr>
        <w:pStyle w:val="ListParagraph"/>
        <w:numPr>
          <w:ilvl w:val="0"/>
          <w:numId w:val="2"/>
        </w:numPr>
        <w:rPr>
          <w:b/>
        </w:rPr>
      </w:pPr>
      <w:r w:rsidRPr="005621DE">
        <w:rPr>
          <w:b/>
        </w:rPr>
        <w:t>Alternate between duty cycles</w:t>
      </w:r>
    </w:p>
    <w:p w:rsidR="00260752" w:rsidRDefault="00260752" w:rsidP="00260752">
      <w:r>
        <w:t>This particular text will be removed and replaced with a reference to an informative annex that provides these details as discussed in the resolution of comment 208.</w:t>
      </w:r>
    </w:p>
    <w:p w:rsidR="00260752" w:rsidRDefault="00260752" w:rsidP="00260752"/>
    <w:p w:rsidR="00260752" w:rsidRDefault="00260752" w:rsidP="00260752"/>
    <w:p w:rsidR="00260752" w:rsidRDefault="00260752">
      <w:pPr>
        <w:widowControl w:val="0"/>
        <w:spacing w:before="120"/>
      </w:pPr>
    </w:p>
    <w:sectPr w:rsidR="0026075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3C" w:rsidRDefault="00AA513C">
      <w:r>
        <w:separator/>
      </w:r>
    </w:p>
  </w:endnote>
  <w:endnote w:type="continuationSeparator" w:id="0">
    <w:p w:rsidR="00AA513C" w:rsidRDefault="00AA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72" w:rsidRDefault="00941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95" w:rsidRDefault="007E4F5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260752">
        <w:rPr>
          <w:noProof/>
        </w:rPr>
        <w:t>Roberts, Richard D</w:t>
      </w:r>
    </w:fldSimple>
    <w:r>
      <w:t xml:space="preserve">, </w:t>
    </w:r>
    <w:fldSimple w:instr=" DOCPROPERTY &quot;Company&quot;  \* MERGEFORMAT ">
      <w:r w:rsidR="00564FDD">
        <w:t>Intel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95" w:rsidRDefault="007E4F5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3C" w:rsidRDefault="00AA513C">
      <w:r>
        <w:separator/>
      </w:r>
    </w:p>
  </w:footnote>
  <w:footnote w:type="continuationSeparator" w:id="0">
    <w:p w:rsidR="00AA513C" w:rsidRDefault="00AA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72" w:rsidRDefault="00941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95" w:rsidRDefault="007E4F5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62E14">
      <w:rPr>
        <w:b/>
        <w:noProof/>
        <w:sz w:val="28"/>
      </w:rPr>
      <w:t>January, 2018</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41E72" w:rsidRPr="00941E72">
      <w:rPr>
        <w:b/>
        <w:sz w:val="28"/>
      </w:rPr>
      <w:t>-18-000</w:t>
    </w:r>
    <w:bookmarkStart w:id="0" w:name="_GoBack"/>
    <w:bookmarkEnd w:id="0"/>
    <w:r w:rsidR="00941E72" w:rsidRPr="00941E72">
      <w:rPr>
        <w:b/>
        <w:sz w:val="28"/>
      </w:rPr>
      <w:t xml:space="preserve">9-00-007a </w: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95" w:rsidRDefault="007E4F5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251ED"/>
    <w:multiLevelType w:val="hybridMultilevel"/>
    <w:tmpl w:val="35F46304"/>
    <w:lvl w:ilvl="0" w:tplc="BE148498">
      <w:start w:val="20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2"/>
    <w:rsid w:val="0017615F"/>
    <w:rsid w:val="00260752"/>
    <w:rsid w:val="00527FBA"/>
    <w:rsid w:val="005602E0"/>
    <w:rsid w:val="00564FDD"/>
    <w:rsid w:val="005E0106"/>
    <w:rsid w:val="006F0584"/>
    <w:rsid w:val="00741495"/>
    <w:rsid w:val="007E4F53"/>
    <w:rsid w:val="00862E14"/>
    <w:rsid w:val="00941E72"/>
    <w:rsid w:val="009B3DE9"/>
    <w:rsid w:val="00AA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E1283-FA50-4D11-A538-F12C2D46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6075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26</TotalTime>
  <Pages>3</Pages>
  <Words>557</Words>
  <Characters>2988</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Roberts, Richard D</dc:creator>
  <cp:keywords>CTPClassification=CTP_NT</cp:keywords>
  <dc:description>&lt;street address&gt;_x000d_
TELEPHONE: &lt;phone#&gt;_x000d_
FAX: &lt;fax#&gt;_x000d_
EMAIL: &lt;email&gt;</dc:description>
  <cp:lastModifiedBy>Roberts, Richard D</cp:lastModifiedBy>
  <cp:revision>8</cp:revision>
  <cp:lastPrinted>2018-01-13T15:50:00Z</cp:lastPrinted>
  <dcterms:created xsi:type="dcterms:W3CDTF">2018-01-13T15:45:00Z</dcterms:created>
  <dcterms:modified xsi:type="dcterms:W3CDTF">2018-01-13T20:55:00Z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b0cebbac-a682-46de-b2fa-5b865007fdaa</vt:lpwstr>
  </property>
  <property fmtid="{D5CDD505-2E9C-101B-9397-08002B2CF9AE}" pid="3" name="CTP_TimeStamp">
    <vt:lpwstr>2018-01-13 20:55:36Z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