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488" w:rsidRDefault="00A17F02">
      <w:pPr>
        <w:jc w:val="center"/>
        <w:rPr>
          <w:b/>
          <w:sz w:val="28"/>
        </w:rPr>
      </w:pPr>
      <w:r>
        <w:rPr>
          <w:b/>
          <w:sz w:val="28"/>
        </w:rPr>
        <w:t>IEEE P802.15</w:t>
      </w:r>
    </w:p>
    <w:p w:rsidR="00101488" w:rsidRDefault="00A17F02">
      <w:pPr>
        <w:jc w:val="center"/>
        <w:rPr>
          <w:b/>
          <w:sz w:val="28"/>
        </w:rPr>
      </w:pPr>
      <w:r>
        <w:rPr>
          <w:b/>
          <w:sz w:val="28"/>
        </w:rPr>
        <w:t>Wireless Personal Area Networks</w:t>
      </w:r>
    </w:p>
    <w:p w:rsidR="00101488" w:rsidRDefault="00101488">
      <w:pPr>
        <w:jc w:val="center"/>
        <w:rPr>
          <w:b/>
          <w:sz w:val="28"/>
        </w:rPr>
      </w:pPr>
    </w:p>
    <w:tbl>
      <w:tblPr>
        <w:tblW w:w="0" w:type="auto"/>
        <w:tblInd w:w="108" w:type="dxa"/>
        <w:tblLayout w:type="fixed"/>
        <w:tblLook w:val="0000" w:firstRow="0" w:lastRow="0" w:firstColumn="0" w:lastColumn="0" w:noHBand="0" w:noVBand="0"/>
      </w:tblPr>
      <w:tblGrid>
        <w:gridCol w:w="1260"/>
        <w:gridCol w:w="2709"/>
        <w:gridCol w:w="5481"/>
      </w:tblGrid>
      <w:tr w:rsidR="00101488">
        <w:tc>
          <w:tcPr>
            <w:tcW w:w="1260" w:type="dxa"/>
            <w:tcBorders>
              <w:top w:val="single" w:sz="6" w:space="0" w:color="auto"/>
            </w:tcBorders>
          </w:tcPr>
          <w:p w:rsidR="00101488" w:rsidRDefault="00A17F02">
            <w:pPr>
              <w:pStyle w:val="covertext"/>
            </w:pPr>
            <w:r>
              <w:t>Project</w:t>
            </w:r>
          </w:p>
        </w:tc>
        <w:tc>
          <w:tcPr>
            <w:tcW w:w="8190" w:type="dxa"/>
            <w:gridSpan w:val="2"/>
            <w:tcBorders>
              <w:top w:val="single" w:sz="6" w:space="0" w:color="auto"/>
            </w:tcBorders>
          </w:tcPr>
          <w:p w:rsidR="00101488" w:rsidRDefault="00A17F02">
            <w:pPr>
              <w:pStyle w:val="covertext"/>
            </w:pPr>
            <w:r>
              <w:t>IEEE P802.15 Working Group for Wireless Personal Area Networks (WPANs)</w:t>
            </w:r>
          </w:p>
        </w:tc>
      </w:tr>
      <w:tr w:rsidR="00101488">
        <w:tc>
          <w:tcPr>
            <w:tcW w:w="1260" w:type="dxa"/>
            <w:tcBorders>
              <w:top w:val="single" w:sz="6" w:space="0" w:color="auto"/>
            </w:tcBorders>
          </w:tcPr>
          <w:p w:rsidR="00101488" w:rsidRDefault="00A17F02">
            <w:pPr>
              <w:pStyle w:val="covertext"/>
            </w:pPr>
            <w:r>
              <w:t>Title</w:t>
            </w:r>
          </w:p>
        </w:tc>
        <w:tc>
          <w:tcPr>
            <w:tcW w:w="8190" w:type="dxa"/>
            <w:gridSpan w:val="2"/>
            <w:tcBorders>
              <w:top w:val="single" w:sz="6" w:space="0" w:color="auto"/>
            </w:tcBorders>
          </w:tcPr>
          <w:p w:rsidR="00101488" w:rsidRDefault="003039DC" w:rsidP="00BC2D58">
            <w:pPr>
              <w:pStyle w:val="covertext"/>
            </w:pPr>
            <w:r>
              <w:rPr>
                <w:b/>
                <w:sz w:val="28"/>
              </w:rPr>
              <w:t xml:space="preserve">Supplemental </w:t>
            </w:r>
            <w:r w:rsidR="00BC2D58">
              <w:rPr>
                <w:b/>
                <w:sz w:val="28"/>
              </w:rPr>
              <w:t xml:space="preserve">Text </w:t>
            </w:r>
            <w:r>
              <w:rPr>
                <w:b/>
                <w:sz w:val="28"/>
              </w:rPr>
              <w:t>for D5 comment resolution by Panasonic</w:t>
            </w:r>
          </w:p>
        </w:tc>
      </w:tr>
      <w:tr w:rsidR="00101488">
        <w:tc>
          <w:tcPr>
            <w:tcW w:w="1260" w:type="dxa"/>
            <w:tcBorders>
              <w:top w:val="single" w:sz="6" w:space="0" w:color="auto"/>
            </w:tcBorders>
          </w:tcPr>
          <w:p w:rsidR="00101488" w:rsidRDefault="00A17F02">
            <w:pPr>
              <w:pStyle w:val="covertext"/>
            </w:pPr>
            <w:r>
              <w:t>Date Submitted</w:t>
            </w:r>
          </w:p>
        </w:tc>
        <w:tc>
          <w:tcPr>
            <w:tcW w:w="8190" w:type="dxa"/>
            <w:gridSpan w:val="2"/>
            <w:tcBorders>
              <w:top w:val="single" w:sz="6" w:space="0" w:color="auto"/>
            </w:tcBorders>
          </w:tcPr>
          <w:p w:rsidR="00101488" w:rsidRDefault="003039DC" w:rsidP="00C32A27">
            <w:pPr>
              <w:pStyle w:val="covertext"/>
            </w:pPr>
            <w:r>
              <w:t>Nov. 2017</w:t>
            </w:r>
          </w:p>
        </w:tc>
      </w:tr>
      <w:tr w:rsidR="00101488" w:rsidTr="00C32A27">
        <w:tc>
          <w:tcPr>
            <w:tcW w:w="1260" w:type="dxa"/>
            <w:tcBorders>
              <w:top w:val="single" w:sz="4" w:space="0" w:color="auto"/>
              <w:bottom w:val="single" w:sz="4" w:space="0" w:color="auto"/>
            </w:tcBorders>
          </w:tcPr>
          <w:p w:rsidR="00101488" w:rsidRDefault="00A17F02">
            <w:pPr>
              <w:pStyle w:val="covertext"/>
            </w:pPr>
            <w:r>
              <w:t>Source</w:t>
            </w:r>
          </w:p>
        </w:tc>
        <w:tc>
          <w:tcPr>
            <w:tcW w:w="2709" w:type="dxa"/>
            <w:tcBorders>
              <w:top w:val="single" w:sz="4" w:space="0" w:color="auto"/>
              <w:bottom w:val="single" w:sz="4" w:space="0" w:color="auto"/>
            </w:tcBorders>
          </w:tcPr>
          <w:p w:rsidR="00101488" w:rsidRDefault="00A17F02" w:rsidP="00C32A27">
            <w:pPr>
              <w:pStyle w:val="covertext"/>
              <w:spacing w:before="0" w:after="0"/>
            </w:pPr>
            <w:r>
              <w:t>[</w:t>
            </w:r>
            <w:r w:rsidR="00C32A27">
              <w:t>Hideki Aoyama</w:t>
            </w:r>
            <w:r>
              <w:t>]</w:t>
            </w:r>
            <w:r>
              <w:br/>
              <w:t>[</w:t>
            </w:r>
            <w:fldSimple w:instr=" DOCPROPERTY &quot;Company&quot;  \* MERGEFORMAT ">
              <w:r w:rsidR="00C32A27">
                <w:t>Panasonic</w:t>
              </w:r>
            </w:fldSimple>
            <w:r>
              <w:t>]</w:t>
            </w:r>
            <w:r>
              <w:br/>
              <w:t>[address]</w:t>
            </w:r>
          </w:p>
        </w:tc>
        <w:tc>
          <w:tcPr>
            <w:tcW w:w="5481" w:type="dxa"/>
            <w:tcBorders>
              <w:top w:val="single" w:sz="4" w:space="0" w:color="auto"/>
              <w:bottom w:val="single" w:sz="4" w:space="0" w:color="auto"/>
            </w:tcBorders>
          </w:tcPr>
          <w:p w:rsidR="00101488" w:rsidRDefault="00A17F02">
            <w:pPr>
              <w:pStyle w:val="covertext"/>
              <w:tabs>
                <w:tab w:val="left" w:pos="1152"/>
              </w:tabs>
              <w:spacing w:before="0" w:after="0"/>
              <w:rPr>
                <w:sz w:val="18"/>
              </w:rPr>
            </w:pPr>
            <w:r>
              <w:t>Voic</w:t>
            </w:r>
            <w:r w:rsidR="00C32A27">
              <w:t>e:</w:t>
            </w:r>
            <w:r w:rsidR="00C32A27">
              <w:tab/>
              <w:t>[   ]</w:t>
            </w:r>
            <w:r w:rsidR="00C32A27">
              <w:br/>
              <w:t>Fax:</w:t>
            </w:r>
            <w:r w:rsidR="00C32A27">
              <w:tab/>
              <w:t>[   ]</w:t>
            </w:r>
            <w:r w:rsidR="00C32A27">
              <w:br/>
              <w:t>E-mail:</w:t>
            </w:r>
            <w:r w:rsidR="00C32A27">
              <w:tab/>
              <w:t>[aoyama.hideki@jp.panasonic.com</w:t>
            </w:r>
            <w:r>
              <w:t>]</w:t>
            </w:r>
          </w:p>
        </w:tc>
      </w:tr>
      <w:tr w:rsidR="00101488">
        <w:tc>
          <w:tcPr>
            <w:tcW w:w="1260" w:type="dxa"/>
            <w:tcBorders>
              <w:top w:val="single" w:sz="6" w:space="0" w:color="auto"/>
            </w:tcBorders>
          </w:tcPr>
          <w:p w:rsidR="00101488" w:rsidRDefault="00A17F02">
            <w:pPr>
              <w:pStyle w:val="covertext"/>
            </w:pPr>
            <w:r>
              <w:t>Re:</w:t>
            </w:r>
          </w:p>
        </w:tc>
        <w:tc>
          <w:tcPr>
            <w:tcW w:w="8190" w:type="dxa"/>
            <w:gridSpan w:val="2"/>
            <w:tcBorders>
              <w:top w:val="single" w:sz="6" w:space="0" w:color="auto"/>
            </w:tcBorders>
          </w:tcPr>
          <w:p w:rsidR="00101488" w:rsidRDefault="00A17F02">
            <w:pPr>
              <w:pStyle w:val="covertext"/>
            </w:pPr>
            <w:r>
              <w:t>[If this is a proposed revision, cite the original document.]</w:t>
            </w:r>
          </w:p>
          <w:p w:rsidR="00101488" w:rsidRDefault="00A17F02">
            <w:pPr>
              <w:pStyle w:val="covertext"/>
            </w:pPr>
            <w:r>
              <w:t>[If this is a response to a Call for Contributions, cite the name and date of the Call for Contributions to which this document responds, as well as the relevant item number in the Call for Contributions.]</w:t>
            </w:r>
          </w:p>
          <w:p w:rsidR="00101488" w:rsidRDefault="00A17F02">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101488">
        <w:tc>
          <w:tcPr>
            <w:tcW w:w="1260" w:type="dxa"/>
            <w:tcBorders>
              <w:top w:val="single" w:sz="6" w:space="0" w:color="auto"/>
            </w:tcBorders>
          </w:tcPr>
          <w:p w:rsidR="00101488" w:rsidRDefault="00A17F02">
            <w:pPr>
              <w:pStyle w:val="covertext"/>
            </w:pPr>
            <w:r>
              <w:t>Abstract</w:t>
            </w:r>
          </w:p>
        </w:tc>
        <w:tc>
          <w:tcPr>
            <w:tcW w:w="8190" w:type="dxa"/>
            <w:gridSpan w:val="2"/>
            <w:tcBorders>
              <w:top w:val="single" w:sz="6" w:space="0" w:color="auto"/>
            </w:tcBorders>
          </w:tcPr>
          <w:p w:rsidR="00101488" w:rsidRDefault="00A17F02">
            <w:pPr>
              <w:pStyle w:val="covertext"/>
            </w:pPr>
            <w:r>
              <w:t>[Description of document contents.]</w:t>
            </w:r>
          </w:p>
          <w:p w:rsidR="00101488" w:rsidRDefault="00101488">
            <w:pPr>
              <w:pStyle w:val="covertext"/>
            </w:pPr>
          </w:p>
        </w:tc>
      </w:tr>
      <w:tr w:rsidR="00101488">
        <w:tc>
          <w:tcPr>
            <w:tcW w:w="1260" w:type="dxa"/>
            <w:tcBorders>
              <w:top w:val="single" w:sz="6" w:space="0" w:color="auto"/>
            </w:tcBorders>
          </w:tcPr>
          <w:p w:rsidR="00101488" w:rsidRDefault="00A17F02">
            <w:pPr>
              <w:pStyle w:val="covertext"/>
            </w:pPr>
            <w:r>
              <w:t>Purpose</w:t>
            </w:r>
          </w:p>
        </w:tc>
        <w:tc>
          <w:tcPr>
            <w:tcW w:w="8190" w:type="dxa"/>
            <w:gridSpan w:val="2"/>
            <w:tcBorders>
              <w:top w:val="single" w:sz="6" w:space="0" w:color="auto"/>
            </w:tcBorders>
          </w:tcPr>
          <w:p w:rsidR="00101488" w:rsidRDefault="00A17F02">
            <w:pPr>
              <w:pStyle w:val="covertext"/>
            </w:pPr>
            <w:r>
              <w:t>[Description of what the author wants P802.15 to do with the information in the document.]</w:t>
            </w:r>
          </w:p>
        </w:tc>
      </w:tr>
      <w:tr w:rsidR="00101488">
        <w:tc>
          <w:tcPr>
            <w:tcW w:w="1260" w:type="dxa"/>
            <w:tcBorders>
              <w:top w:val="single" w:sz="6" w:space="0" w:color="auto"/>
              <w:bottom w:val="single" w:sz="6" w:space="0" w:color="auto"/>
            </w:tcBorders>
          </w:tcPr>
          <w:p w:rsidR="00101488" w:rsidRDefault="00A17F02">
            <w:pPr>
              <w:pStyle w:val="covertext"/>
            </w:pPr>
            <w:r>
              <w:t>Notice</w:t>
            </w:r>
          </w:p>
        </w:tc>
        <w:tc>
          <w:tcPr>
            <w:tcW w:w="8190" w:type="dxa"/>
            <w:gridSpan w:val="2"/>
            <w:tcBorders>
              <w:top w:val="single" w:sz="6" w:space="0" w:color="auto"/>
              <w:bottom w:val="single" w:sz="6" w:space="0" w:color="auto"/>
            </w:tcBorders>
          </w:tcPr>
          <w:p w:rsidR="00101488" w:rsidRDefault="00A17F0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01488">
        <w:tc>
          <w:tcPr>
            <w:tcW w:w="1260" w:type="dxa"/>
            <w:tcBorders>
              <w:top w:val="single" w:sz="6" w:space="0" w:color="auto"/>
              <w:bottom w:val="single" w:sz="6" w:space="0" w:color="auto"/>
            </w:tcBorders>
          </w:tcPr>
          <w:p w:rsidR="00101488" w:rsidRDefault="00A17F02">
            <w:pPr>
              <w:pStyle w:val="covertext"/>
            </w:pPr>
            <w:r>
              <w:t>Release</w:t>
            </w:r>
          </w:p>
        </w:tc>
        <w:tc>
          <w:tcPr>
            <w:tcW w:w="8190" w:type="dxa"/>
            <w:gridSpan w:val="2"/>
            <w:tcBorders>
              <w:top w:val="single" w:sz="6" w:space="0" w:color="auto"/>
              <w:bottom w:val="single" w:sz="6" w:space="0" w:color="auto"/>
            </w:tcBorders>
          </w:tcPr>
          <w:p w:rsidR="00101488" w:rsidRDefault="00A17F02">
            <w:pPr>
              <w:pStyle w:val="covertext"/>
            </w:pPr>
            <w:r>
              <w:t>The contributor acknowledges and accepts that this contribution becomes the property of IEEE and may be made publicly available by P802.15.</w:t>
            </w:r>
          </w:p>
        </w:tc>
      </w:tr>
    </w:tbl>
    <w:p w:rsidR="00C949EA" w:rsidRPr="002874E1" w:rsidRDefault="00A17F02" w:rsidP="00F81007">
      <w:pPr>
        <w:pStyle w:val="1"/>
      </w:pPr>
      <w:r>
        <w:br w:type="page"/>
      </w:r>
      <w:r w:rsidR="00EF434F">
        <w:lastRenderedPageBreak/>
        <w:t>Comment D5-104</w:t>
      </w:r>
    </w:p>
    <w:p w:rsidR="00C949EA" w:rsidRDefault="00C949EA" w:rsidP="00F81007">
      <w:pPr>
        <w:rPr>
          <w:rFonts w:ascii="Arial" w:hAnsi="Arial" w:cs="Arial"/>
          <w:szCs w:val="24"/>
        </w:rPr>
      </w:pPr>
    </w:p>
    <w:p w:rsidR="00EF434F" w:rsidRDefault="00EF434F" w:rsidP="00EF434F">
      <w:r>
        <w:t xml:space="preserve">Comment: </w:t>
      </w:r>
      <w:r w:rsidRPr="00EF434F">
        <w:t>Written complicated. "a,a-10,a,a;b, b- 10, b- 10, b;c, c, c-10, c" in case "b" not clear why double time b-10.</w:t>
      </w:r>
    </w:p>
    <w:p w:rsidR="00EF434F" w:rsidRDefault="00EF434F" w:rsidP="00EF434F">
      <w:r>
        <w:t xml:space="preserve">Resolution: </w:t>
      </w:r>
      <w:r w:rsidRPr="00EF434F">
        <w:t>Hideki will provide table or figure</w:t>
      </w:r>
    </w:p>
    <w:p w:rsidR="00EF434F" w:rsidRDefault="00EF434F" w:rsidP="00F81007">
      <w:pPr>
        <w:rPr>
          <w:rFonts w:ascii="Arial" w:hAnsi="Arial" w:cs="Arial"/>
          <w:szCs w:val="24"/>
        </w:rPr>
      </w:pPr>
    </w:p>
    <w:p w:rsidR="00C949EA" w:rsidRPr="007B26D2" w:rsidRDefault="007B26D2" w:rsidP="00C949EA">
      <w:pPr>
        <w:rPr>
          <w:rFonts w:hint="eastAsia"/>
          <w:color w:val="FF0000"/>
          <w:szCs w:val="24"/>
          <w:lang w:eastAsia="ja-JP"/>
        </w:rPr>
      </w:pPr>
      <w:r w:rsidRPr="007B26D2">
        <w:rPr>
          <w:color w:val="FF0000"/>
          <w:szCs w:val="24"/>
          <w:lang w:eastAsia="ja-JP"/>
        </w:rPr>
        <w:t xml:space="preserve">Add red letter </w:t>
      </w:r>
      <w:r w:rsidR="00052751">
        <w:rPr>
          <w:color w:val="FF0000"/>
          <w:szCs w:val="24"/>
          <w:lang w:eastAsia="ja-JP"/>
        </w:rPr>
        <w:t>text</w:t>
      </w:r>
      <w:bookmarkStart w:id="0" w:name="_GoBack"/>
      <w:bookmarkEnd w:id="0"/>
      <w:r w:rsidRPr="007B26D2">
        <w:rPr>
          <w:color w:val="FF0000"/>
          <w:szCs w:val="24"/>
          <w:lang w:eastAsia="ja-JP"/>
        </w:rPr>
        <w:t xml:space="preserve"> and table AAA.</w:t>
      </w:r>
    </w:p>
    <w:p w:rsidR="007B26D2" w:rsidRDefault="007B26D2" w:rsidP="00C949EA">
      <w:pPr>
        <w:rPr>
          <w:szCs w:val="24"/>
          <w:lang w:eastAsia="ja-JP"/>
        </w:rPr>
      </w:pPr>
    </w:p>
    <w:p w:rsidR="007B26D2" w:rsidRDefault="007B26D2" w:rsidP="00C949EA">
      <w:pPr>
        <w:rPr>
          <w:szCs w:val="24"/>
          <w:lang w:eastAsia="ja-JP"/>
        </w:rPr>
      </w:pPr>
    </w:p>
    <w:p w:rsidR="007B26D2" w:rsidRDefault="007B26D2" w:rsidP="00C949EA">
      <w:pPr>
        <w:rPr>
          <w:rFonts w:hint="eastAsia"/>
          <w:szCs w:val="24"/>
          <w:lang w:eastAsia="ja-JP"/>
        </w:rPr>
      </w:pPr>
    </w:p>
    <w:p w:rsidR="007B26D2" w:rsidRPr="005979E2" w:rsidRDefault="007B26D2" w:rsidP="007B26D2">
      <w:pPr>
        <w:rPr>
          <w:b/>
          <w:szCs w:val="24"/>
          <w:lang w:eastAsia="ja-JP"/>
        </w:rPr>
      </w:pPr>
      <w:r w:rsidRPr="005979E2">
        <w:rPr>
          <w:b/>
          <w:szCs w:val="24"/>
          <w:lang w:eastAsia="ja-JP"/>
        </w:rPr>
        <w:t>14.4.3 PLCP Header/Center/Footer subfields</w:t>
      </w:r>
    </w:p>
    <w:p w:rsidR="007B26D2" w:rsidRPr="007B26D2" w:rsidRDefault="007B26D2" w:rsidP="007B26D2">
      <w:pPr>
        <w:rPr>
          <w:szCs w:val="24"/>
          <w:lang w:eastAsia="ja-JP"/>
        </w:rPr>
      </w:pPr>
    </w:p>
    <w:p w:rsidR="007B26D2" w:rsidRDefault="007B26D2" w:rsidP="007B26D2">
      <w:pPr>
        <w:rPr>
          <w:szCs w:val="24"/>
          <w:lang w:eastAsia="ja-JP"/>
        </w:rPr>
      </w:pPr>
      <w:r w:rsidRPr="007B26D2">
        <w:rPr>
          <w:szCs w:val="24"/>
          <w:lang w:eastAsia="ja-JP"/>
        </w:rPr>
        <w:t>In MPWM mode, each of the PLCP Header subfield, the PLCP Center su</w:t>
      </w:r>
      <w:r>
        <w:rPr>
          <w:szCs w:val="24"/>
          <w:lang w:eastAsia="ja-JP"/>
        </w:rPr>
        <w:t>bfield, and the PLCP Footer sub</w:t>
      </w:r>
      <w:r w:rsidRPr="007B26D2">
        <w:rPr>
          <w:szCs w:val="24"/>
          <w:lang w:eastAsia="ja-JP"/>
        </w:rPr>
        <w:t xml:space="preserve">field contains four symbols. Let a be </w:t>
      </w:r>
      <w:r w:rsidRPr="005979E2">
        <w:rPr>
          <w:i/>
          <w:szCs w:val="24"/>
          <w:lang w:eastAsia="ja-JP"/>
        </w:rPr>
        <w:t>phyMpmPlcpHeaderSymbol</w:t>
      </w:r>
      <w:r w:rsidRPr="007B26D2">
        <w:rPr>
          <w:szCs w:val="24"/>
          <w:lang w:eastAsia="ja-JP"/>
        </w:rPr>
        <w:t xml:space="preserve">, b be </w:t>
      </w:r>
      <w:r w:rsidRPr="005979E2">
        <w:rPr>
          <w:i/>
          <w:szCs w:val="24"/>
          <w:lang w:eastAsia="ja-JP"/>
        </w:rPr>
        <w:t>phyMpmPlcpCenterSymbol</w:t>
      </w:r>
      <w:r w:rsidRPr="007B26D2">
        <w:rPr>
          <w:szCs w:val="24"/>
          <w:lang w:eastAsia="ja-JP"/>
        </w:rPr>
        <w:t xml:space="preserve">, and c be </w:t>
      </w:r>
      <w:r w:rsidRPr="005979E2">
        <w:rPr>
          <w:i/>
          <w:szCs w:val="24"/>
          <w:lang w:eastAsia="ja-JP"/>
        </w:rPr>
        <w:t>phyMpmPlcpFooterSymbol</w:t>
      </w:r>
      <w:r w:rsidRPr="007B26D2">
        <w:rPr>
          <w:szCs w:val="24"/>
          <w:lang w:eastAsia="ja-JP"/>
        </w:rPr>
        <w:t>, the symbols of the PLCP Header subfield are (a, a - 10, a, a), the symbols of the PLCP Center subfield are (b, b - 10, b - 10, b), and the symbols of the PLCP Footer subfield are (c, c, c - 10, c)</w:t>
      </w:r>
      <w:r>
        <w:rPr>
          <w:szCs w:val="24"/>
          <w:lang w:eastAsia="ja-JP"/>
        </w:rPr>
        <w:t xml:space="preserve"> </w:t>
      </w:r>
      <w:r w:rsidRPr="007B26D2">
        <w:rPr>
          <w:color w:val="FF0000"/>
          <w:szCs w:val="24"/>
          <w:lang w:eastAsia="ja-JP"/>
        </w:rPr>
        <w:t>as shown in Table AAA</w:t>
      </w:r>
      <w:r w:rsidRPr="007B26D2">
        <w:rPr>
          <w:szCs w:val="24"/>
          <w:lang w:eastAsia="ja-JP"/>
        </w:rPr>
        <w:t>.</w:t>
      </w:r>
    </w:p>
    <w:p w:rsidR="007B26D2" w:rsidRPr="007B26D2" w:rsidRDefault="007B26D2" w:rsidP="007B26D2">
      <w:pPr>
        <w:rPr>
          <w:szCs w:val="24"/>
          <w:lang w:eastAsia="ja-JP"/>
        </w:rPr>
      </w:pPr>
    </w:p>
    <w:p w:rsidR="007B26D2" w:rsidRDefault="007B26D2" w:rsidP="007B26D2">
      <w:pPr>
        <w:rPr>
          <w:szCs w:val="24"/>
          <w:lang w:eastAsia="ja-JP"/>
        </w:rPr>
      </w:pPr>
      <w:r w:rsidRPr="007B26D2">
        <w:rPr>
          <w:szCs w:val="24"/>
          <w:lang w:eastAsia="ja-JP"/>
        </w:rPr>
        <w:t>In MPPM mode, each of the PLCP Header subfield, the PLCP Center su</w:t>
      </w:r>
      <w:r>
        <w:rPr>
          <w:szCs w:val="24"/>
          <w:lang w:eastAsia="ja-JP"/>
        </w:rPr>
        <w:t>bfield, and the PLCP Footer sub</w:t>
      </w:r>
      <w:r w:rsidRPr="007B26D2">
        <w:rPr>
          <w:szCs w:val="24"/>
          <w:lang w:eastAsia="ja-JP"/>
        </w:rPr>
        <w:t>field consists of three symbols. The symbols of the PLCP Header subfield are (a + 10, a, a), the symbols of the PLCP Center subfield are (b, b + 10, b), and the symbols of the PLCP Footer subfield are (c, c, c + 10)</w:t>
      </w:r>
      <w:r>
        <w:rPr>
          <w:szCs w:val="24"/>
          <w:lang w:eastAsia="ja-JP"/>
        </w:rPr>
        <w:t xml:space="preserve"> </w:t>
      </w:r>
      <w:r w:rsidRPr="007B26D2">
        <w:rPr>
          <w:color w:val="FF0000"/>
          <w:szCs w:val="24"/>
          <w:lang w:eastAsia="ja-JP"/>
        </w:rPr>
        <w:t>as shown in Table AAA</w:t>
      </w:r>
      <w:r w:rsidRPr="007B26D2">
        <w:rPr>
          <w:szCs w:val="24"/>
          <w:lang w:eastAsia="ja-JP"/>
        </w:rPr>
        <w:t>.</w:t>
      </w:r>
    </w:p>
    <w:p w:rsidR="007B26D2" w:rsidRDefault="007B26D2" w:rsidP="007B26D2">
      <w:pPr>
        <w:rPr>
          <w:rFonts w:hint="eastAsia"/>
          <w:szCs w:val="24"/>
          <w:lang w:eastAsia="ja-JP"/>
        </w:rPr>
      </w:pPr>
    </w:p>
    <w:p w:rsidR="00F74AD5" w:rsidRPr="007D33A4" w:rsidRDefault="00F74AD5" w:rsidP="007B26D2">
      <w:pPr>
        <w:jc w:val="center"/>
        <w:rPr>
          <w:szCs w:val="24"/>
        </w:rPr>
      </w:pPr>
      <w:r>
        <w:rPr>
          <w:szCs w:val="24"/>
        </w:rPr>
        <w:t xml:space="preserve">Table </w:t>
      </w:r>
      <w:r w:rsidR="00C41552">
        <w:rPr>
          <w:szCs w:val="24"/>
        </w:rPr>
        <w:t xml:space="preserve">AAA </w:t>
      </w:r>
      <w:r w:rsidR="007B26D2">
        <w:rPr>
          <w:szCs w:val="24"/>
        </w:rPr>
        <w:t>–</w:t>
      </w:r>
      <w:r>
        <w:rPr>
          <w:szCs w:val="24"/>
        </w:rPr>
        <w:t xml:space="preserve"> </w:t>
      </w:r>
      <w:r w:rsidR="007B26D2">
        <w:rPr>
          <w:szCs w:val="24"/>
        </w:rPr>
        <w:t xml:space="preserve">Symbols of </w:t>
      </w:r>
      <w:r w:rsidR="007B26D2" w:rsidRPr="007B26D2">
        <w:rPr>
          <w:szCs w:val="24"/>
        </w:rPr>
        <w:t>PLCP Header/Center/Footer subfields</w:t>
      </w:r>
    </w:p>
    <w:tbl>
      <w:tblPr>
        <w:tblStyle w:val="a8"/>
        <w:tblW w:w="0" w:type="auto"/>
        <w:tblLook w:val="04A0" w:firstRow="1" w:lastRow="0" w:firstColumn="1" w:lastColumn="0" w:noHBand="0" w:noVBand="1"/>
      </w:tblPr>
      <w:tblGrid>
        <w:gridCol w:w="4248"/>
        <w:gridCol w:w="2339"/>
        <w:gridCol w:w="2339"/>
      </w:tblGrid>
      <w:tr w:rsidR="00F74AD5" w:rsidTr="00F74AD5">
        <w:tc>
          <w:tcPr>
            <w:tcW w:w="4248" w:type="dxa"/>
            <w:vAlign w:val="center"/>
          </w:tcPr>
          <w:p w:rsidR="00F74AD5" w:rsidRPr="00F74AD5" w:rsidRDefault="00F74AD5" w:rsidP="00F74AD5">
            <w:pPr>
              <w:jc w:val="center"/>
              <w:rPr>
                <w:b/>
                <w:szCs w:val="24"/>
              </w:rPr>
            </w:pPr>
          </w:p>
        </w:tc>
        <w:tc>
          <w:tcPr>
            <w:tcW w:w="2339" w:type="dxa"/>
            <w:vAlign w:val="center"/>
          </w:tcPr>
          <w:p w:rsidR="00F74AD5" w:rsidRPr="00F74AD5" w:rsidRDefault="00F74AD5" w:rsidP="00F74AD5">
            <w:pPr>
              <w:jc w:val="center"/>
              <w:rPr>
                <w:b/>
                <w:szCs w:val="24"/>
              </w:rPr>
            </w:pPr>
            <w:r w:rsidRPr="00F74AD5">
              <w:rPr>
                <w:b/>
                <w:szCs w:val="24"/>
              </w:rPr>
              <w:t>MPWM mode</w:t>
            </w:r>
          </w:p>
        </w:tc>
        <w:tc>
          <w:tcPr>
            <w:tcW w:w="2339" w:type="dxa"/>
            <w:vAlign w:val="center"/>
          </w:tcPr>
          <w:p w:rsidR="00F74AD5" w:rsidRPr="00F74AD5" w:rsidRDefault="00F74AD5" w:rsidP="00F74AD5">
            <w:pPr>
              <w:jc w:val="center"/>
              <w:rPr>
                <w:b/>
                <w:szCs w:val="24"/>
              </w:rPr>
            </w:pPr>
            <w:r w:rsidRPr="00F74AD5">
              <w:rPr>
                <w:b/>
                <w:szCs w:val="24"/>
              </w:rPr>
              <w:t>MPPM mode</w:t>
            </w:r>
          </w:p>
        </w:tc>
      </w:tr>
      <w:tr w:rsidR="00F74AD5" w:rsidTr="00F74AD5">
        <w:tc>
          <w:tcPr>
            <w:tcW w:w="4248" w:type="dxa"/>
            <w:vAlign w:val="center"/>
          </w:tcPr>
          <w:p w:rsidR="00F74AD5" w:rsidRDefault="00F74AD5" w:rsidP="00F74AD5">
            <w:pPr>
              <w:jc w:val="center"/>
              <w:rPr>
                <w:rFonts w:eastAsiaTheme="minorEastAsia"/>
                <w:szCs w:val="24"/>
                <w:lang w:eastAsia="ja-JP"/>
              </w:rPr>
            </w:pPr>
            <w:r>
              <w:rPr>
                <w:rFonts w:eastAsiaTheme="minorEastAsia"/>
                <w:szCs w:val="24"/>
                <w:lang w:eastAsia="ja-JP"/>
              </w:rPr>
              <w:t>PLCP Header subfield</w:t>
            </w:r>
          </w:p>
          <w:p w:rsidR="00F74AD5" w:rsidRPr="004F6E0B" w:rsidRDefault="00F74AD5" w:rsidP="00F74AD5">
            <w:pPr>
              <w:jc w:val="center"/>
              <w:rPr>
                <w:rFonts w:eastAsiaTheme="minorEastAsia"/>
                <w:szCs w:val="24"/>
                <w:lang w:eastAsia="ja-JP"/>
              </w:rPr>
            </w:pPr>
            <w:r>
              <w:rPr>
                <w:rFonts w:eastAsiaTheme="minorEastAsia"/>
                <w:szCs w:val="24"/>
                <w:lang w:eastAsia="ja-JP"/>
              </w:rPr>
              <w:t>(</w:t>
            </w:r>
            <w:r w:rsidRPr="005979E2">
              <w:rPr>
                <w:rFonts w:eastAsiaTheme="minorEastAsia"/>
                <w:i/>
                <w:szCs w:val="24"/>
                <w:lang w:eastAsia="ja-JP"/>
              </w:rPr>
              <w:t>a</w:t>
            </w:r>
            <w:r>
              <w:rPr>
                <w:rFonts w:eastAsiaTheme="minorEastAsia"/>
                <w:szCs w:val="24"/>
                <w:lang w:eastAsia="ja-JP"/>
              </w:rPr>
              <w:t xml:space="preserve"> = </w:t>
            </w:r>
            <w:r w:rsidRPr="005979E2">
              <w:rPr>
                <w:rFonts w:eastAsiaTheme="minorEastAsia"/>
                <w:i/>
                <w:szCs w:val="24"/>
                <w:lang w:eastAsia="ja-JP"/>
              </w:rPr>
              <w:t>phyMpmPlcpHeaderSymbol</w:t>
            </w:r>
            <w:r>
              <w:rPr>
                <w:rFonts w:eastAsiaTheme="minorEastAsia"/>
                <w:szCs w:val="24"/>
                <w:lang w:eastAsia="ja-JP"/>
              </w:rPr>
              <w:t>)</w:t>
            </w:r>
          </w:p>
        </w:tc>
        <w:tc>
          <w:tcPr>
            <w:tcW w:w="2339" w:type="dxa"/>
            <w:vAlign w:val="center"/>
          </w:tcPr>
          <w:p w:rsidR="00F74AD5" w:rsidRPr="004F6E0B" w:rsidRDefault="00F74AD5" w:rsidP="00F74AD5">
            <w:pPr>
              <w:jc w:val="center"/>
              <w:rPr>
                <w:rFonts w:eastAsiaTheme="minorEastAsia"/>
                <w:szCs w:val="24"/>
                <w:lang w:eastAsia="ja-JP"/>
              </w:rPr>
            </w:pPr>
            <w:r w:rsidRPr="005979E2">
              <w:rPr>
                <w:rFonts w:eastAsiaTheme="minorEastAsia"/>
                <w:i/>
                <w:szCs w:val="24"/>
                <w:lang w:eastAsia="ja-JP"/>
              </w:rPr>
              <w:t>a</w:t>
            </w:r>
            <w:r>
              <w:rPr>
                <w:rFonts w:eastAsiaTheme="minorEastAsia"/>
                <w:szCs w:val="24"/>
                <w:lang w:eastAsia="ja-JP"/>
              </w:rPr>
              <w:t xml:space="preserve">, </w:t>
            </w:r>
            <w:r w:rsidRPr="005979E2">
              <w:rPr>
                <w:rFonts w:eastAsiaTheme="minorEastAsia"/>
                <w:i/>
                <w:szCs w:val="24"/>
                <w:lang w:eastAsia="ja-JP"/>
              </w:rPr>
              <w:t>a</w:t>
            </w:r>
            <w:r>
              <w:rPr>
                <w:rFonts w:eastAsiaTheme="minorEastAsia"/>
                <w:szCs w:val="24"/>
                <w:lang w:eastAsia="ja-JP"/>
              </w:rPr>
              <w:t xml:space="preserve"> – 10, </w:t>
            </w:r>
            <w:r w:rsidRPr="005979E2">
              <w:rPr>
                <w:rFonts w:eastAsiaTheme="minorEastAsia"/>
                <w:i/>
                <w:szCs w:val="24"/>
                <w:lang w:eastAsia="ja-JP"/>
              </w:rPr>
              <w:t>a</w:t>
            </w:r>
            <w:r>
              <w:rPr>
                <w:rFonts w:eastAsiaTheme="minorEastAsia"/>
                <w:szCs w:val="24"/>
                <w:lang w:eastAsia="ja-JP"/>
              </w:rPr>
              <w:t xml:space="preserve">, </w:t>
            </w:r>
            <w:r w:rsidRPr="005979E2">
              <w:rPr>
                <w:rFonts w:eastAsiaTheme="minorEastAsia"/>
                <w:i/>
                <w:szCs w:val="24"/>
                <w:lang w:eastAsia="ja-JP"/>
              </w:rPr>
              <w:t>a</w:t>
            </w:r>
          </w:p>
        </w:tc>
        <w:tc>
          <w:tcPr>
            <w:tcW w:w="2339" w:type="dxa"/>
            <w:vAlign w:val="center"/>
          </w:tcPr>
          <w:p w:rsidR="00F74AD5" w:rsidRPr="004F6E0B" w:rsidRDefault="00F74AD5" w:rsidP="00F74AD5">
            <w:pPr>
              <w:jc w:val="center"/>
              <w:rPr>
                <w:rFonts w:eastAsiaTheme="minorEastAsia"/>
                <w:szCs w:val="24"/>
                <w:lang w:eastAsia="ja-JP"/>
              </w:rPr>
            </w:pPr>
            <w:r w:rsidRPr="005979E2">
              <w:rPr>
                <w:rFonts w:eastAsiaTheme="minorEastAsia"/>
                <w:i/>
                <w:szCs w:val="24"/>
                <w:lang w:eastAsia="ja-JP"/>
              </w:rPr>
              <w:t>a</w:t>
            </w:r>
            <w:r>
              <w:rPr>
                <w:rFonts w:eastAsiaTheme="minorEastAsia"/>
                <w:szCs w:val="24"/>
                <w:lang w:eastAsia="ja-JP"/>
              </w:rPr>
              <w:t xml:space="preserve"> + 10, </w:t>
            </w:r>
            <w:r w:rsidRPr="005979E2">
              <w:rPr>
                <w:rFonts w:eastAsiaTheme="minorEastAsia"/>
                <w:i/>
                <w:szCs w:val="24"/>
                <w:lang w:eastAsia="ja-JP"/>
              </w:rPr>
              <w:t>a</w:t>
            </w:r>
            <w:r>
              <w:rPr>
                <w:rFonts w:eastAsiaTheme="minorEastAsia"/>
                <w:szCs w:val="24"/>
                <w:lang w:eastAsia="ja-JP"/>
              </w:rPr>
              <w:t xml:space="preserve">, </w:t>
            </w:r>
            <w:r w:rsidRPr="005979E2">
              <w:rPr>
                <w:rFonts w:eastAsiaTheme="minorEastAsia"/>
                <w:i/>
                <w:szCs w:val="24"/>
                <w:lang w:eastAsia="ja-JP"/>
              </w:rPr>
              <w:t>a</w:t>
            </w:r>
          </w:p>
        </w:tc>
      </w:tr>
      <w:tr w:rsidR="00F74AD5" w:rsidTr="00F74AD5">
        <w:tc>
          <w:tcPr>
            <w:tcW w:w="4248" w:type="dxa"/>
            <w:vAlign w:val="center"/>
          </w:tcPr>
          <w:p w:rsidR="00F74AD5" w:rsidRDefault="00F74AD5" w:rsidP="00F74AD5">
            <w:pPr>
              <w:jc w:val="center"/>
              <w:rPr>
                <w:rFonts w:eastAsiaTheme="minorEastAsia"/>
                <w:szCs w:val="24"/>
                <w:lang w:eastAsia="ja-JP"/>
              </w:rPr>
            </w:pPr>
            <w:r>
              <w:rPr>
                <w:rFonts w:eastAsiaTheme="minorEastAsia"/>
                <w:szCs w:val="24"/>
                <w:lang w:eastAsia="ja-JP"/>
              </w:rPr>
              <w:t>PLCP Center subfield</w:t>
            </w:r>
          </w:p>
          <w:p w:rsidR="00F74AD5" w:rsidRPr="004F6E0B" w:rsidRDefault="00F74AD5" w:rsidP="00F74AD5">
            <w:pPr>
              <w:jc w:val="center"/>
              <w:rPr>
                <w:rFonts w:eastAsiaTheme="minorEastAsia"/>
                <w:szCs w:val="24"/>
                <w:lang w:eastAsia="ja-JP"/>
              </w:rPr>
            </w:pPr>
            <w:r>
              <w:rPr>
                <w:rFonts w:eastAsiaTheme="minorEastAsia"/>
                <w:szCs w:val="24"/>
                <w:lang w:eastAsia="ja-JP"/>
              </w:rPr>
              <w:t>(</w:t>
            </w:r>
            <w:r w:rsidRPr="005979E2">
              <w:rPr>
                <w:rFonts w:eastAsiaTheme="minorEastAsia"/>
                <w:i/>
                <w:szCs w:val="24"/>
                <w:lang w:eastAsia="ja-JP"/>
              </w:rPr>
              <w:t>b</w:t>
            </w:r>
            <w:r>
              <w:rPr>
                <w:rFonts w:eastAsiaTheme="minorEastAsia"/>
                <w:szCs w:val="24"/>
                <w:lang w:eastAsia="ja-JP"/>
              </w:rPr>
              <w:t xml:space="preserve"> = </w:t>
            </w:r>
            <w:r w:rsidRPr="005979E2">
              <w:rPr>
                <w:rFonts w:eastAsiaTheme="minorEastAsia"/>
                <w:i/>
                <w:szCs w:val="24"/>
                <w:lang w:eastAsia="ja-JP"/>
              </w:rPr>
              <w:t>phyMpmPlcpCenterSymbol</w:t>
            </w:r>
            <w:r>
              <w:rPr>
                <w:rFonts w:eastAsiaTheme="minorEastAsia"/>
                <w:szCs w:val="24"/>
                <w:lang w:eastAsia="ja-JP"/>
              </w:rPr>
              <w:t>)</w:t>
            </w:r>
          </w:p>
        </w:tc>
        <w:tc>
          <w:tcPr>
            <w:tcW w:w="2339" w:type="dxa"/>
            <w:vAlign w:val="center"/>
          </w:tcPr>
          <w:p w:rsidR="00F74AD5" w:rsidRPr="004F6E0B" w:rsidRDefault="00F74AD5" w:rsidP="00F74AD5">
            <w:pPr>
              <w:jc w:val="center"/>
              <w:rPr>
                <w:rFonts w:eastAsiaTheme="minorEastAsia"/>
                <w:szCs w:val="24"/>
                <w:lang w:eastAsia="ja-JP"/>
              </w:rPr>
            </w:pPr>
            <w:r w:rsidRPr="005979E2">
              <w:rPr>
                <w:rFonts w:eastAsiaTheme="minorEastAsia"/>
                <w:i/>
                <w:szCs w:val="24"/>
                <w:lang w:eastAsia="ja-JP"/>
              </w:rPr>
              <w:t>b</w:t>
            </w:r>
            <w:r>
              <w:rPr>
                <w:rFonts w:eastAsiaTheme="minorEastAsia"/>
                <w:szCs w:val="24"/>
                <w:lang w:eastAsia="ja-JP"/>
              </w:rPr>
              <w:t xml:space="preserve">, </w:t>
            </w:r>
            <w:r w:rsidRPr="005979E2">
              <w:rPr>
                <w:rFonts w:eastAsiaTheme="minorEastAsia"/>
                <w:i/>
                <w:szCs w:val="24"/>
                <w:lang w:eastAsia="ja-JP"/>
              </w:rPr>
              <w:t>b</w:t>
            </w:r>
            <w:r>
              <w:rPr>
                <w:rFonts w:eastAsiaTheme="minorEastAsia"/>
                <w:szCs w:val="24"/>
                <w:lang w:eastAsia="ja-JP"/>
              </w:rPr>
              <w:t xml:space="preserve"> – 10, </w:t>
            </w:r>
            <w:r w:rsidRPr="005979E2">
              <w:rPr>
                <w:rFonts w:eastAsiaTheme="minorEastAsia"/>
                <w:i/>
                <w:szCs w:val="24"/>
                <w:lang w:eastAsia="ja-JP"/>
              </w:rPr>
              <w:t>b</w:t>
            </w:r>
            <w:r>
              <w:rPr>
                <w:rFonts w:eastAsiaTheme="minorEastAsia"/>
                <w:szCs w:val="24"/>
                <w:lang w:eastAsia="ja-JP"/>
              </w:rPr>
              <w:t xml:space="preserve"> – 10, </w:t>
            </w:r>
            <w:r w:rsidRPr="005979E2">
              <w:rPr>
                <w:rFonts w:eastAsiaTheme="minorEastAsia"/>
                <w:i/>
                <w:szCs w:val="24"/>
                <w:lang w:eastAsia="ja-JP"/>
              </w:rPr>
              <w:t>b</w:t>
            </w:r>
          </w:p>
        </w:tc>
        <w:tc>
          <w:tcPr>
            <w:tcW w:w="2339" w:type="dxa"/>
            <w:vAlign w:val="center"/>
          </w:tcPr>
          <w:p w:rsidR="00F74AD5" w:rsidRPr="004F6E0B" w:rsidRDefault="00F74AD5" w:rsidP="00F74AD5">
            <w:pPr>
              <w:jc w:val="center"/>
              <w:rPr>
                <w:rFonts w:eastAsiaTheme="minorEastAsia"/>
                <w:szCs w:val="24"/>
                <w:lang w:eastAsia="ja-JP"/>
              </w:rPr>
            </w:pPr>
            <w:r w:rsidRPr="005979E2">
              <w:rPr>
                <w:rFonts w:eastAsiaTheme="minorEastAsia"/>
                <w:i/>
                <w:szCs w:val="24"/>
                <w:lang w:eastAsia="ja-JP"/>
              </w:rPr>
              <w:t>b</w:t>
            </w:r>
            <w:r>
              <w:rPr>
                <w:rFonts w:eastAsiaTheme="minorEastAsia"/>
                <w:szCs w:val="24"/>
                <w:lang w:eastAsia="ja-JP"/>
              </w:rPr>
              <w:t xml:space="preserve">, </w:t>
            </w:r>
            <w:r w:rsidRPr="005979E2">
              <w:rPr>
                <w:rFonts w:eastAsiaTheme="minorEastAsia"/>
                <w:i/>
                <w:szCs w:val="24"/>
                <w:lang w:eastAsia="ja-JP"/>
              </w:rPr>
              <w:t>b</w:t>
            </w:r>
            <w:r>
              <w:rPr>
                <w:rFonts w:eastAsiaTheme="minorEastAsia"/>
                <w:szCs w:val="24"/>
                <w:lang w:eastAsia="ja-JP"/>
              </w:rPr>
              <w:t xml:space="preserve"> + 10, </w:t>
            </w:r>
            <w:r w:rsidRPr="005979E2">
              <w:rPr>
                <w:rFonts w:eastAsiaTheme="minorEastAsia"/>
                <w:i/>
                <w:szCs w:val="24"/>
                <w:lang w:eastAsia="ja-JP"/>
              </w:rPr>
              <w:t>b</w:t>
            </w:r>
          </w:p>
        </w:tc>
      </w:tr>
      <w:tr w:rsidR="00F74AD5" w:rsidTr="00F74AD5">
        <w:tc>
          <w:tcPr>
            <w:tcW w:w="4248" w:type="dxa"/>
            <w:vAlign w:val="center"/>
          </w:tcPr>
          <w:p w:rsidR="00F74AD5" w:rsidRDefault="00F74AD5" w:rsidP="00F74AD5">
            <w:pPr>
              <w:jc w:val="center"/>
              <w:rPr>
                <w:rFonts w:eastAsiaTheme="minorEastAsia"/>
                <w:szCs w:val="24"/>
                <w:lang w:eastAsia="ja-JP"/>
              </w:rPr>
            </w:pPr>
            <w:r>
              <w:rPr>
                <w:rFonts w:eastAsiaTheme="minorEastAsia" w:hint="eastAsia"/>
                <w:szCs w:val="24"/>
                <w:lang w:eastAsia="ja-JP"/>
              </w:rPr>
              <w:t>PLCP Footer subfield</w:t>
            </w:r>
          </w:p>
          <w:p w:rsidR="00F74AD5" w:rsidRPr="004F6E0B" w:rsidRDefault="00F74AD5" w:rsidP="00F74AD5">
            <w:pPr>
              <w:jc w:val="center"/>
              <w:rPr>
                <w:rFonts w:eastAsiaTheme="minorEastAsia"/>
                <w:szCs w:val="24"/>
                <w:lang w:eastAsia="ja-JP"/>
              </w:rPr>
            </w:pPr>
            <w:r>
              <w:rPr>
                <w:rFonts w:eastAsiaTheme="minorEastAsia"/>
                <w:szCs w:val="24"/>
                <w:lang w:eastAsia="ja-JP"/>
              </w:rPr>
              <w:t xml:space="preserve">(c = </w:t>
            </w:r>
            <w:r w:rsidRPr="005979E2">
              <w:rPr>
                <w:rFonts w:eastAsiaTheme="minorEastAsia"/>
                <w:i/>
                <w:szCs w:val="24"/>
                <w:lang w:eastAsia="ja-JP"/>
              </w:rPr>
              <w:t>phyMpmPlcpFooterSymbol</w:t>
            </w:r>
            <w:r>
              <w:rPr>
                <w:rFonts w:eastAsiaTheme="minorEastAsia"/>
                <w:szCs w:val="24"/>
                <w:lang w:eastAsia="ja-JP"/>
              </w:rPr>
              <w:t>)</w:t>
            </w:r>
          </w:p>
        </w:tc>
        <w:tc>
          <w:tcPr>
            <w:tcW w:w="2339" w:type="dxa"/>
            <w:vAlign w:val="center"/>
          </w:tcPr>
          <w:p w:rsidR="00F74AD5" w:rsidRPr="004F6E0B" w:rsidRDefault="00F74AD5" w:rsidP="00F74AD5">
            <w:pPr>
              <w:jc w:val="center"/>
              <w:rPr>
                <w:rFonts w:eastAsiaTheme="minorEastAsia"/>
                <w:szCs w:val="24"/>
                <w:lang w:eastAsia="ja-JP"/>
              </w:rPr>
            </w:pPr>
            <w:r w:rsidRPr="005979E2">
              <w:rPr>
                <w:rFonts w:eastAsiaTheme="minorEastAsia"/>
                <w:i/>
                <w:szCs w:val="24"/>
                <w:lang w:eastAsia="ja-JP"/>
              </w:rPr>
              <w:t>c</w:t>
            </w:r>
            <w:r>
              <w:rPr>
                <w:rFonts w:eastAsiaTheme="minorEastAsia"/>
                <w:szCs w:val="24"/>
                <w:lang w:eastAsia="ja-JP"/>
              </w:rPr>
              <w:t xml:space="preserve">, </w:t>
            </w:r>
            <w:r w:rsidRPr="005979E2">
              <w:rPr>
                <w:rFonts w:eastAsiaTheme="minorEastAsia"/>
                <w:i/>
                <w:szCs w:val="24"/>
                <w:lang w:eastAsia="ja-JP"/>
              </w:rPr>
              <w:t>c</w:t>
            </w:r>
            <w:r>
              <w:rPr>
                <w:rFonts w:eastAsiaTheme="minorEastAsia"/>
                <w:szCs w:val="24"/>
                <w:lang w:eastAsia="ja-JP"/>
              </w:rPr>
              <w:t xml:space="preserve">, </w:t>
            </w:r>
            <w:r w:rsidRPr="005979E2">
              <w:rPr>
                <w:rFonts w:eastAsiaTheme="minorEastAsia"/>
                <w:i/>
                <w:szCs w:val="24"/>
                <w:lang w:eastAsia="ja-JP"/>
              </w:rPr>
              <w:t>c</w:t>
            </w:r>
            <w:r>
              <w:rPr>
                <w:rFonts w:eastAsiaTheme="minorEastAsia"/>
                <w:szCs w:val="24"/>
                <w:lang w:eastAsia="ja-JP"/>
              </w:rPr>
              <w:t xml:space="preserve"> – 10, </w:t>
            </w:r>
            <w:r w:rsidRPr="005979E2">
              <w:rPr>
                <w:rFonts w:eastAsiaTheme="minorEastAsia"/>
                <w:i/>
                <w:szCs w:val="24"/>
                <w:lang w:eastAsia="ja-JP"/>
              </w:rPr>
              <w:t>c</w:t>
            </w:r>
          </w:p>
        </w:tc>
        <w:tc>
          <w:tcPr>
            <w:tcW w:w="2339" w:type="dxa"/>
            <w:vAlign w:val="center"/>
          </w:tcPr>
          <w:p w:rsidR="00F74AD5" w:rsidRPr="004F6E0B" w:rsidRDefault="00F74AD5" w:rsidP="00F74AD5">
            <w:pPr>
              <w:jc w:val="center"/>
              <w:rPr>
                <w:rFonts w:eastAsiaTheme="minorEastAsia"/>
                <w:szCs w:val="24"/>
                <w:lang w:eastAsia="ja-JP"/>
              </w:rPr>
            </w:pPr>
            <w:r w:rsidRPr="005979E2">
              <w:rPr>
                <w:rFonts w:eastAsiaTheme="minorEastAsia"/>
                <w:i/>
                <w:szCs w:val="24"/>
                <w:lang w:eastAsia="ja-JP"/>
              </w:rPr>
              <w:t>c</w:t>
            </w:r>
            <w:r>
              <w:rPr>
                <w:rFonts w:eastAsiaTheme="minorEastAsia"/>
                <w:szCs w:val="24"/>
                <w:lang w:eastAsia="ja-JP"/>
              </w:rPr>
              <w:t xml:space="preserve">, </w:t>
            </w:r>
            <w:r w:rsidRPr="005979E2">
              <w:rPr>
                <w:rFonts w:eastAsiaTheme="minorEastAsia"/>
                <w:i/>
                <w:szCs w:val="24"/>
                <w:lang w:eastAsia="ja-JP"/>
              </w:rPr>
              <w:t>c</w:t>
            </w:r>
            <w:r>
              <w:rPr>
                <w:rFonts w:eastAsiaTheme="minorEastAsia"/>
                <w:szCs w:val="24"/>
                <w:lang w:eastAsia="ja-JP"/>
              </w:rPr>
              <w:t xml:space="preserve">, </w:t>
            </w:r>
            <w:r w:rsidRPr="005979E2">
              <w:rPr>
                <w:rFonts w:eastAsiaTheme="minorEastAsia"/>
                <w:i/>
                <w:szCs w:val="24"/>
                <w:lang w:eastAsia="ja-JP"/>
              </w:rPr>
              <w:t>c</w:t>
            </w:r>
            <w:r>
              <w:rPr>
                <w:rFonts w:eastAsiaTheme="minorEastAsia"/>
                <w:szCs w:val="24"/>
                <w:lang w:eastAsia="ja-JP"/>
              </w:rPr>
              <w:t xml:space="preserve"> + 10</w:t>
            </w:r>
          </w:p>
        </w:tc>
      </w:tr>
    </w:tbl>
    <w:p w:rsidR="00C949EA" w:rsidRDefault="00C949EA" w:rsidP="00C949EA"/>
    <w:p w:rsidR="00C949EA" w:rsidRDefault="00C949EA" w:rsidP="00C949EA"/>
    <w:sectPr w:rsidR="00C949EA">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4A4" w:rsidRDefault="008E54A4">
      <w:r>
        <w:separator/>
      </w:r>
    </w:p>
  </w:endnote>
  <w:endnote w:type="continuationSeparator" w:id="0">
    <w:p w:rsidR="008E54A4" w:rsidRDefault="008E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2E3" w:rsidRDefault="00F022E3">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EE676D">
      <w:t>Hideki Aoyama, Panasonic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2E3" w:rsidRDefault="00F022E3">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4A4" w:rsidRDefault="008E54A4">
      <w:r>
        <w:separator/>
      </w:r>
    </w:p>
  </w:footnote>
  <w:footnote w:type="continuationSeparator" w:id="0">
    <w:p w:rsidR="008E54A4" w:rsidRDefault="008E5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2E3" w:rsidRDefault="00F022E3">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5979E2">
      <w:rPr>
        <w:b/>
        <w:noProof/>
        <w:sz w:val="28"/>
      </w:rPr>
      <w:t>Nov.</w:t>
    </w:r>
    <w:r w:rsidR="00EF434F">
      <w:rPr>
        <w:b/>
        <w:noProof/>
        <w:sz w:val="28"/>
      </w:rPr>
      <w:t>, 201</w:t>
    </w:r>
    <w:r w:rsidR="005979E2">
      <w:rPr>
        <w:b/>
        <w:noProof/>
        <w:sz w:val="28"/>
      </w:rPr>
      <w:t>7</w:t>
    </w:r>
    <w:r>
      <w:rPr>
        <w:b/>
        <w:sz w:val="28"/>
      </w:rPr>
      <w:fldChar w:fldCharType="end"/>
    </w:r>
    <w:r>
      <w:rPr>
        <w:b/>
        <w:sz w:val="28"/>
      </w:rPr>
      <w:tab/>
      <w:t xml:space="preserve"> IEEE P802.15-</w:t>
    </w:r>
    <w:r w:rsidRPr="0033070E">
      <w:t xml:space="preserve"> </w:t>
    </w:r>
    <w:r w:rsidR="005979E2">
      <w:rPr>
        <w:b/>
        <w:sz w:val="28"/>
      </w:rPr>
      <w:t>17</w:t>
    </w:r>
    <w:r w:rsidR="00245FFD">
      <w:rPr>
        <w:b/>
        <w:sz w:val="28"/>
      </w:rPr>
      <w:t>-0</w:t>
    </w:r>
    <w:r w:rsidR="005979E2">
      <w:rPr>
        <w:b/>
        <w:sz w:val="28"/>
      </w:rPr>
      <w:t>667</w:t>
    </w:r>
    <w:r w:rsidRPr="0033070E">
      <w:rPr>
        <w:b/>
        <w:sz w:val="28"/>
      </w:rPr>
      <w:t>-00-007a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2E3" w:rsidRDefault="00F022E3">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9EA"/>
    <w:rsid w:val="00020D33"/>
    <w:rsid w:val="000311A9"/>
    <w:rsid w:val="00052751"/>
    <w:rsid w:val="000D5A42"/>
    <w:rsid w:val="000E6249"/>
    <w:rsid w:val="00101488"/>
    <w:rsid w:val="00111DD7"/>
    <w:rsid w:val="001766CE"/>
    <w:rsid w:val="00231DFC"/>
    <w:rsid w:val="0023266D"/>
    <w:rsid w:val="00245FFD"/>
    <w:rsid w:val="00271515"/>
    <w:rsid w:val="00271EC3"/>
    <w:rsid w:val="00284AA2"/>
    <w:rsid w:val="00285292"/>
    <w:rsid w:val="00292BBE"/>
    <w:rsid w:val="002A4487"/>
    <w:rsid w:val="00300A48"/>
    <w:rsid w:val="003039DC"/>
    <w:rsid w:val="0031459F"/>
    <w:rsid w:val="0033070E"/>
    <w:rsid w:val="003B56F5"/>
    <w:rsid w:val="003D6790"/>
    <w:rsid w:val="003E4D94"/>
    <w:rsid w:val="00407314"/>
    <w:rsid w:val="004646B8"/>
    <w:rsid w:val="00475943"/>
    <w:rsid w:val="004C5B91"/>
    <w:rsid w:val="004D280D"/>
    <w:rsid w:val="004E6ED3"/>
    <w:rsid w:val="004F6E0B"/>
    <w:rsid w:val="005040DC"/>
    <w:rsid w:val="00504E40"/>
    <w:rsid w:val="005671B4"/>
    <w:rsid w:val="00592857"/>
    <w:rsid w:val="00595759"/>
    <w:rsid w:val="005979E2"/>
    <w:rsid w:val="005A40A7"/>
    <w:rsid w:val="005A60E6"/>
    <w:rsid w:val="00655691"/>
    <w:rsid w:val="00682BF9"/>
    <w:rsid w:val="0069783A"/>
    <w:rsid w:val="006F442F"/>
    <w:rsid w:val="00705AB7"/>
    <w:rsid w:val="00721801"/>
    <w:rsid w:val="00727D16"/>
    <w:rsid w:val="007458CD"/>
    <w:rsid w:val="00747A74"/>
    <w:rsid w:val="00751FF0"/>
    <w:rsid w:val="0076556D"/>
    <w:rsid w:val="007B26D2"/>
    <w:rsid w:val="007B5DCA"/>
    <w:rsid w:val="007D4DFE"/>
    <w:rsid w:val="008344C6"/>
    <w:rsid w:val="0087799F"/>
    <w:rsid w:val="008B52C2"/>
    <w:rsid w:val="008E54A4"/>
    <w:rsid w:val="008E718B"/>
    <w:rsid w:val="008F72D5"/>
    <w:rsid w:val="009109B6"/>
    <w:rsid w:val="0092418A"/>
    <w:rsid w:val="00952980"/>
    <w:rsid w:val="009A42D4"/>
    <w:rsid w:val="00A17F02"/>
    <w:rsid w:val="00A359C2"/>
    <w:rsid w:val="00A53043"/>
    <w:rsid w:val="00A61835"/>
    <w:rsid w:val="00AC383F"/>
    <w:rsid w:val="00B0006C"/>
    <w:rsid w:val="00B4188D"/>
    <w:rsid w:val="00B673F5"/>
    <w:rsid w:val="00B77C54"/>
    <w:rsid w:val="00BB7C53"/>
    <w:rsid w:val="00BC2D58"/>
    <w:rsid w:val="00BC6346"/>
    <w:rsid w:val="00C04EDC"/>
    <w:rsid w:val="00C17391"/>
    <w:rsid w:val="00C32A27"/>
    <w:rsid w:val="00C41552"/>
    <w:rsid w:val="00C72C0A"/>
    <w:rsid w:val="00C949EA"/>
    <w:rsid w:val="00CD5032"/>
    <w:rsid w:val="00D10044"/>
    <w:rsid w:val="00D43AF9"/>
    <w:rsid w:val="00D628D8"/>
    <w:rsid w:val="00DC4F32"/>
    <w:rsid w:val="00DE5466"/>
    <w:rsid w:val="00E5313B"/>
    <w:rsid w:val="00E53158"/>
    <w:rsid w:val="00E82E66"/>
    <w:rsid w:val="00EA6093"/>
    <w:rsid w:val="00EE676D"/>
    <w:rsid w:val="00EF434F"/>
    <w:rsid w:val="00F022E3"/>
    <w:rsid w:val="00F06B39"/>
    <w:rsid w:val="00F40803"/>
    <w:rsid w:val="00F4499E"/>
    <w:rsid w:val="00F7079A"/>
    <w:rsid w:val="00F74AD5"/>
    <w:rsid w:val="00F81007"/>
    <w:rsid w:val="00FA3DB2"/>
    <w:rsid w:val="00FA6998"/>
    <w:rsid w:val="00FD5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9EE0E4"/>
  <w15:docId w15:val="{665D91B1-6C86-4FCB-854A-68CED945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hAnsi="Times New Roman"/>
      <w:sz w:val="24"/>
    </w:rPr>
  </w:style>
  <w:style w:type="paragraph" w:styleId="1">
    <w:name w:val="heading 1"/>
    <w:basedOn w:val="a"/>
    <w:next w:val="a"/>
    <w:link w:val="10"/>
    <w:uiPriority w:val="9"/>
    <w:qFormat/>
    <w:rsid w:val="001766CE"/>
    <w:pPr>
      <w:keepNext/>
      <w:spacing w:before="240" w:after="60"/>
      <w:outlineLvl w:val="0"/>
    </w:pPr>
    <w:rPr>
      <w:rFonts w:ascii="Arial" w:hAnsi="Arial"/>
      <w:b/>
      <w:kern w:val="28"/>
      <w:sz w:val="28"/>
      <w:u w:val="single"/>
    </w:rPr>
  </w:style>
  <w:style w:type="paragraph" w:styleId="2">
    <w:name w:val="heading 2"/>
    <w:basedOn w:val="a"/>
    <w:next w:val="a"/>
    <w:qFormat/>
    <w:rsid w:val="001766CE"/>
    <w:pPr>
      <w:keepNext/>
      <w:spacing w:before="240" w:after="60"/>
      <w:outlineLvl w:val="1"/>
    </w:pPr>
    <w:rPr>
      <w:rFonts w:ascii="Arial" w:eastAsia="Times New Roman" w:hAnsi="Arial"/>
      <w:b/>
    </w:rPr>
  </w:style>
  <w:style w:type="paragraph" w:styleId="3">
    <w:name w:val="heading 3"/>
    <w:basedOn w:val="a"/>
    <w:next w:val="a"/>
    <w:qFormat/>
    <w:rsid w:val="00CD5032"/>
    <w:pPr>
      <w:keepNext/>
      <w:tabs>
        <w:tab w:val="left" w:pos="792"/>
      </w:tabs>
      <w:spacing w:before="240" w:after="60"/>
      <w:outlineLvl w:val="2"/>
    </w:pPr>
    <w:rPr>
      <w:rFonts w:ascii="Arial" w:hAnsi="Arial"/>
      <w:b/>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customStyle="1" w:styleId="10">
    <w:name w:val="見出し 1 (文字)"/>
    <w:link w:val="1"/>
    <w:uiPriority w:val="9"/>
    <w:rsid w:val="001766CE"/>
    <w:rPr>
      <w:rFonts w:ascii="Arial" w:hAnsi="Arial"/>
      <w:b/>
      <w:kern w:val="28"/>
      <w:sz w:val="28"/>
      <w:u w:val="single"/>
    </w:rPr>
  </w:style>
  <w:style w:type="table" w:styleId="a8">
    <w:name w:val="Table Grid"/>
    <w:basedOn w:val="a1"/>
    <w:uiPriority w:val="39"/>
    <w:rsid w:val="00C94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949EA"/>
    <w:rPr>
      <w:color w:val="0563C1"/>
      <w:u w:val="single"/>
    </w:rPr>
  </w:style>
  <w:style w:type="paragraph" w:styleId="aa">
    <w:name w:val="Balloon Text"/>
    <w:basedOn w:val="a"/>
    <w:link w:val="ab"/>
    <w:uiPriority w:val="99"/>
    <w:semiHidden/>
    <w:unhideWhenUsed/>
    <w:rsid w:val="00C949EA"/>
    <w:rPr>
      <w:rFonts w:ascii="Segoe UI" w:hAnsi="Segoe UI" w:cs="Segoe UI"/>
      <w:sz w:val="18"/>
      <w:szCs w:val="18"/>
    </w:rPr>
  </w:style>
  <w:style w:type="character" w:customStyle="1" w:styleId="ab">
    <w:name w:val="吹き出し (文字)"/>
    <w:basedOn w:val="a0"/>
    <w:link w:val="aa"/>
    <w:uiPriority w:val="99"/>
    <w:semiHidden/>
    <w:rsid w:val="00C949EA"/>
    <w:rPr>
      <w:rFonts w:ascii="Segoe UI" w:hAnsi="Segoe UI" w:cs="Segoe UI"/>
      <w:sz w:val="18"/>
      <w:szCs w:val="18"/>
    </w:rPr>
  </w:style>
  <w:style w:type="character" w:styleId="ac">
    <w:name w:val="Placeholder Text"/>
    <w:basedOn w:val="a0"/>
    <w:uiPriority w:val="99"/>
    <w:semiHidden/>
    <w:rsid w:val="00B673F5"/>
    <w:rPr>
      <w:color w:val="808080"/>
    </w:rPr>
  </w:style>
  <w:style w:type="paragraph" w:styleId="ad">
    <w:name w:val="List Paragraph"/>
    <w:basedOn w:val="a"/>
    <w:uiPriority w:val="34"/>
    <w:qFormat/>
    <w:rsid w:val="00E531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1559</TotalTime>
  <Pages>2</Pages>
  <Words>433</Words>
  <Characters>2472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Panasonic</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Hideki Aoyama</dc:creator>
  <cp:keywords/>
  <dc:description/>
  <cp:lastModifiedBy>Hideki Aoyama</cp:lastModifiedBy>
  <cp:revision>59</cp:revision>
  <cp:lastPrinted>1900-12-31T15:00:00Z</cp:lastPrinted>
  <dcterms:created xsi:type="dcterms:W3CDTF">2016-04-26T12:42:00Z</dcterms:created>
  <dcterms:modified xsi:type="dcterms:W3CDTF">2017-11-17T10:06:00Z</dcterms:modified>
  <cp:category>&lt;doc#&gt;</cp:category>
</cp:coreProperties>
</file>