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E0" w:rsidRPr="006071BF" w:rsidRDefault="006F755C">
      <w:pPr>
        <w:jc w:val="center"/>
        <w:rPr>
          <w:b/>
          <w:sz w:val="28"/>
        </w:rPr>
      </w:pPr>
      <w:r w:rsidRPr="006071BF">
        <w:rPr>
          <w:b/>
          <w:sz w:val="28"/>
        </w:rPr>
        <w:t>IEEE P802.15</w:t>
      </w:r>
    </w:p>
    <w:p w:rsidR="00394BE0" w:rsidRPr="006071BF" w:rsidRDefault="006F755C">
      <w:pPr>
        <w:jc w:val="center"/>
        <w:rPr>
          <w:b/>
          <w:sz w:val="28"/>
        </w:rPr>
      </w:pPr>
      <w:r w:rsidRPr="006071BF">
        <w:rPr>
          <w:b/>
          <w:sz w:val="28"/>
        </w:rPr>
        <w:t>Wireless Personal Area Networks</w:t>
      </w:r>
    </w:p>
    <w:p w:rsidR="00394BE0" w:rsidRPr="006071BF" w:rsidRDefault="00394BE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94BE0" w:rsidRPr="006071BF">
        <w:tc>
          <w:tcPr>
            <w:tcW w:w="1260" w:type="dxa"/>
            <w:tcBorders>
              <w:top w:val="single" w:sz="6" w:space="0" w:color="auto"/>
            </w:tcBorders>
          </w:tcPr>
          <w:p w:rsidR="00394BE0" w:rsidRPr="006071BF" w:rsidRDefault="006F755C">
            <w:pPr>
              <w:pStyle w:val="covertext"/>
            </w:pPr>
            <w:r w:rsidRPr="006071BF">
              <w:t>Project</w:t>
            </w:r>
          </w:p>
        </w:tc>
        <w:tc>
          <w:tcPr>
            <w:tcW w:w="8190" w:type="dxa"/>
            <w:gridSpan w:val="2"/>
            <w:tcBorders>
              <w:top w:val="single" w:sz="6" w:space="0" w:color="auto"/>
            </w:tcBorders>
          </w:tcPr>
          <w:p w:rsidR="00394BE0" w:rsidRPr="006071BF" w:rsidRDefault="006F755C">
            <w:pPr>
              <w:pStyle w:val="covertext"/>
            </w:pPr>
            <w:r w:rsidRPr="006071BF">
              <w:t>IEEE P802.15 Working Group for Wireless Personal Area Networks (WPANs)</w:t>
            </w:r>
          </w:p>
        </w:tc>
      </w:tr>
      <w:tr w:rsidR="00394BE0" w:rsidRPr="006071BF">
        <w:tc>
          <w:tcPr>
            <w:tcW w:w="1260" w:type="dxa"/>
            <w:tcBorders>
              <w:top w:val="single" w:sz="6" w:space="0" w:color="auto"/>
            </w:tcBorders>
          </w:tcPr>
          <w:p w:rsidR="00394BE0" w:rsidRPr="006071BF" w:rsidRDefault="006F755C">
            <w:pPr>
              <w:pStyle w:val="covertext"/>
            </w:pPr>
            <w:r w:rsidRPr="006071BF">
              <w:t>Title</w:t>
            </w:r>
          </w:p>
        </w:tc>
        <w:tc>
          <w:tcPr>
            <w:tcW w:w="8190" w:type="dxa"/>
            <w:gridSpan w:val="2"/>
            <w:tcBorders>
              <w:top w:val="single" w:sz="6" w:space="0" w:color="auto"/>
            </w:tcBorders>
          </w:tcPr>
          <w:p w:rsidR="00394BE0" w:rsidRPr="006071BF" w:rsidRDefault="00E61945">
            <w:pPr>
              <w:pStyle w:val="covertext"/>
            </w:pPr>
            <w:r w:rsidRPr="00E61945">
              <w:rPr>
                <w:b/>
                <w:sz w:val="28"/>
              </w:rPr>
              <w:t>Frequency Regulations</w:t>
            </w:r>
            <w:r>
              <w:rPr>
                <w:b/>
                <w:sz w:val="28"/>
              </w:rPr>
              <w:t xml:space="preserve"> for IG-LPWA report</w:t>
            </w:r>
          </w:p>
        </w:tc>
      </w:tr>
      <w:tr w:rsidR="00394BE0" w:rsidRPr="006071BF">
        <w:tc>
          <w:tcPr>
            <w:tcW w:w="1260" w:type="dxa"/>
            <w:tcBorders>
              <w:top w:val="single" w:sz="6" w:space="0" w:color="auto"/>
            </w:tcBorders>
          </w:tcPr>
          <w:p w:rsidR="00394BE0" w:rsidRPr="006071BF" w:rsidRDefault="006F755C">
            <w:pPr>
              <w:pStyle w:val="covertext"/>
            </w:pPr>
            <w:r w:rsidRPr="006071BF">
              <w:t>Date Submitted</w:t>
            </w:r>
          </w:p>
        </w:tc>
        <w:tc>
          <w:tcPr>
            <w:tcW w:w="8190" w:type="dxa"/>
            <w:gridSpan w:val="2"/>
            <w:tcBorders>
              <w:top w:val="single" w:sz="6" w:space="0" w:color="auto"/>
            </w:tcBorders>
          </w:tcPr>
          <w:p w:rsidR="00394BE0" w:rsidRPr="006071BF" w:rsidRDefault="006F755C" w:rsidP="00E61945">
            <w:pPr>
              <w:pStyle w:val="covertext"/>
            </w:pPr>
            <w:r w:rsidRPr="006071BF">
              <w:t>[]</w:t>
            </w:r>
          </w:p>
        </w:tc>
      </w:tr>
      <w:tr w:rsidR="00394BE0" w:rsidRPr="006071BF">
        <w:tc>
          <w:tcPr>
            <w:tcW w:w="1260" w:type="dxa"/>
            <w:tcBorders>
              <w:top w:val="single" w:sz="4" w:space="0" w:color="auto"/>
              <w:bottom w:val="single" w:sz="4" w:space="0" w:color="auto"/>
            </w:tcBorders>
          </w:tcPr>
          <w:p w:rsidR="00394BE0" w:rsidRPr="006071BF" w:rsidRDefault="006F755C">
            <w:pPr>
              <w:pStyle w:val="covertext"/>
            </w:pPr>
            <w:r w:rsidRPr="006071BF">
              <w:t>Source</w:t>
            </w:r>
          </w:p>
        </w:tc>
        <w:tc>
          <w:tcPr>
            <w:tcW w:w="4050" w:type="dxa"/>
            <w:tcBorders>
              <w:top w:val="single" w:sz="4" w:space="0" w:color="auto"/>
              <w:bottom w:val="single" w:sz="4" w:space="0" w:color="auto"/>
            </w:tcBorders>
          </w:tcPr>
          <w:p w:rsidR="00394BE0" w:rsidRPr="006071BF" w:rsidRDefault="006F755C" w:rsidP="00E61945">
            <w:pPr>
              <w:pStyle w:val="covertext"/>
              <w:spacing w:before="0" w:after="0"/>
            </w:pPr>
            <w:r w:rsidRPr="006071BF">
              <w:t>[</w:t>
            </w:r>
            <w:r w:rsidR="00E61945">
              <w:t>Tae-</w:t>
            </w:r>
            <w:proofErr w:type="spellStart"/>
            <w:r w:rsidR="00E61945">
              <w:t>Joon</w:t>
            </w:r>
            <w:proofErr w:type="spellEnd"/>
            <w:r w:rsidR="00E61945">
              <w:t xml:space="preserve"> Park]</w:t>
            </w:r>
            <w:r w:rsidRPr="006071BF">
              <w:br/>
              <w:t>[</w:t>
            </w:r>
            <w:r w:rsidR="00E61945">
              <w:t>ETRI</w:t>
            </w:r>
            <w:r w:rsidRPr="006071BF">
              <w:t>]</w:t>
            </w:r>
            <w:r w:rsidRPr="006071BF">
              <w:br/>
              <w:t>[address]</w:t>
            </w:r>
          </w:p>
        </w:tc>
        <w:tc>
          <w:tcPr>
            <w:tcW w:w="4140" w:type="dxa"/>
            <w:tcBorders>
              <w:top w:val="single" w:sz="4" w:space="0" w:color="auto"/>
              <w:bottom w:val="single" w:sz="4" w:space="0" w:color="auto"/>
            </w:tcBorders>
          </w:tcPr>
          <w:p w:rsidR="00394BE0" w:rsidRPr="006071BF" w:rsidRDefault="006F755C">
            <w:pPr>
              <w:pStyle w:val="covertext"/>
              <w:tabs>
                <w:tab w:val="left" w:pos="1152"/>
              </w:tabs>
              <w:spacing w:before="0" w:after="0"/>
              <w:rPr>
                <w:sz w:val="18"/>
              </w:rPr>
            </w:pPr>
            <w:r w:rsidRPr="006071BF">
              <w:t>Voice:</w:t>
            </w:r>
            <w:r w:rsidRPr="006071BF">
              <w:tab/>
              <w:t>[   ]</w:t>
            </w:r>
            <w:r w:rsidRPr="006071BF">
              <w:br/>
              <w:t>Fax:</w:t>
            </w:r>
            <w:r w:rsidRPr="006071BF">
              <w:tab/>
              <w:t>[   ]</w:t>
            </w:r>
            <w:r w:rsidRPr="006071BF">
              <w:br/>
              <w:t>E-mail:</w:t>
            </w:r>
            <w:r w:rsidRPr="006071BF">
              <w:tab/>
              <w:t>[   ]</w:t>
            </w:r>
          </w:p>
        </w:tc>
      </w:tr>
      <w:tr w:rsidR="00394BE0" w:rsidRPr="006071BF">
        <w:tc>
          <w:tcPr>
            <w:tcW w:w="1260" w:type="dxa"/>
            <w:tcBorders>
              <w:top w:val="single" w:sz="6" w:space="0" w:color="auto"/>
            </w:tcBorders>
          </w:tcPr>
          <w:p w:rsidR="00394BE0" w:rsidRPr="006071BF" w:rsidRDefault="006F755C">
            <w:pPr>
              <w:pStyle w:val="covertext"/>
            </w:pPr>
            <w:r w:rsidRPr="006071BF">
              <w:t>Re:</w:t>
            </w:r>
          </w:p>
        </w:tc>
        <w:tc>
          <w:tcPr>
            <w:tcW w:w="8190" w:type="dxa"/>
            <w:gridSpan w:val="2"/>
            <w:tcBorders>
              <w:top w:val="single" w:sz="6" w:space="0" w:color="auto"/>
            </w:tcBorders>
          </w:tcPr>
          <w:p w:rsidR="00394BE0" w:rsidRPr="006071BF" w:rsidRDefault="006F755C">
            <w:pPr>
              <w:pStyle w:val="covertext"/>
            </w:pPr>
            <w:r w:rsidRPr="006071BF">
              <w:t>[If this is a proposed revision, cite the original document.]</w:t>
            </w:r>
          </w:p>
          <w:p w:rsidR="00394BE0" w:rsidRPr="006071BF" w:rsidRDefault="006F755C">
            <w:pPr>
              <w:pStyle w:val="covertext"/>
            </w:pPr>
            <w:r w:rsidRPr="006071BF">
              <w:t>[If this is a response to a Call for Contributions, cite the name and date of the Call for Contributions to which this document responds, as well as the relevant item number in the Call for Contributions.]</w:t>
            </w:r>
          </w:p>
          <w:p w:rsidR="00394BE0" w:rsidRPr="006071BF" w:rsidRDefault="006F755C">
            <w:pPr>
              <w:pStyle w:val="covertext"/>
            </w:pPr>
            <w:r w:rsidRPr="006071BF">
              <w:t>[Note: Contributions that are not responsive to this section of the template, and contributions which do not address the topic under which they are submitted, may be refused or consigned to the “General Contributions” area.]</w:t>
            </w:r>
          </w:p>
        </w:tc>
      </w:tr>
      <w:tr w:rsidR="00394BE0" w:rsidRPr="006071BF">
        <w:tc>
          <w:tcPr>
            <w:tcW w:w="1260" w:type="dxa"/>
            <w:tcBorders>
              <w:top w:val="single" w:sz="6" w:space="0" w:color="auto"/>
            </w:tcBorders>
          </w:tcPr>
          <w:p w:rsidR="00394BE0" w:rsidRPr="006071BF" w:rsidRDefault="006F755C">
            <w:pPr>
              <w:pStyle w:val="covertext"/>
            </w:pPr>
            <w:r w:rsidRPr="006071BF">
              <w:t>Abstract</w:t>
            </w:r>
          </w:p>
        </w:tc>
        <w:tc>
          <w:tcPr>
            <w:tcW w:w="8190" w:type="dxa"/>
            <w:gridSpan w:val="2"/>
            <w:tcBorders>
              <w:top w:val="single" w:sz="6" w:space="0" w:color="auto"/>
            </w:tcBorders>
          </w:tcPr>
          <w:p w:rsidR="00394BE0" w:rsidRPr="006071BF" w:rsidRDefault="006F755C">
            <w:pPr>
              <w:pStyle w:val="covertext"/>
            </w:pPr>
            <w:r w:rsidRPr="006071BF">
              <w:t>[</w:t>
            </w:r>
            <w:r w:rsidR="003F2FD3">
              <w:rPr>
                <w:rFonts w:hint="eastAsia"/>
                <w:lang w:eastAsia="ko-KR"/>
              </w:rPr>
              <w:t>K</w:t>
            </w:r>
            <w:r w:rsidR="003F2FD3">
              <w:rPr>
                <w:lang w:eastAsia="ko-KR"/>
              </w:rPr>
              <w:t xml:space="preserve">orean frequency regulations are added to </w:t>
            </w:r>
            <w:r w:rsidR="003F2FD3" w:rsidRPr="003F2FD3">
              <w:rPr>
                <w:lang w:eastAsia="ko-KR"/>
              </w:rPr>
              <w:t>15-17-0528-00-lpwa-draft-ig-lpwa-report</w:t>
            </w:r>
            <w:r w:rsidR="003F2FD3" w:rsidRPr="006071BF">
              <w:t>.</w:t>
            </w:r>
            <w:r w:rsidRPr="006071BF">
              <w:t>]</w:t>
            </w:r>
          </w:p>
          <w:p w:rsidR="00394BE0" w:rsidRPr="006071BF" w:rsidRDefault="00394BE0">
            <w:pPr>
              <w:pStyle w:val="covertext"/>
            </w:pPr>
          </w:p>
        </w:tc>
      </w:tr>
      <w:tr w:rsidR="00394BE0" w:rsidRPr="006071BF">
        <w:tc>
          <w:tcPr>
            <w:tcW w:w="1260" w:type="dxa"/>
            <w:tcBorders>
              <w:top w:val="single" w:sz="6" w:space="0" w:color="auto"/>
            </w:tcBorders>
          </w:tcPr>
          <w:p w:rsidR="00394BE0" w:rsidRPr="006071BF" w:rsidRDefault="006F755C">
            <w:pPr>
              <w:pStyle w:val="covertext"/>
            </w:pPr>
            <w:r w:rsidRPr="006071BF">
              <w:t>Purpose</w:t>
            </w:r>
          </w:p>
        </w:tc>
        <w:tc>
          <w:tcPr>
            <w:tcW w:w="8190" w:type="dxa"/>
            <w:gridSpan w:val="2"/>
            <w:tcBorders>
              <w:top w:val="single" w:sz="6" w:space="0" w:color="auto"/>
            </w:tcBorders>
          </w:tcPr>
          <w:p w:rsidR="00394BE0" w:rsidRPr="006071BF" w:rsidRDefault="006F755C">
            <w:pPr>
              <w:pStyle w:val="covertext"/>
            </w:pPr>
            <w:r w:rsidRPr="006071BF">
              <w:t>[Description of what the author wants P802.15 to do with the information in the document.]</w:t>
            </w:r>
          </w:p>
        </w:tc>
      </w:tr>
      <w:tr w:rsidR="00394BE0" w:rsidRPr="006071BF">
        <w:tc>
          <w:tcPr>
            <w:tcW w:w="1260" w:type="dxa"/>
            <w:tcBorders>
              <w:top w:val="single" w:sz="6" w:space="0" w:color="auto"/>
              <w:bottom w:val="single" w:sz="6" w:space="0" w:color="auto"/>
            </w:tcBorders>
          </w:tcPr>
          <w:p w:rsidR="00394BE0" w:rsidRPr="006071BF" w:rsidRDefault="006F755C">
            <w:pPr>
              <w:pStyle w:val="covertext"/>
            </w:pPr>
            <w:r w:rsidRPr="006071BF">
              <w:t>Notice</w:t>
            </w:r>
          </w:p>
        </w:tc>
        <w:tc>
          <w:tcPr>
            <w:tcW w:w="8190" w:type="dxa"/>
            <w:gridSpan w:val="2"/>
            <w:tcBorders>
              <w:top w:val="single" w:sz="6" w:space="0" w:color="auto"/>
              <w:bottom w:val="single" w:sz="6" w:space="0" w:color="auto"/>
            </w:tcBorders>
          </w:tcPr>
          <w:p w:rsidR="00394BE0" w:rsidRPr="006071BF" w:rsidRDefault="006F755C">
            <w:pPr>
              <w:pStyle w:val="covertext"/>
            </w:pPr>
            <w:r w:rsidRPr="006071BF">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94BE0" w:rsidRPr="006071BF">
        <w:tc>
          <w:tcPr>
            <w:tcW w:w="1260" w:type="dxa"/>
            <w:tcBorders>
              <w:top w:val="single" w:sz="6" w:space="0" w:color="auto"/>
              <w:bottom w:val="single" w:sz="6" w:space="0" w:color="auto"/>
            </w:tcBorders>
          </w:tcPr>
          <w:p w:rsidR="00394BE0" w:rsidRPr="006071BF" w:rsidRDefault="006F755C">
            <w:pPr>
              <w:pStyle w:val="covertext"/>
            </w:pPr>
            <w:r w:rsidRPr="006071BF">
              <w:t>Release</w:t>
            </w:r>
          </w:p>
        </w:tc>
        <w:tc>
          <w:tcPr>
            <w:tcW w:w="8190" w:type="dxa"/>
            <w:gridSpan w:val="2"/>
            <w:tcBorders>
              <w:top w:val="single" w:sz="6" w:space="0" w:color="auto"/>
              <w:bottom w:val="single" w:sz="6" w:space="0" w:color="auto"/>
            </w:tcBorders>
          </w:tcPr>
          <w:p w:rsidR="00394BE0" w:rsidRPr="006071BF" w:rsidRDefault="006F755C">
            <w:pPr>
              <w:pStyle w:val="covertext"/>
            </w:pPr>
            <w:r w:rsidRPr="006071BF">
              <w:t>The contributor acknowledges and accepts that this contribution becomes the property of IEEE and may be made publicly available by P802.15.</w:t>
            </w:r>
          </w:p>
        </w:tc>
      </w:tr>
    </w:tbl>
    <w:p w:rsidR="001B16A6" w:rsidRPr="006071BF" w:rsidRDefault="006F755C" w:rsidP="00EF5D3E">
      <w:pPr>
        <w:pStyle w:val="a8"/>
      </w:pPr>
      <w:r w:rsidRPr="006071BF">
        <w:br w:type="page"/>
      </w:r>
      <w:bookmarkStart w:id="0" w:name="_Toc474920463"/>
      <w:bookmarkStart w:id="1" w:name="_Toc474935371"/>
      <w:bookmarkStart w:id="2" w:name="_Toc493057643"/>
      <w:bookmarkStart w:id="3" w:name="_Toc493057903"/>
      <w:r w:rsidR="00EF5D3E" w:rsidRPr="006071BF">
        <w:lastRenderedPageBreak/>
        <w:t>Draft IG Low Power Wide Area Report</w:t>
      </w:r>
      <w:bookmarkEnd w:id="0"/>
      <w:bookmarkEnd w:id="1"/>
      <w:bookmarkEnd w:id="2"/>
      <w:bookmarkEnd w:id="3"/>
    </w:p>
    <w:p w:rsidR="00EF5D3E" w:rsidRPr="006071BF" w:rsidRDefault="009A566E" w:rsidP="009A566E">
      <w:pPr>
        <w:pStyle w:val="a9"/>
      </w:pPr>
      <w:bookmarkStart w:id="4" w:name="_Toc474920464"/>
      <w:bookmarkStart w:id="5" w:name="_Toc474935372"/>
      <w:bookmarkStart w:id="6" w:name="_Toc493057644"/>
      <w:bookmarkStart w:id="7" w:name="_Toc493057904"/>
      <w:r w:rsidRPr="006071BF">
        <w:t>Date: 2017-xx-xx</w:t>
      </w:r>
      <w:bookmarkEnd w:id="4"/>
      <w:bookmarkEnd w:id="5"/>
      <w:bookmarkEnd w:id="6"/>
      <w:bookmarkEnd w:id="7"/>
    </w:p>
    <w:p w:rsidR="009A566E" w:rsidRPr="006071BF" w:rsidRDefault="009A566E" w:rsidP="00EF5D3E"/>
    <w:p w:rsidR="00DC6C16" w:rsidRPr="006071BF" w:rsidRDefault="00DC6C16" w:rsidP="00EF5D3E"/>
    <w:p w:rsidR="009A566E" w:rsidRPr="006071BF" w:rsidRDefault="00344FA3" w:rsidP="00344FA3">
      <w:pPr>
        <w:pStyle w:val="1"/>
      </w:pPr>
      <w:bookmarkStart w:id="8" w:name="_Toc493057645"/>
      <w:bookmarkStart w:id="9" w:name="_Toc493057905"/>
      <w:r w:rsidRPr="006071BF">
        <w:t>Abstract</w:t>
      </w:r>
      <w:bookmarkEnd w:id="8"/>
      <w:bookmarkEnd w:id="9"/>
    </w:p>
    <w:p w:rsidR="00344FA3" w:rsidRPr="006071BF" w:rsidRDefault="00344FA3" w:rsidP="00EF5D3E"/>
    <w:p w:rsidR="00344FA3" w:rsidRPr="006071BF" w:rsidRDefault="00344FA3" w:rsidP="00EF5D3E"/>
    <w:p w:rsidR="00FF1EA3" w:rsidRPr="006071BF" w:rsidRDefault="00FF1EA3" w:rsidP="00344FA3">
      <w:pPr>
        <w:pStyle w:val="1"/>
      </w:pPr>
      <w:r w:rsidRPr="006071BF">
        <w:br w:type="page"/>
      </w:r>
      <w:bookmarkStart w:id="10" w:name="_Toc493057646"/>
      <w:bookmarkStart w:id="11" w:name="_Toc493057906"/>
      <w:r w:rsidRPr="006071BF">
        <w:lastRenderedPageBreak/>
        <w:t>Table of Contents</w:t>
      </w:r>
      <w:bookmarkEnd w:id="10"/>
      <w:bookmarkEnd w:id="11"/>
    </w:p>
    <w:p w:rsidR="00FF1EA3" w:rsidRPr="006071BF" w:rsidRDefault="00FF1EA3">
      <w:pPr>
        <w:pStyle w:val="10"/>
        <w:tabs>
          <w:tab w:val="right" w:leader="dot" w:pos="9350"/>
        </w:tabs>
      </w:pPr>
    </w:p>
    <w:p w:rsidR="007F14CD" w:rsidRDefault="00FF1EA3" w:rsidP="007F14CD">
      <w:pPr>
        <w:pStyle w:val="10"/>
        <w:tabs>
          <w:tab w:val="right" w:leader="dot" w:pos="9350"/>
        </w:tabs>
        <w:rPr>
          <w:rFonts w:asciiTheme="minorHAnsi" w:hAnsiTheme="minorHAnsi" w:cstheme="minorBidi"/>
          <w:noProof/>
          <w:sz w:val="22"/>
          <w:szCs w:val="22"/>
          <w:lang w:val="de-DE" w:eastAsia="de-DE"/>
        </w:rPr>
      </w:pPr>
      <w:r w:rsidRPr="006071BF">
        <w:fldChar w:fldCharType="begin"/>
      </w:r>
      <w:r w:rsidRPr="006071BF">
        <w:instrText xml:space="preserve"> TOC \o "1-3" \h \z \u </w:instrText>
      </w:r>
      <w:r w:rsidRPr="006071BF">
        <w:fldChar w:fldCharType="separate"/>
      </w:r>
      <w:hyperlink w:anchor="_Toc493057907" w:history="1">
        <w:r w:rsidR="007F14CD" w:rsidRPr="00B103C5">
          <w:rPr>
            <w:rStyle w:val="aa"/>
            <w:noProof/>
          </w:rPr>
          <w:t>1 Introduction</w:t>
        </w:r>
        <w:r w:rsidR="007F14CD">
          <w:rPr>
            <w:noProof/>
            <w:webHidden/>
          </w:rPr>
          <w:tab/>
        </w:r>
        <w:r w:rsidR="007F14CD">
          <w:rPr>
            <w:noProof/>
            <w:webHidden/>
          </w:rPr>
          <w:fldChar w:fldCharType="begin"/>
        </w:r>
        <w:r w:rsidR="007F14CD">
          <w:rPr>
            <w:noProof/>
            <w:webHidden/>
          </w:rPr>
          <w:instrText xml:space="preserve"> PAGEREF _Toc493057907 \h </w:instrText>
        </w:r>
        <w:r w:rsidR="007F14CD">
          <w:rPr>
            <w:noProof/>
            <w:webHidden/>
          </w:rPr>
        </w:r>
        <w:r w:rsidR="007F14CD">
          <w:rPr>
            <w:noProof/>
            <w:webHidden/>
          </w:rPr>
          <w:fldChar w:fldCharType="separate"/>
        </w:r>
        <w:r w:rsidR="007F14CD">
          <w:rPr>
            <w:noProof/>
            <w:webHidden/>
          </w:rPr>
          <w:t>4</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08" w:history="1">
        <w:r w:rsidR="007F14CD" w:rsidRPr="00B103C5">
          <w:rPr>
            <w:rStyle w:val="aa"/>
            <w:noProof/>
          </w:rPr>
          <w:t>2 Technical Characteristics of Low Power Wide Area Networks</w:t>
        </w:r>
        <w:r w:rsidR="007F14CD">
          <w:rPr>
            <w:noProof/>
            <w:webHidden/>
          </w:rPr>
          <w:tab/>
        </w:r>
        <w:r w:rsidR="007F14CD">
          <w:rPr>
            <w:noProof/>
            <w:webHidden/>
          </w:rPr>
          <w:fldChar w:fldCharType="begin"/>
        </w:r>
        <w:r w:rsidR="007F14CD">
          <w:rPr>
            <w:noProof/>
            <w:webHidden/>
          </w:rPr>
          <w:instrText xml:space="preserve"> PAGEREF _Toc493057908 \h </w:instrText>
        </w:r>
        <w:r w:rsidR="007F14CD">
          <w:rPr>
            <w:noProof/>
            <w:webHidden/>
          </w:rPr>
        </w:r>
        <w:r w:rsidR="007F14CD">
          <w:rPr>
            <w:noProof/>
            <w:webHidden/>
          </w:rPr>
          <w:fldChar w:fldCharType="separate"/>
        </w:r>
        <w:r w:rsidR="007F14CD">
          <w:rPr>
            <w:noProof/>
            <w:webHidden/>
          </w:rPr>
          <w:t>5</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09" w:history="1">
        <w:r w:rsidR="007F14CD" w:rsidRPr="00B103C5">
          <w:rPr>
            <w:rStyle w:val="aa"/>
            <w:noProof/>
          </w:rPr>
          <w:t>Theoretical Bound on Maximum Payload Bit-Rate</w:t>
        </w:r>
        <w:r w:rsidR="007F14CD">
          <w:rPr>
            <w:noProof/>
            <w:webHidden/>
          </w:rPr>
          <w:tab/>
        </w:r>
        <w:r w:rsidR="007F14CD">
          <w:rPr>
            <w:noProof/>
            <w:webHidden/>
          </w:rPr>
          <w:fldChar w:fldCharType="begin"/>
        </w:r>
        <w:r w:rsidR="007F14CD">
          <w:rPr>
            <w:noProof/>
            <w:webHidden/>
          </w:rPr>
          <w:instrText xml:space="preserve"> PAGEREF _Toc493057909 \h </w:instrText>
        </w:r>
        <w:r w:rsidR="007F14CD">
          <w:rPr>
            <w:noProof/>
            <w:webHidden/>
          </w:rPr>
        </w:r>
        <w:r w:rsidR="007F14CD">
          <w:rPr>
            <w:noProof/>
            <w:webHidden/>
          </w:rPr>
          <w:fldChar w:fldCharType="separate"/>
        </w:r>
        <w:r w:rsidR="007F14CD">
          <w:rPr>
            <w:noProof/>
            <w:webHidden/>
          </w:rPr>
          <w:t>6</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10" w:history="1">
        <w:r w:rsidR="007F14CD" w:rsidRPr="00B103C5">
          <w:rPr>
            <w:rStyle w:val="aa"/>
            <w:noProof/>
          </w:rPr>
          <w:t>Technical Challenges of LPWAN</w:t>
        </w:r>
        <w:r w:rsidR="007F14CD">
          <w:rPr>
            <w:noProof/>
            <w:webHidden/>
          </w:rPr>
          <w:tab/>
        </w:r>
        <w:r w:rsidR="007F14CD">
          <w:rPr>
            <w:noProof/>
            <w:webHidden/>
          </w:rPr>
          <w:fldChar w:fldCharType="begin"/>
        </w:r>
        <w:r w:rsidR="007F14CD">
          <w:rPr>
            <w:noProof/>
            <w:webHidden/>
          </w:rPr>
          <w:instrText xml:space="preserve"> PAGEREF _Toc493057910 \h </w:instrText>
        </w:r>
        <w:r w:rsidR="007F14CD">
          <w:rPr>
            <w:noProof/>
            <w:webHidden/>
          </w:rPr>
        </w:r>
        <w:r w:rsidR="007F14CD">
          <w:rPr>
            <w:noProof/>
            <w:webHidden/>
          </w:rPr>
          <w:fldChar w:fldCharType="separate"/>
        </w:r>
        <w:r w:rsidR="007F14CD">
          <w:rPr>
            <w:noProof/>
            <w:webHidden/>
          </w:rPr>
          <w:t>7</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11" w:history="1">
        <w:r w:rsidR="007F14CD" w:rsidRPr="00B103C5">
          <w:rPr>
            <w:rStyle w:val="aa"/>
            <w:noProof/>
          </w:rPr>
          <w:t>3 Potential Use-Cases for Low Power Wide Area Networks</w:t>
        </w:r>
        <w:r w:rsidR="007F14CD">
          <w:rPr>
            <w:noProof/>
            <w:webHidden/>
          </w:rPr>
          <w:tab/>
        </w:r>
        <w:r w:rsidR="007F14CD">
          <w:rPr>
            <w:noProof/>
            <w:webHidden/>
          </w:rPr>
          <w:fldChar w:fldCharType="begin"/>
        </w:r>
        <w:r w:rsidR="007F14CD">
          <w:rPr>
            <w:noProof/>
            <w:webHidden/>
          </w:rPr>
          <w:instrText xml:space="preserve"> PAGEREF _Toc493057911 \h </w:instrText>
        </w:r>
        <w:r w:rsidR="007F14CD">
          <w:rPr>
            <w:noProof/>
            <w:webHidden/>
          </w:rPr>
        </w:r>
        <w:r w:rsidR="007F14CD">
          <w:rPr>
            <w:noProof/>
            <w:webHidden/>
          </w:rPr>
          <w:fldChar w:fldCharType="separate"/>
        </w:r>
        <w:r w:rsidR="007F14CD">
          <w:rPr>
            <w:noProof/>
            <w:webHidden/>
          </w:rPr>
          <w:t>8</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2" w:history="1">
        <w:r w:rsidR="007F14CD" w:rsidRPr="00B103C5">
          <w:rPr>
            <w:rStyle w:val="aa"/>
            <w:noProof/>
          </w:rPr>
          <w:t>Agriculture and Environmental</w:t>
        </w:r>
        <w:r w:rsidR="007F14CD">
          <w:rPr>
            <w:noProof/>
            <w:webHidden/>
          </w:rPr>
          <w:tab/>
        </w:r>
        <w:r w:rsidR="007F14CD">
          <w:rPr>
            <w:noProof/>
            <w:webHidden/>
          </w:rPr>
          <w:fldChar w:fldCharType="begin"/>
        </w:r>
        <w:r w:rsidR="007F14CD">
          <w:rPr>
            <w:noProof/>
            <w:webHidden/>
          </w:rPr>
          <w:instrText xml:space="preserve"> PAGEREF _Toc493057912 \h </w:instrText>
        </w:r>
        <w:r w:rsidR="007F14CD">
          <w:rPr>
            <w:noProof/>
            <w:webHidden/>
          </w:rPr>
        </w:r>
        <w:r w:rsidR="007F14CD">
          <w:rPr>
            <w:noProof/>
            <w:webHidden/>
          </w:rPr>
          <w:fldChar w:fldCharType="separate"/>
        </w:r>
        <w:r w:rsidR="007F14CD">
          <w:rPr>
            <w:noProof/>
            <w:webHidden/>
          </w:rPr>
          <w:t>8</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3" w:history="1">
        <w:r w:rsidR="007F14CD" w:rsidRPr="00B103C5">
          <w:rPr>
            <w:rStyle w:val="aa"/>
            <w:noProof/>
          </w:rPr>
          <w:t>Consumer/Medical</w:t>
        </w:r>
        <w:r w:rsidR="007F14CD">
          <w:rPr>
            <w:noProof/>
            <w:webHidden/>
          </w:rPr>
          <w:tab/>
        </w:r>
        <w:r w:rsidR="007F14CD">
          <w:rPr>
            <w:noProof/>
            <w:webHidden/>
          </w:rPr>
          <w:fldChar w:fldCharType="begin"/>
        </w:r>
        <w:r w:rsidR="007F14CD">
          <w:rPr>
            <w:noProof/>
            <w:webHidden/>
          </w:rPr>
          <w:instrText xml:space="preserve"> PAGEREF _Toc493057913 \h </w:instrText>
        </w:r>
        <w:r w:rsidR="007F14CD">
          <w:rPr>
            <w:noProof/>
            <w:webHidden/>
          </w:rPr>
        </w:r>
        <w:r w:rsidR="007F14CD">
          <w:rPr>
            <w:noProof/>
            <w:webHidden/>
          </w:rPr>
          <w:fldChar w:fldCharType="separate"/>
        </w:r>
        <w:r w:rsidR="007F14CD">
          <w:rPr>
            <w:noProof/>
            <w:webHidden/>
          </w:rPr>
          <w:t>8</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4" w:history="1">
        <w:r w:rsidR="007F14CD" w:rsidRPr="00B103C5">
          <w:rPr>
            <w:rStyle w:val="aa"/>
            <w:noProof/>
          </w:rPr>
          <w:t>Industrial</w:t>
        </w:r>
        <w:r w:rsidR="007F14CD">
          <w:rPr>
            <w:noProof/>
            <w:webHidden/>
          </w:rPr>
          <w:tab/>
        </w:r>
        <w:r w:rsidR="007F14CD">
          <w:rPr>
            <w:noProof/>
            <w:webHidden/>
          </w:rPr>
          <w:fldChar w:fldCharType="begin"/>
        </w:r>
        <w:r w:rsidR="007F14CD">
          <w:rPr>
            <w:noProof/>
            <w:webHidden/>
          </w:rPr>
          <w:instrText xml:space="preserve"> PAGEREF _Toc493057914 \h </w:instrText>
        </w:r>
        <w:r w:rsidR="007F14CD">
          <w:rPr>
            <w:noProof/>
            <w:webHidden/>
          </w:rPr>
        </w:r>
        <w:r w:rsidR="007F14CD">
          <w:rPr>
            <w:noProof/>
            <w:webHidden/>
          </w:rPr>
          <w:fldChar w:fldCharType="separate"/>
        </w:r>
        <w:r w:rsidR="007F14CD">
          <w:rPr>
            <w:noProof/>
            <w:webHidden/>
          </w:rPr>
          <w:t>8</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5" w:history="1">
        <w:r w:rsidR="007F14CD" w:rsidRPr="00B103C5">
          <w:rPr>
            <w:rStyle w:val="aa"/>
            <w:noProof/>
          </w:rPr>
          <w:t>Infrastructure</w:t>
        </w:r>
        <w:r w:rsidR="007F14CD">
          <w:rPr>
            <w:noProof/>
            <w:webHidden/>
          </w:rPr>
          <w:tab/>
        </w:r>
        <w:r w:rsidR="007F14CD">
          <w:rPr>
            <w:noProof/>
            <w:webHidden/>
          </w:rPr>
          <w:fldChar w:fldCharType="begin"/>
        </w:r>
        <w:r w:rsidR="007F14CD">
          <w:rPr>
            <w:noProof/>
            <w:webHidden/>
          </w:rPr>
          <w:instrText xml:space="preserve"> PAGEREF _Toc493057915 \h </w:instrText>
        </w:r>
        <w:r w:rsidR="007F14CD">
          <w:rPr>
            <w:noProof/>
            <w:webHidden/>
          </w:rPr>
        </w:r>
        <w:r w:rsidR="007F14CD">
          <w:rPr>
            <w:noProof/>
            <w:webHidden/>
          </w:rPr>
          <w:fldChar w:fldCharType="separate"/>
        </w:r>
        <w:r w:rsidR="007F14CD">
          <w:rPr>
            <w:noProof/>
            <w:webHidden/>
          </w:rPr>
          <w:t>8</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6" w:history="1">
        <w:r w:rsidR="007F14CD" w:rsidRPr="00B103C5">
          <w:rPr>
            <w:rStyle w:val="aa"/>
            <w:noProof/>
          </w:rPr>
          <w:t>Logistics</w:t>
        </w:r>
        <w:r w:rsidR="007F14CD">
          <w:rPr>
            <w:noProof/>
            <w:webHidden/>
          </w:rPr>
          <w:tab/>
        </w:r>
        <w:r w:rsidR="007F14CD">
          <w:rPr>
            <w:noProof/>
            <w:webHidden/>
          </w:rPr>
          <w:fldChar w:fldCharType="begin"/>
        </w:r>
        <w:r w:rsidR="007F14CD">
          <w:rPr>
            <w:noProof/>
            <w:webHidden/>
          </w:rPr>
          <w:instrText xml:space="preserve"> PAGEREF _Toc493057916 \h </w:instrText>
        </w:r>
        <w:r w:rsidR="007F14CD">
          <w:rPr>
            <w:noProof/>
            <w:webHidden/>
          </w:rPr>
        </w:r>
        <w:r w:rsidR="007F14CD">
          <w:rPr>
            <w:noProof/>
            <w:webHidden/>
          </w:rPr>
          <w:fldChar w:fldCharType="separate"/>
        </w:r>
        <w:r w:rsidR="007F14CD">
          <w:rPr>
            <w:noProof/>
            <w:webHidden/>
          </w:rPr>
          <w:t>9</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7" w:history="1">
        <w:r w:rsidR="007F14CD" w:rsidRPr="00B103C5">
          <w:rPr>
            <w:rStyle w:val="aa"/>
            <w:noProof/>
          </w:rPr>
          <w:t>Smart Building</w:t>
        </w:r>
        <w:r w:rsidR="007F14CD">
          <w:rPr>
            <w:noProof/>
            <w:webHidden/>
          </w:rPr>
          <w:tab/>
        </w:r>
        <w:r w:rsidR="007F14CD">
          <w:rPr>
            <w:noProof/>
            <w:webHidden/>
          </w:rPr>
          <w:fldChar w:fldCharType="begin"/>
        </w:r>
        <w:r w:rsidR="007F14CD">
          <w:rPr>
            <w:noProof/>
            <w:webHidden/>
          </w:rPr>
          <w:instrText xml:space="preserve"> PAGEREF _Toc493057917 \h </w:instrText>
        </w:r>
        <w:r w:rsidR="007F14CD">
          <w:rPr>
            <w:noProof/>
            <w:webHidden/>
          </w:rPr>
        </w:r>
        <w:r w:rsidR="007F14CD">
          <w:rPr>
            <w:noProof/>
            <w:webHidden/>
          </w:rPr>
          <w:fldChar w:fldCharType="separate"/>
        </w:r>
        <w:r w:rsidR="007F14CD">
          <w:rPr>
            <w:noProof/>
            <w:webHidden/>
          </w:rPr>
          <w:t>9</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18" w:history="1">
        <w:r w:rsidR="007F14CD" w:rsidRPr="00B103C5">
          <w:rPr>
            <w:rStyle w:val="aa"/>
            <w:noProof/>
          </w:rPr>
          <w:t>Smart City</w:t>
        </w:r>
        <w:r w:rsidR="007F14CD">
          <w:rPr>
            <w:noProof/>
            <w:webHidden/>
          </w:rPr>
          <w:tab/>
        </w:r>
        <w:r w:rsidR="007F14CD">
          <w:rPr>
            <w:noProof/>
            <w:webHidden/>
          </w:rPr>
          <w:fldChar w:fldCharType="begin"/>
        </w:r>
        <w:r w:rsidR="007F14CD">
          <w:rPr>
            <w:noProof/>
            <w:webHidden/>
          </w:rPr>
          <w:instrText xml:space="preserve"> PAGEREF _Toc493057918 \h </w:instrText>
        </w:r>
        <w:r w:rsidR="007F14CD">
          <w:rPr>
            <w:noProof/>
            <w:webHidden/>
          </w:rPr>
        </w:r>
        <w:r w:rsidR="007F14CD">
          <w:rPr>
            <w:noProof/>
            <w:webHidden/>
          </w:rPr>
          <w:fldChar w:fldCharType="separate"/>
        </w:r>
        <w:r w:rsidR="007F14CD">
          <w:rPr>
            <w:noProof/>
            <w:webHidden/>
          </w:rPr>
          <w:t>9</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19" w:history="1">
        <w:r w:rsidR="007F14CD" w:rsidRPr="00B103C5">
          <w:rPr>
            <w:rStyle w:val="aa"/>
            <w:noProof/>
          </w:rPr>
          <w:t>4 Frequency Regulation and Channel Models</w:t>
        </w:r>
        <w:r w:rsidR="007F14CD">
          <w:rPr>
            <w:noProof/>
            <w:webHidden/>
          </w:rPr>
          <w:tab/>
        </w:r>
        <w:r w:rsidR="007F14CD">
          <w:rPr>
            <w:noProof/>
            <w:webHidden/>
          </w:rPr>
          <w:fldChar w:fldCharType="begin"/>
        </w:r>
        <w:r w:rsidR="007F14CD">
          <w:rPr>
            <w:noProof/>
            <w:webHidden/>
          </w:rPr>
          <w:instrText xml:space="preserve"> PAGEREF _Toc493057919 \h </w:instrText>
        </w:r>
        <w:r w:rsidR="007F14CD">
          <w:rPr>
            <w:noProof/>
            <w:webHidden/>
          </w:rPr>
        </w:r>
        <w:r w:rsidR="007F14CD">
          <w:rPr>
            <w:noProof/>
            <w:webHidden/>
          </w:rPr>
          <w:fldChar w:fldCharType="separate"/>
        </w:r>
        <w:r w:rsidR="007F14CD">
          <w:rPr>
            <w:noProof/>
            <w:webHidden/>
          </w:rPr>
          <w:t>10</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20" w:history="1">
        <w:r w:rsidR="007F14CD" w:rsidRPr="00B103C5">
          <w:rPr>
            <w:rStyle w:val="aa"/>
            <w:noProof/>
          </w:rPr>
          <w:t>4.1 Frequency Regulation</w:t>
        </w:r>
        <w:r w:rsidR="007F14CD">
          <w:rPr>
            <w:noProof/>
            <w:webHidden/>
          </w:rPr>
          <w:tab/>
        </w:r>
        <w:r w:rsidR="007F14CD">
          <w:rPr>
            <w:noProof/>
            <w:webHidden/>
          </w:rPr>
          <w:fldChar w:fldCharType="begin"/>
        </w:r>
        <w:r w:rsidR="007F14CD">
          <w:rPr>
            <w:noProof/>
            <w:webHidden/>
          </w:rPr>
          <w:instrText xml:space="preserve"> PAGEREF _Toc493057920 \h </w:instrText>
        </w:r>
        <w:r w:rsidR="007F14CD">
          <w:rPr>
            <w:noProof/>
            <w:webHidden/>
          </w:rPr>
        </w:r>
        <w:r w:rsidR="007F14CD">
          <w:rPr>
            <w:noProof/>
            <w:webHidden/>
          </w:rPr>
          <w:fldChar w:fldCharType="separate"/>
        </w:r>
        <w:r w:rsidR="007F14CD">
          <w:rPr>
            <w:noProof/>
            <w:webHidden/>
          </w:rPr>
          <w:t>10</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21" w:history="1">
        <w:r w:rsidR="007F14CD" w:rsidRPr="00B103C5">
          <w:rPr>
            <w:rStyle w:val="aa"/>
            <w:noProof/>
          </w:rPr>
          <w:t>FCC (United States)</w:t>
        </w:r>
        <w:r w:rsidR="007F14CD">
          <w:rPr>
            <w:noProof/>
            <w:webHidden/>
          </w:rPr>
          <w:tab/>
        </w:r>
        <w:r w:rsidR="007F14CD">
          <w:rPr>
            <w:noProof/>
            <w:webHidden/>
          </w:rPr>
          <w:fldChar w:fldCharType="begin"/>
        </w:r>
        <w:r w:rsidR="007F14CD">
          <w:rPr>
            <w:noProof/>
            <w:webHidden/>
          </w:rPr>
          <w:instrText xml:space="preserve"> PAGEREF _Toc493057921 \h </w:instrText>
        </w:r>
        <w:r w:rsidR="007F14CD">
          <w:rPr>
            <w:noProof/>
            <w:webHidden/>
          </w:rPr>
        </w:r>
        <w:r w:rsidR="007F14CD">
          <w:rPr>
            <w:noProof/>
            <w:webHidden/>
          </w:rPr>
          <w:fldChar w:fldCharType="separate"/>
        </w:r>
        <w:r w:rsidR="007F14CD">
          <w:rPr>
            <w:noProof/>
            <w:webHidden/>
          </w:rPr>
          <w:t>10</w:t>
        </w:r>
        <w:r w:rsidR="007F14CD">
          <w:rPr>
            <w:noProof/>
            <w:webHidden/>
          </w:rPr>
          <w:fldChar w:fldCharType="end"/>
        </w:r>
      </w:hyperlink>
    </w:p>
    <w:p w:rsidR="007F14CD" w:rsidRDefault="00822230">
      <w:pPr>
        <w:pStyle w:val="30"/>
        <w:tabs>
          <w:tab w:val="right" w:leader="dot" w:pos="9350"/>
        </w:tabs>
        <w:rPr>
          <w:noProof/>
        </w:rPr>
      </w:pPr>
      <w:hyperlink w:anchor="_Toc493057922" w:history="1">
        <w:r w:rsidR="007F14CD" w:rsidRPr="00B103C5">
          <w:rPr>
            <w:rStyle w:val="aa"/>
            <w:noProof/>
          </w:rPr>
          <w:t>ETSI (Europe)</w:t>
        </w:r>
        <w:r w:rsidR="007F14CD">
          <w:rPr>
            <w:noProof/>
            <w:webHidden/>
          </w:rPr>
          <w:tab/>
        </w:r>
        <w:r w:rsidR="007F14CD">
          <w:rPr>
            <w:noProof/>
            <w:webHidden/>
          </w:rPr>
          <w:fldChar w:fldCharType="begin"/>
        </w:r>
        <w:r w:rsidR="007F14CD">
          <w:rPr>
            <w:noProof/>
            <w:webHidden/>
          </w:rPr>
          <w:instrText xml:space="preserve"> PAGEREF _Toc493057922 \h </w:instrText>
        </w:r>
        <w:r w:rsidR="007F14CD">
          <w:rPr>
            <w:noProof/>
            <w:webHidden/>
          </w:rPr>
        </w:r>
        <w:r w:rsidR="007F14CD">
          <w:rPr>
            <w:noProof/>
            <w:webHidden/>
          </w:rPr>
          <w:fldChar w:fldCharType="separate"/>
        </w:r>
        <w:r w:rsidR="007F14CD">
          <w:rPr>
            <w:noProof/>
            <w:webHidden/>
          </w:rPr>
          <w:t>11</w:t>
        </w:r>
        <w:r w:rsidR="007F14CD">
          <w:rPr>
            <w:noProof/>
            <w:webHidden/>
          </w:rPr>
          <w:fldChar w:fldCharType="end"/>
        </w:r>
      </w:hyperlink>
    </w:p>
    <w:p w:rsidR="002C5492" w:rsidRPr="002C5492" w:rsidRDefault="00822230" w:rsidP="002C5492">
      <w:pPr>
        <w:pStyle w:val="30"/>
        <w:tabs>
          <w:tab w:val="right" w:leader="dot" w:pos="9350"/>
        </w:tabs>
        <w:rPr>
          <w:noProof/>
          <w:color w:val="FF0000"/>
        </w:rPr>
      </w:pPr>
      <w:hyperlink w:anchor="_Toc493057922" w:history="1">
        <w:r w:rsidR="002C5492" w:rsidRPr="002C5492">
          <w:rPr>
            <w:rStyle w:val="aa"/>
            <w:noProof/>
            <w:color w:val="FF0000"/>
          </w:rPr>
          <w:t>MOSI (Korea)</w:t>
        </w:r>
        <w:r w:rsidR="002C5492" w:rsidRPr="002C5492">
          <w:rPr>
            <w:noProof/>
            <w:webHidden/>
            <w:color w:val="FF0000"/>
          </w:rPr>
          <w:tab/>
        </w:r>
        <w:r w:rsidR="002C5492" w:rsidRPr="002C5492">
          <w:rPr>
            <w:noProof/>
            <w:webHidden/>
            <w:color w:val="FF0000"/>
          </w:rPr>
          <w:fldChar w:fldCharType="begin"/>
        </w:r>
        <w:r w:rsidR="002C5492" w:rsidRPr="002C5492">
          <w:rPr>
            <w:noProof/>
            <w:webHidden/>
            <w:color w:val="FF0000"/>
          </w:rPr>
          <w:instrText xml:space="preserve"> PAGEREF _Toc493057922 \h </w:instrText>
        </w:r>
        <w:r w:rsidR="002C5492" w:rsidRPr="002C5492">
          <w:rPr>
            <w:noProof/>
            <w:webHidden/>
            <w:color w:val="FF0000"/>
          </w:rPr>
        </w:r>
        <w:r w:rsidR="002C5492" w:rsidRPr="002C5492">
          <w:rPr>
            <w:noProof/>
            <w:webHidden/>
            <w:color w:val="FF0000"/>
          </w:rPr>
          <w:fldChar w:fldCharType="separate"/>
        </w:r>
        <w:r w:rsidR="002C5492" w:rsidRPr="002C5492">
          <w:rPr>
            <w:noProof/>
            <w:webHidden/>
            <w:color w:val="FF0000"/>
          </w:rPr>
          <w:t>11</w:t>
        </w:r>
        <w:r w:rsidR="002C5492" w:rsidRPr="002C5492">
          <w:rPr>
            <w:noProof/>
            <w:webHidden/>
            <w:color w:val="FF0000"/>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23" w:history="1">
        <w:r w:rsidR="007F14CD" w:rsidRPr="00B103C5">
          <w:rPr>
            <w:rStyle w:val="aa"/>
            <w:noProof/>
          </w:rPr>
          <w:t>4.2 Propagation Models for LPWAN</w:t>
        </w:r>
        <w:r w:rsidR="007F14CD">
          <w:rPr>
            <w:noProof/>
            <w:webHidden/>
          </w:rPr>
          <w:tab/>
        </w:r>
        <w:r w:rsidR="007F14CD">
          <w:rPr>
            <w:noProof/>
            <w:webHidden/>
          </w:rPr>
          <w:fldChar w:fldCharType="begin"/>
        </w:r>
        <w:r w:rsidR="007F14CD">
          <w:rPr>
            <w:noProof/>
            <w:webHidden/>
          </w:rPr>
          <w:instrText xml:space="preserve"> PAGEREF _Toc493057923 \h </w:instrText>
        </w:r>
        <w:r w:rsidR="007F14CD">
          <w:rPr>
            <w:noProof/>
            <w:webHidden/>
          </w:rPr>
        </w:r>
        <w:r w:rsidR="007F14CD">
          <w:rPr>
            <w:noProof/>
            <w:webHidden/>
          </w:rPr>
          <w:fldChar w:fldCharType="separate"/>
        </w:r>
        <w:r w:rsidR="007F14CD">
          <w:rPr>
            <w:noProof/>
            <w:webHidden/>
          </w:rPr>
          <w:t>12</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24" w:history="1">
        <w:r w:rsidR="007F14CD" w:rsidRPr="00B103C5">
          <w:rPr>
            <w:rStyle w:val="aa"/>
            <w:noProof/>
          </w:rPr>
          <w:t>Indoor Model</w:t>
        </w:r>
        <w:r w:rsidR="007F14CD">
          <w:rPr>
            <w:noProof/>
            <w:webHidden/>
          </w:rPr>
          <w:tab/>
        </w:r>
        <w:r w:rsidR="007F14CD">
          <w:rPr>
            <w:noProof/>
            <w:webHidden/>
          </w:rPr>
          <w:fldChar w:fldCharType="begin"/>
        </w:r>
        <w:r w:rsidR="007F14CD">
          <w:rPr>
            <w:noProof/>
            <w:webHidden/>
          </w:rPr>
          <w:instrText xml:space="preserve"> PAGEREF _Toc493057924 \h </w:instrText>
        </w:r>
        <w:r w:rsidR="007F14CD">
          <w:rPr>
            <w:noProof/>
            <w:webHidden/>
          </w:rPr>
        </w:r>
        <w:r w:rsidR="007F14CD">
          <w:rPr>
            <w:noProof/>
            <w:webHidden/>
          </w:rPr>
          <w:fldChar w:fldCharType="separate"/>
        </w:r>
        <w:r w:rsidR="007F14CD">
          <w:rPr>
            <w:noProof/>
            <w:webHidden/>
          </w:rPr>
          <w:t>12</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25" w:history="1">
        <w:r w:rsidR="007F14CD" w:rsidRPr="00B103C5">
          <w:rPr>
            <w:rStyle w:val="aa"/>
            <w:noProof/>
          </w:rPr>
          <w:t>Outdoor Urban Model / Outdoor Rural Model</w:t>
        </w:r>
        <w:r w:rsidR="007F14CD">
          <w:rPr>
            <w:noProof/>
            <w:webHidden/>
          </w:rPr>
          <w:tab/>
        </w:r>
        <w:r w:rsidR="007F14CD">
          <w:rPr>
            <w:noProof/>
            <w:webHidden/>
          </w:rPr>
          <w:fldChar w:fldCharType="begin"/>
        </w:r>
        <w:r w:rsidR="007F14CD">
          <w:rPr>
            <w:noProof/>
            <w:webHidden/>
          </w:rPr>
          <w:instrText xml:space="preserve"> PAGEREF _Toc493057925 \h </w:instrText>
        </w:r>
        <w:r w:rsidR="007F14CD">
          <w:rPr>
            <w:noProof/>
            <w:webHidden/>
          </w:rPr>
        </w:r>
        <w:r w:rsidR="007F14CD">
          <w:rPr>
            <w:noProof/>
            <w:webHidden/>
          </w:rPr>
          <w:fldChar w:fldCharType="separate"/>
        </w:r>
        <w:r w:rsidR="007F14CD">
          <w:rPr>
            <w:noProof/>
            <w:webHidden/>
          </w:rPr>
          <w:t>13</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26" w:history="1">
        <w:r w:rsidR="007F14CD" w:rsidRPr="00B103C5">
          <w:rPr>
            <w:rStyle w:val="aa"/>
            <w:noProof/>
          </w:rPr>
          <w:t>Outdoor Device-to-Device</w:t>
        </w:r>
        <w:r w:rsidR="007F14CD">
          <w:rPr>
            <w:noProof/>
            <w:webHidden/>
          </w:rPr>
          <w:tab/>
        </w:r>
        <w:r w:rsidR="007F14CD">
          <w:rPr>
            <w:noProof/>
            <w:webHidden/>
          </w:rPr>
          <w:fldChar w:fldCharType="begin"/>
        </w:r>
        <w:r w:rsidR="007F14CD">
          <w:rPr>
            <w:noProof/>
            <w:webHidden/>
          </w:rPr>
          <w:instrText xml:space="preserve"> PAGEREF _Toc493057926 \h </w:instrText>
        </w:r>
        <w:r w:rsidR="007F14CD">
          <w:rPr>
            <w:noProof/>
            <w:webHidden/>
          </w:rPr>
        </w:r>
        <w:r w:rsidR="007F14CD">
          <w:rPr>
            <w:noProof/>
            <w:webHidden/>
          </w:rPr>
          <w:fldChar w:fldCharType="separate"/>
        </w:r>
        <w:r w:rsidR="007F14CD">
          <w:rPr>
            <w:noProof/>
            <w:webHidden/>
          </w:rPr>
          <w:t>13</w:t>
        </w:r>
        <w:r w:rsidR="007F14CD">
          <w:rPr>
            <w:noProof/>
            <w:webHidden/>
          </w:rPr>
          <w:fldChar w:fldCharType="end"/>
        </w:r>
      </w:hyperlink>
    </w:p>
    <w:p w:rsidR="007F14CD" w:rsidRDefault="00822230">
      <w:pPr>
        <w:pStyle w:val="30"/>
        <w:tabs>
          <w:tab w:val="right" w:leader="dot" w:pos="9350"/>
        </w:tabs>
        <w:rPr>
          <w:rFonts w:asciiTheme="minorHAnsi" w:hAnsiTheme="minorHAnsi" w:cstheme="minorBidi"/>
          <w:noProof/>
          <w:sz w:val="22"/>
          <w:szCs w:val="22"/>
          <w:lang w:val="de-DE" w:eastAsia="de-DE"/>
        </w:rPr>
      </w:pPr>
      <w:hyperlink w:anchor="_Toc493057927" w:history="1">
        <w:r w:rsidR="007F14CD" w:rsidRPr="00B103C5">
          <w:rPr>
            <w:rStyle w:val="aa"/>
            <w:noProof/>
          </w:rPr>
          <w:t>Thermal Noise</w:t>
        </w:r>
        <w:r w:rsidR="007F14CD">
          <w:rPr>
            <w:noProof/>
            <w:webHidden/>
          </w:rPr>
          <w:tab/>
        </w:r>
        <w:r w:rsidR="007F14CD">
          <w:rPr>
            <w:noProof/>
            <w:webHidden/>
          </w:rPr>
          <w:fldChar w:fldCharType="begin"/>
        </w:r>
        <w:r w:rsidR="007F14CD">
          <w:rPr>
            <w:noProof/>
            <w:webHidden/>
          </w:rPr>
          <w:instrText xml:space="preserve"> PAGEREF _Toc493057927 \h </w:instrText>
        </w:r>
        <w:r w:rsidR="007F14CD">
          <w:rPr>
            <w:noProof/>
            <w:webHidden/>
          </w:rPr>
        </w:r>
        <w:r w:rsidR="007F14CD">
          <w:rPr>
            <w:noProof/>
            <w:webHidden/>
          </w:rPr>
          <w:fldChar w:fldCharType="separate"/>
        </w:r>
        <w:r w:rsidR="007F14CD">
          <w:rPr>
            <w:noProof/>
            <w:webHidden/>
          </w:rPr>
          <w:t>13</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28" w:history="1">
        <w:r w:rsidR="007F14CD" w:rsidRPr="00B103C5">
          <w:rPr>
            <w:rStyle w:val="aa"/>
            <w:noProof/>
          </w:rPr>
          <w:t>4.3 Interference Channel Model</w:t>
        </w:r>
        <w:r w:rsidR="007F14CD">
          <w:rPr>
            <w:noProof/>
            <w:webHidden/>
          </w:rPr>
          <w:tab/>
        </w:r>
        <w:r w:rsidR="007F14CD">
          <w:rPr>
            <w:noProof/>
            <w:webHidden/>
          </w:rPr>
          <w:fldChar w:fldCharType="begin"/>
        </w:r>
        <w:r w:rsidR="007F14CD">
          <w:rPr>
            <w:noProof/>
            <w:webHidden/>
          </w:rPr>
          <w:instrText xml:space="preserve"> PAGEREF _Toc493057928 \h </w:instrText>
        </w:r>
        <w:r w:rsidR="007F14CD">
          <w:rPr>
            <w:noProof/>
            <w:webHidden/>
          </w:rPr>
        </w:r>
        <w:r w:rsidR="007F14CD">
          <w:rPr>
            <w:noProof/>
            <w:webHidden/>
          </w:rPr>
          <w:fldChar w:fldCharType="separate"/>
        </w:r>
        <w:r w:rsidR="007F14CD">
          <w:rPr>
            <w:noProof/>
            <w:webHidden/>
          </w:rPr>
          <w:t>14</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29" w:history="1">
        <w:r w:rsidR="007F14CD" w:rsidRPr="00B103C5">
          <w:rPr>
            <w:rStyle w:val="aa"/>
            <w:noProof/>
          </w:rPr>
          <w:t>4.4 Number of Active Users</w:t>
        </w:r>
        <w:r w:rsidR="007F14CD">
          <w:rPr>
            <w:noProof/>
            <w:webHidden/>
          </w:rPr>
          <w:tab/>
        </w:r>
        <w:r w:rsidR="007F14CD">
          <w:rPr>
            <w:noProof/>
            <w:webHidden/>
          </w:rPr>
          <w:fldChar w:fldCharType="begin"/>
        </w:r>
        <w:r w:rsidR="007F14CD">
          <w:rPr>
            <w:noProof/>
            <w:webHidden/>
          </w:rPr>
          <w:instrText xml:space="preserve"> PAGEREF _Toc493057929 \h </w:instrText>
        </w:r>
        <w:r w:rsidR="007F14CD">
          <w:rPr>
            <w:noProof/>
            <w:webHidden/>
          </w:rPr>
        </w:r>
        <w:r w:rsidR="007F14CD">
          <w:rPr>
            <w:noProof/>
            <w:webHidden/>
          </w:rPr>
          <w:fldChar w:fldCharType="separate"/>
        </w:r>
        <w:r w:rsidR="007F14CD">
          <w:rPr>
            <w:noProof/>
            <w:webHidden/>
          </w:rPr>
          <w:t>17</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30" w:history="1">
        <w:r w:rsidR="007F14CD" w:rsidRPr="00B103C5">
          <w:rPr>
            <w:rStyle w:val="aa"/>
            <w:noProof/>
          </w:rPr>
          <w:t>5 Use-Case Evaluation Process</w:t>
        </w:r>
        <w:r w:rsidR="007F14CD">
          <w:rPr>
            <w:noProof/>
            <w:webHidden/>
          </w:rPr>
          <w:tab/>
        </w:r>
        <w:r w:rsidR="007F14CD">
          <w:rPr>
            <w:noProof/>
            <w:webHidden/>
          </w:rPr>
          <w:fldChar w:fldCharType="begin"/>
        </w:r>
        <w:r w:rsidR="007F14CD">
          <w:rPr>
            <w:noProof/>
            <w:webHidden/>
          </w:rPr>
          <w:instrText xml:space="preserve"> PAGEREF _Toc493057930 \h </w:instrText>
        </w:r>
        <w:r w:rsidR="007F14CD">
          <w:rPr>
            <w:noProof/>
            <w:webHidden/>
          </w:rPr>
        </w:r>
        <w:r w:rsidR="007F14CD">
          <w:rPr>
            <w:noProof/>
            <w:webHidden/>
          </w:rPr>
          <w:fldChar w:fldCharType="separate"/>
        </w:r>
        <w:r w:rsidR="007F14CD">
          <w:rPr>
            <w:noProof/>
            <w:webHidden/>
          </w:rPr>
          <w:t>20</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31" w:history="1">
        <w:r w:rsidR="007F14CD" w:rsidRPr="00B103C5">
          <w:rPr>
            <w:rStyle w:val="aa"/>
            <w:noProof/>
          </w:rPr>
          <w:t>6 Analysis of Existing IEEE Standards / Candidate Technologies</w:t>
        </w:r>
        <w:r w:rsidR="007F14CD">
          <w:rPr>
            <w:noProof/>
            <w:webHidden/>
          </w:rPr>
          <w:tab/>
        </w:r>
        <w:r w:rsidR="007F14CD">
          <w:rPr>
            <w:noProof/>
            <w:webHidden/>
          </w:rPr>
          <w:fldChar w:fldCharType="begin"/>
        </w:r>
        <w:r w:rsidR="007F14CD">
          <w:rPr>
            <w:noProof/>
            <w:webHidden/>
          </w:rPr>
          <w:instrText xml:space="preserve"> PAGEREF _Toc493057931 \h </w:instrText>
        </w:r>
        <w:r w:rsidR="007F14CD">
          <w:rPr>
            <w:noProof/>
            <w:webHidden/>
          </w:rPr>
        </w:r>
        <w:r w:rsidR="007F14CD">
          <w:rPr>
            <w:noProof/>
            <w:webHidden/>
          </w:rPr>
          <w:fldChar w:fldCharType="separate"/>
        </w:r>
        <w:r w:rsidR="007F14CD">
          <w:rPr>
            <w:noProof/>
            <w:webHidden/>
          </w:rPr>
          <w:t>22</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32" w:history="1">
        <w:r w:rsidR="007F14CD" w:rsidRPr="00B103C5">
          <w:rPr>
            <w:rStyle w:val="aa"/>
            <w:noProof/>
          </w:rPr>
          <w:t>6.1 Suitability of Candidate Technologies</w:t>
        </w:r>
        <w:r w:rsidR="007F14CD">
          <w:rPr>
            <w:noProof/>
            <w:webHidden/>
          </w:rPr>
          <w:tab/>
        </w:r>
        <w:r w:rsidR="007F14CD">
          <w:rPr>
            <w:noProof/>
            <w:webHidden/>
          </w:rPr>
          <w:fldChar w:fldCharType="begin"/>
        </w:r>
        <w:r w:rsidR="007F14CD">
          <w:rPr>
            <w:noProof/>
            <w:webHidden/>
          </w:rPr>
          <w:instrText xml:space="preserve"> PAGEREF _Toc493057932 \h </w:instrText>
        </w:r>
        <w:r w:rsidR="007F14CD">
          <w:rPr>
            <w:noProof/>
            <w:webHidden/>
          </w:rPr>
        </w:r>
        <w:r w:rsidR="007F14CD">
          <w:rPr>
            <w:noProof/>
            <w:webHidden/>
          </w:rPr>
          <w:fldChar w:fldCharType="separate"/>
        </w:r>
        <w:r w:rsidR="007F14CD">
          <w:rPr>
            <w:noProof/>
            <w:webHidden/>
          </w:rPr>
          <w:t>22</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33" w:history="1">
        <w:r w:rsidR="007F14CD" w:rsidRPr="00B103C5">
          <w:rPr>
            <w:rStyle w:val="aa"/>
            <w:noProof/>
          </w:rPr>
          <w:t>6.2 Suitability Analysis of Existing IEEE Standards</w:t>
        </w:r>
        <w:r w:rsidR="007F14CD">
          <w:rPr>
            <w:noProof/>
            <w:webHidden/>
          </w:rPr>
          <w:tab/>
        </w:r>
        <w:r w:rsidR="007F14CD">
          <w:rPr>
            <w:noProof/>
            <w:webHidden/>
          </w:rPr>
          <w:fldChar w:fldCharType="begin"/>
        </w:r>
        <w:r w:rsidR="007F14CD">
          <w:rPr>
            <w:noProof/>
            <w:webHidden/>
          </w:rPr>
          <w:instrText xml:space="preserve"> PAGEREF _Toc493057933 \h </w:instrText>
        </w:r>
        <w:r w:rsidR="007F14CD">
          <w:rPr>
            <w:noProof/>
            <w:webHidden/>
          </w:rPr>
        </w:r>
        <w:r w:rsidR="007F14CD">
          <w:rPr>
            <w:noProof/>
            <w:webHidden/>
          </w:rPr>
          <w:fldChar w:fldCharType="separate"/>
        </w:r>
        <w:r w:rsidR="007F14CD">
          <w:rPr>
            <w:noProof/>
            <w:webHidden/>
          </w:rPr>
          <w:t>25</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34" w:history="1">
        <w:r w:rsidR="007F14CD" w:rsidRPr="00B103C5">
          <w:rPr>
            <w:rStyle w:val="aa"/>
            <w:noProof/>
          </w:rPr>
          <w:t>6.3 Qualitative Evaluation of Candidate Technologies</w:t>
        </w:r>
        <w:r w:rsidR="007F14CD">
          <w:rPr>
            <w:noProof/>
            <w:webHidden/>
          </w:rPr>
          <w:tab/>
        </w:r>
        <w:r w:rsidR="007F14CD">
          <w:rPr>
            <w:noProof/>
            <w:webHidden/>
          </w:rPr>
          <w:fldChar w:fldCharType="begin"/>
        </w:r>
        <w:r w:rsidR="007F14CD">
          <w:rPr>
            <w:noProof/>
            <w:webHidden/>
          </w:rPr>
          <w:instrText xml:space="preserve"> PAGEREF _Toc493057934 \h </w:instrText>
        </w:r>
        <w:r w:rsidR="007F14CD">
          <w:rPr>
            <w:noProof/>
            <w:webHidden/>
          </w:rPr>
        </w:r>
        <w:r w:rsidR="007F14CD">
          <w:rPr>
            <w:noProof/>
            <w:webHidden/>
          </w:rPr>
          <w:fldChar w:fldCharType="separate"/>
        </w:r>
        <w:r w:rsidR="007F14CD">
          <w:rPr>
            <w:noProof/>
            <w:webHidden/>
          </w:rPr>
          <w:t>28</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35" w:history="1">
        <w:r w:rsidR="007F14CD" w:rsidRPr="00B103C5">
          <w:rPr>
            <w:rStyle w:val="aa"/>
            <w:noProof/>
          </w:rPr>
          <w:t>6.4 Quantitative Evaluation of Candidate Technologies</w:t>
        </w:r>
        <w:r w:rsidR="007F14CD">
          <w:rPr>
            <w:noProof/>
            <w:webHidden/>
          </w:rPr>
          <w:tab/>
        </w:r>
        <w:r w:rsidR="007F14CD">
          <w:rPr>
            <w:noProof/>
            <w:webHidden/>
          </w:rPr>
          <w:fldChar w:fldCharType="begin"/>
        </w:r>
        <w:r w:rsidR="007F14CD">
          <w:rPr>
            <w:noProof/>
            <w:webHidden/>
          </w:rPr>
          <w:instrText xml:space="preserve"> PAGEREF _Toc493057935 \h </w:instrText>
        </w:r>
        <w:r w:rsidR="007F14CD">
          <w:rPr>
            <w:noProof/>
            <w:webHidden/>
          </w:rPr>
        </w:r>
        <w:r w:rsidR="007F14CD">
          <w:rPr>
            <w:noProof/>
            <w:webHidden/>
          </w:rPr>
          <w:fldChar w:fldCharType="separate"/>
        </w:r>
        <w:r w:rsidR="007F14CD">
          <w:rPr>
            <w:noProof/>
            <w:webHidden/>
          </w:rPr>
          <w:t>29</w:t>
        </w:r>
        <w:r w:rsidR="007F14CD">
          <w:rPr>
            <w:noProof/>
            <w:webHidden/>
          </w:rPr>
          <w:fldChar w:fldCharType="end"/>
        </w:r>
      </w:hyperlink>
    </w:p>
    <w:p w:rsidR="007F14CD" w:rsidRDefault="00822230">
      <w:pPr>
        <w:pStyle w:val="20"/>
        <w:tabs>
          <w:tab w:val="right" w:leader="dot" w:pos="9350"/>
        </w:tabs>
        <w:rPr>
          <w:rFonts w:asciiTheme="minorHAnsi" w:hAnsiTheme="minorHAnsi" w:cstheme="minorBidi"/>
          <w:noProof/>
          <w:sz w:val="22"/>
          <w:szCs w:val="22"/>
          <w:lang w:val="de-DE" w:eastAsia="de-DE"/>
        </w:rPr>
      </w:pPr>
      <w:hyperlink w:anchor="_Toc493057936" w:history="1">
        <w:r w:rsidR="007F14CD" w:rsidRPr="00B103C5">
          <w:rPr>
            <w:rStyle w:val="aa"/>
            <w:noProof/>
          </w:rPr>
          <w:t>6.5 Evaluation Summary</w:t>
        </w:r>
        <w:r w:rsidR="007F14CD">
          <w:rPr>
            <w:noProof/>
            <w:webHidden/>
          </w:rPr>
          <w:tab/>
        </w:r>
        <w:r w:rsidR="007F14CD">
          <w:rPr>
            <w:noProof/>
            <w:webHidden/>
          </w:rPr>
          <w:fldChar w:fldCharType="begin"/>
        </w:r>
        <w:r w:rsidR="007F14CD">
          <w:rPr>
            <w:noProof/>
            <w:webHidden/>
          </w:rPr>
          <w:instrText xml:space="preserve"> PAGEREF _Toc493057936 \h </w:instrText>
        </w:r>
        <w:r w:rsidR="007F14CD">
          <w:rPr>
            <w:noProof/>
            <w:webHidden/>
          </w:rPr>
        </w:r>
        <w:r w:rsidR="007F14CD">
          <w:rPr>
            <w:noProof/>
            <w:webHidden/>
          </w:rPr>
          <w:fldChar w:fldCharType="separate"/>
        </w:r>
        <w:r w:rsidR="007F14CD">
          <w:rPr>
            <w:noProof/>
            <w:webHidden/>
          </w:rPr>
          <w:t>30</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37" w:history="1">
        <w:r w:rsidR="007F14CD" w:rsidRPr="00B103C5">
          <w:rPr>
            <w:rStyle w:val="aa"/>
            <w:noProof/>
          </w:rPr>
          <w:t>7 Summary and Recommendation for Future WG Activities</w:t>
        </w:r>
        <w:r w:rsidR="007F14CD">
          <w:rPr>
            <w:noProof/>
            <w:webHidden/>
          </w:rPr>
          <w:tab/>
        </w:r>
        <w:r w:rsidR="007F14CD">
          <w:rPr>
            <w:noProof/>
            <w:webHidden/>
          </w:rPr>
          <w:fldChar w:fldCharType="begin"/>
        </w:r>
        <w:r w:rsidR="007F14CD">
          <w:rPr>
            <w:noProof/>
            <w:webHidden/>
          </w:rPr>
          <w:instrText xml:space="preserve"> PAGEREF _Toc493057937 \h </w:instrText>
        </w:r>
        <w:r w:rsidR="007F14CD">
          <w:rPr>
            <w:noProof/>
            <w:webHidden/>
          </w:rPr>
        </w:r>
        <w:r w:rsidR="007F14CD">
          <w:rPr>
            <w:noProof/>
            <w:webHidden/>
          </w:rPr>
          <w:fldChar w:fldCharType="separate"/>
        </w:r>
        <w:r w:rsidR="007F14CD">
          <w:rPr>
            <w:noProof/>
            <w:webHidden/>
          </w:rPr>
          <w:t>31</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38" w:history="1">
        <w:r w:rsidR="007F14CD" w:rsidRPr="00B103C5">
          <w:rPr>
            <w:rStyle w:val="aa"/>
            <w:noProof/>
          </w:rPr>
          <w:t>Annex</w:t>
        </w:r>
        <w:r w:rsidR="007F14CD">
          <w:rPr>
            <w:noProof/>
            <w:webHidden/>
          </w:rPr>
          <w:tab/>
        </w:r>
        <w:r w:rsidR="007F14CD">
          <w:rPr>
            <w:noProof/>
            <w:webHidden/>
          </w:rPr>
          <w:fldChar w:fldCharType="begin"/>
        </w:r>
        <w:r w:rsidR="007F14CD">
          <w:rPr>
            <w:noProof/>
            <w:webHidden/>
          </w:rPr>
          <w:instrText xml:space="preserve"> PAGEREF _Toc493057938 \h </w:instrText>
        </w:r>
        <w:r w:rsidR="007F14CD">
          <w:rPr>
            <w:noProof/>
            <w:webHidden/>
          </w:rPr>
        </w:r>
        <w:r w:rsidR="007F14CD">
          <w:rPr>
            <w:noProof/>
            <w:webHidden/>
          </w:rPr>
          <w:fldChar w:fldCharType="separate"/>
        </w:r>
        <w:r w:rsidR="007F14CD">
          <w:rPr>
            <w:noProof/>
            <w:webHidden/>
          </w:rPr>
          <w:t>32</w:t>
        </w:r>
        <w:r w:rsidR="007F14CD">
          <w:rPr>
            <w:noProof/>
            <w:webHidden/>
          </w:rPr>
          <w:fldChar w:fldCharType="end"/>
        </w:r>
      </w:hyperlink>
    </w:p>
    <w:p w:rsidR="007F14CD" w:rsidRDefault="00822230">
      <w:pPr>
        <w:pStyle w:val="10"/>
        <w:tabs>
          <w:tab w:val="right" w:leader="dot" w:pos="9350"/>
        </w:tabs>
        <w:rPr>
          <w:rFonts w:asciiTheme="minorHAnsi" w:hAnsiTheme="minorHAnsi" w:cstheme="minorBidi"/>
          <w:noProof/>
          <w:sz w:val="22"/>
          <w:szCs w:val="22"/>
          <w:lang w:val="de-DE" w:eastAsia="de-DE"/>
        </w:rPr>
      </w:pPr>
      <w:hyperlink w:anchor="_Toc493057939" w:history="1">
        <w:r w:rsidR="007F14CD" w:rsidRPr="00B103C5">
          <w:rPr>
            <w:rStyle w:val="aa"/>
            <w:noProof/>
          </w:rPr>
          <w:t>Literature</w:t>
        </w:r>
        <w:r w:rsidR="007F14CD">
          <w:rPr>
            <w:noProof/>
            <w:webHidden/>
          </w:rPr>
          <w:tab/>
        </w:r>
        <w:r w:rsidR="007F14CD">
          <w:rPr>
            <w:noProof/>
            <w:webHidden/>
          </w:rPr>
          <w:fldChar w:fldCharType="begin"/>
        </w:r>
        <w:r w:rsidR="007F14CD">
          <w:rPr>
            <w:noProof/>
            <w:webHidden/>
          </w:rPr>
          <w:instrText xml:space="preserve"> PAGEREF _Toc493057939 \h </w:instrText>
        </w:r>
        <w:r w:rsidR="007F14CD">
          <w:rPr>
            <w:noProof/>
            <w:webHidden/>
          </w:rPr>
        </w:r>
        <w:r w:rsidR="007F14CD">
          <w:rPr>
            <w:noProof/>
            <w:webHidden/>
          </w:rPr>
          <w:fldChar w:fldCharType="separate"/>
        </w:r>
        <w:r w:rsidR="007F14CD">
          <w:rPr>
            <w:noProof/>
            <w:webHidden/>
          </w:rPr>
          <w:t>33</w:t>
        </w:r>
        <w:r w:rsidR="007F14CD">
          <w:rPr>
            <w:noProof/>
            <w:webHidden/>
          </w:rPr>
          <w:fldChar w:fldCharType="end"/>
        </w:r>
      </w:hyperlink>
    </w:p>
    <w:p w:rsidR="00741BAA" w:rsidRPr="006071BF" w:rsidRDefault="00FF1EA3" w:rsidP="00E61945">
      <w:pPr>
        <w:pStyle w:val="1"/>
      </w:pPr>
      <w:r w:rsidRPr="006071BF">
        <w:fldChar w:fldCharType="end"/>
      </w:r>
      <w:r w:rsidR="00344FA3" w:rsidRPr="006071BF">
        <w:br w:type="page"/>
      </w:r>
    </w:p>
    <w:p w:rsidR="00881A9D" w:rsidRPr="006071BF" w:rsidRDefault="00881A9D" w:rsidP="00F37831">
      <w:pPr>
        <w:pStyle w:val="1"/>
      </w:pPr>
      <w:bookmarkStart w:id="12" w:name="_Toc493057919"/>
      <w:r w:rsidRPr="006071BF">
        <w:lastRenderedPageBreak/>
        <w:t xml:space="preserve">4 </w:t>
      </w:r>
      <w:r w:rsidR="00F545AD" w:rsidRPr="006071BF">
        <w:t>Frequency Regulation</w:t>
      </w:r>
      <w:r w:rsidRPr="006071BF">
        <w:t xml:space="preserve"> and Channel Models</w:t>
      </w:r>
      <w:bookmarkEnd w:id="12"/>
    </w:p>
    <w:p w:rsidR="00676A1F" w:rsidRDefault="0007152E" w:rsidP="00FC3129">
      <w:pPr>
        <w:jc w:val="both"/>
      </w:pPr>
      <w:r>
        <w:t xml:space="preserve">For the evaluation process of different candidate technologies and existing IEEE standards it is </w:t>
      </w:r>
      <w:r w:rsidR="00593948">
        <w:t>essential</w:t>
      </w:r>
      <w:r>
        <w:t xml:space="preserve"> to understand the achievable performance of </w:t>
      </w:r>
      <w:r w:rsidR="00593948">
        <w:t xml:space="preserve">these </w:t>
      </w:r>
      <w:r>
        <w:t xml:space="preserve">systems. </w:t>
      </w:r>
      <w:r w:rsidR="00593948">
        <w:t xml:space="preserve">In chapter 2 the theoretical bounds concerning the maximum payload bit-rate have already been discussed. </w:t>
      </w:r>
      <w:r w:rsidR="00384A33">
        <w:t xml:space="preserve">This chapter adds additional aspects. First, this covers </w:t>
      </w:r>
      <w:r w:rsidR="00666CAD">
        <w:t xml:space="preserve">the frequency regulation that may vary significantly between different countries. </w:t>
      </w:r>
      <w:r w:rsidR="00F0266B">
        <w:t>Next, the channel models are defined that allow the prediction of the achievable transmit range in different scenarios. Finally,</w:t>
      </w:r>
      <w:r w:rsidR="00FC3129">
        <w:t xml:space="preserve"> models for the interference and the channel use are presented.</w:t>
      </w:r>
    </w:p>
    <w:p w:rsidR="00280B4E" w:rsidRPr="006071BF" w:rsidRDefault="00280B4E" w:rsidP="00280B4E">
      <w:pPr>
        <w:pStyle w:val="2"/>
      </w:pPr>
      <w:bookmarkStart w:id="13" w:name="_Toc493057920"/>
      <w:r w:rsidRPr="006071BF">
        <w:t>4.1 Frequency Regulation</w:t>
      </w:r>
      <w:bookmarkEnd w:id="13"/>
    </w:p>
    <w:p w:rsidR="00434FF6" w:rsidRPr="006071BF" w:rsidRDefault="00CA3C9C" w:rsidP="00907CA3">
      <w:pPr>
        <w:jc w:val="both"/>
      </w:pPr>
      <w:r w:rsidRPr="006071BF">
        <w:t xml:space="preserve">LPWAN systems may be </w:t>
      </w:r>
      <w:r w:rsidR="00434FF6" w:rsidRPr="006071BF">
        <w:t xml:space="preserve">either </w:t>
      </w:r>
      <w:r w:rsidRPr="006071BF">
        <w:t xml:space="preserve">used in licensed or unlicensed frequency spectrum. </w:t>
      </w:r>
      <w:r w:rsidR="00434FF6" w:rsidRPr="006071BF">
        <w:t xml:space="preserve">Generally, licensed spectrum offers </w:t>
      </w:r>
      <w:r w:rsidR="009E568C" w:rsidRPr="006071BF">
        <w:t xml:space="preserve">significant performance </w:t>
      </w:r>
      <w:r w:rsidR="00434FF6" w:rsidRPr="006071BF">
        <w:t xml:space="preserve">benefits, as it </w:t>
      </w:r>
      <w:r w:rsidR="00C158B9">
        <w:t xml:space="preserve">is </w:t>
      </w:r>
      <w:r w:rsidR="00EA161C" w:rsidRPr="006071BF">
        <w:t xml:space="preserve">typically under full control of the license owner. However, </w:t>
      </w:r>
      <w:r w:rsidR="009E568C" w:rsidRPr="006071BF">
        <w:t>it is expected that most LPWAN systems will be operated in the license exempt frequency bands</w:t>
      </w:r>
      <w:r w:rsidR="00A47CBB" w:rsidRPr="006071BF">
        <w:t xml:space="preserve"> below 1 GHz</w:t>
      </w:r>
      <w:r w:rsidR="002B452B" w:rsidRPr="006071BF">
        <w:t xml:space="preserve">. </w:t>
      </w:r>
      <w:r w:rsidR="00A47CBB" w:rsidRPr="006071BF">
        <w:t xml:space="preserve">In order to guarantee a certain level of interoperability between users in these frequency bands, the </w:t>
      </w:r>
      <w:r w:rsidR="003E36D4" w:rsidRPr="006071BF">
        <w:t>responsible frequency regulation authorities have defined limitations to devices that are using these bands.</w:t>
      </w:r>
      <w:r w:rsidR="00D37FFA" w:rsidRPr="006071BF">
        <w:t xml:space="preserve"> These limitations refer to parameters such as the maximum transmit power</w:t>
      </w:r>
      <w:r w:rsidR="00AC2519" w:rsidRPr="006071BF">
        <w:t xml:space="preserve">, the used signal bandwidth or the duty cycle. </w:t>
      </w:r>
      <w:r w:rsidR="00844905" w:rsidRPr="006071BF">
        <w:t>The following sub-sections give a brief overview</w:t>
      </w:r>
      <w:r w:rsidR="00C158B9">
        <w:t xml:space="preserve"> over the regulation in the United States and Europe</w:t>
      </w:r>
      <w:r w:rsidR="00844905" w:rsidRPr="006071BF">
        <w:t>.</w:t>
      </w:r>
    </w:p>
    <w:p w:rsidR="0021559A" w:rsidRPr="006071BF" w:rsidRDefault="0021559A" w:rsidP="0021559A">
      <w:pPr>
        <w:pStyle w:val="3"/>
      </w:pPr>
      <w:bookmarkStart w:id="14" w:name="_Toc493057921"/>
      <w:r w:rsidRPr="006071BF">
        <w:t>FCC</w:t>
      </w:r>
      <w:r w:rsidR="003504AF" w:rsidRPr="006071BF">
        <w:t xml:space="preserve"> (United States)</w:t>
      </w:r>
      <w:bookmarkEnd w:id="14"/>
    </w:p>
    <w:p w:rsidR="00B76F7B" w:rsidRPr="006071BF" w:rsidRDefault="00B76F7B" w:rsidP="0046575A">
      <w:pPr>
        <w:jc w:val="both"/>
      </w:pPr>
      <w:r w:rsidRPr="006071BF">
        <w:t>In the United States, the Federal Communications Commission (FCC) is the body responsible for implementing the frequency regulation rules. These rules are doc</w:t>
      </w:r>
      <w:r w:rsidR="0046575A" w:rsidRPr="006071BF">
        <w:t>umented in Part 15 of Title 47 o</w:t>
      </w:r>
      <w:r w:rsidRPr="006071BF">
        <w:t>f the Code of Federal regulations</w:t>
      </w:r>
      <w:r w:rsidR="00AF5DEB" w:rsidRPr="006071BF">
        <w:t xml:space="preserve"> </w:t>
      </w:r>
      <w:sdt>
        <w:sdtPr>
          <w:id w:val="291793710"/>
          <w:citation/>
        </w:sdtPr>
        <w:sdtEndPr/>
        <w:sdtContent>
          <w:r w:rsidR="00AF5DEB" w:rsidRPr="006071BF">
            <w:fldChar w:fldCharType="begin"/>
          </w:r>
          <w:r w:rsidR="00AF5DEB" w:rsidRPr="006071BF">
            <w:instrText xml:space="preserve">CITATION fcc \l 1031 </w:instrText>
          </w:r>
          <w:r w:rsidR="00AF5DEB" w:rsidRPr="006071BF">
            <w:fldChar w:fldCharType="separate"/>
          </w:r>
          <w:r w:rsidR="007F14CD">
            <w:rPr>
              <w:noProof/>
            </w:rPr>
            <w:t>[5]</w:t>
          </w:r>
          <w:r w:rsidR="00AF5DEB" w:rsidRPr="006071BF">
            <w:fldChar w:fldCharType="end"/>
          </w:r>
        </w:sdtContent>
      </w:sdt>
      <w:r w:rsidRPr="006071BF">
        <w:t>.</w:t>
      </w:r>
      <w:r w:rsidR="00EB41F6" w:rsidRPr="006071BF">
        <w:t xml:space="preserve"> Relevant for the license exempt sub-GHz bands 902 to 928 MHz are Part 15.247 (Frequency Hopping and Digitally Modulated Intentional Radiators) and Part 15.249 (General Non-Licensed Intentional Regulators).</w:t>
      </w:r>
    </w:p>
    <w:p w:rsidR="00907CA3" w:rsidRPr="006071BF" w:rsidRDefault="007B2F01" w:rsidP="0046575A">
      <w:pPr>
        <w:jc w:val="both"/>
      </w:pPr>
      <w:r w:rsidRPr="006071BF">
        <w:t>Part 15.249 does not enforce any restrictions on devices operated in the 902 to 928 MHz band</w:t>
      </w:r>
      <w:r w:rsidR="00AC399C" w:rsidRPr="006071BF">
        <w:t>, e.g. on the bandwidth or the maximum transmit duration</w:t>
      </w:r>
      <w:r w:rsidRPr="006071BF">
        <w:t xml:space="preserve">. However, </w:t>
      </w:r>
      <w:r w:rsidR="003907D0" w:rsidRPr="006071BF">
        <w:t>Part 15.249 limits the</w:t>
      </w:r>
      <w:r w:rsidRPr="006071BF">
        <w:t xml:space="preserve"> maximum field strength to</w:t>
      </w:r>
      <w:r w:rsidR="00646B49" w:rsidRPr="006071BF">
        <w:t xml:space="preserve"> 50 mV/m in a distance of 3 m. </w:t>
      </w:r>
      <w:r w:rsidR="00CE5DC0" w:rsidRPr="006071BF">
        <w:t>This approximately results in an effective transmit power of -1 </w:t>
      </w:r>
      <w:proofErr w:type="spellStart"/>
      <w:r w:rsidR="00CE5DC0" w:rsidRPr="006071BF">
        <w:t>dBm</w:t>
      </w:r>
      <w:proofErr w:type="spellEnd"/>
      <w:r w:rsidR="00FB4873" w:rsidRPr="006071BF">
        <w:t xml:space="preserve"> </w:t>
      </w:r>
      <w:sdt>
        <w:sdtPr>
          <w:id w:val="1522669331"/>
          <w:citation/>
        </w:sdtPr>
        <w:sdtEndPr/>
        <w:sdtContent>
          <w:r w:rsidR="00480C3F" w:rsidRPr="006071BF">
            <w:fldChar w:fldCharType="begin"/>
          </w:r>
          <w:r w:rsidR="00480C3F" w:rsidRPr="006071BF">
            <w:instrText xml:space="preserve"> CITATION proakis \l 1031 </w:instrText>
          </w:r>
          <w:r w:rsidR="00480C3F" w:rsidRPr="006071BF">
            <w:fldChar w:fldCharType="separate"/>
          </w:r>
          <w:r w:rsidR="007F14CD">
            <w:rPr>
              <w:noProof/>
            </w:rPr>
            <w:t>[1]</w:t>
          </w:r>
          <w:r w:rsidR="00480C3F" w:rsidRPr="006071BF">
            <w:fldChar w:fldCharType="end"/>
          </w:r>
        </w:sdtContent>
      </w:sdt>
      <w:r w:rsidR="008A4C95">
        <w:t>, which may be too low for many applications</w:t>
      </w:r>
      <w:r w:rsidR="00CE5DC0" w:rsidRPr="006071BF">
        <w:t>.</w:t>
      </w:r>
    </w:p>
    <w:p w:rsidR="002540F0" w:rsidRPr="006071BF" w:rsidRDefault="008A4C95" w:rsidP="0046575A">
      <w:pPr>
        <w:jc w:val="both"/>
      </w:pPr>
      <w:r>
        <w:t xml:space="preserve">In contrast, </w:t>
      </w:r>
      <w:r w:rsidR="00F06A38" w:rsidRPr="006071BF">
        <w:t xml:space="preserve">Part 15.247 allows for significantly higher transmit powers. However, it enforces additional rules that are mainly related to </w:t>
      </w:r>
      <w:r w:rsidR="00125068" w:rsidRPr="006071BF">
        <w:t xml:space="preserve">the mandatory use of </w:t>
      </w:r>
      <w:r w:rsidR="00F06A38" w:rsidRPr="006071BF">
        <w:t>frequency hopping.</w:t>
      </w:r>
    </w:p>
    <w:p w:rsidR="00752618" w:rsidRPr="006071BF" w:rsidRDefault="00427A1A" w:rsidP="0046575A">
      <w:pPr>
        <w:jc w:val="both"/>
      </w:pPr>
      <w:r w:rsidRPr="006071BF">
        <w:rPr>
          <w:b/>
        </w:rPr>
        <w:t>Frequency Hopping:</w:t>
      </w:r>
      <w:r w:rsidR="00FA120E" w:rsidRPr="006071BF">
        <w:t xml:space="preserve"> According to Part 15.247</w:t>
      </w:r>
      <w:r w:rsidR="009B36F9">
        <w:t>,</w:t>
      </w:r>
      <w:r w:rsidR="00FA120E" w:rsidRPr="006071BF">
        <w:t xml:space="preserve"> systems with a 6 dB bandwidth of less than 500 </w:t>
      </w:r>
      <w:proofErr w:type="gramStart"/>
      <w:r w:rsidR="00FA120E" w:rsidRPr="006071BF">
        <w:t>kHz</w:t>
      </w:r>
      <w:proofErr w:type="gramEnd"/>
      <w:r w:rsidR="00FA120E" w:rsidRPr="006071BF">
        <w:t xml:space="preserve"> have to be treated as frequency hopping systems.</w:t>
      </w:r>
      <w:r w:rsidR="006639DD" w:rsidRPr="006071BF">
        <w:t xml:space="preserve"> These systems shall use at least </w:t>
      </w:r>
      <w:r w:rsidR="002E227E" w:rsidRPr="006071BF">
        <w:t xml:space="preserve">50 </w:t>
      </w:r>
      <w:r w:rsidR="006639DD" w:rsidRPr="006071BF">
        <w:t>hopping channels, and the average time of occupancy per channel shall not be greater than 0.4 s within a 20 s period.</w:t>
      </w:r>
      <w:r w:rsidR="00887487" w:rsidRPr="006071BF">
        <w:t xml:space="preserve"> </w:t>
      </w:r>
      <w:r w:rsidR="003871A5" w:rsidRPr="006071BF">
        <w:t>If the 20 dB bandwidth of the hopping channels is 250 kHz or greater, the system shall use at least 25 hopping channels, and the average time of occupancy per channel shall not be greater than 0.4 s within a 10 s period.</w:t>
      </w:r>
    </w:p>
    <w:p w:rsidR="00427A1A" w:rsidRPr="006071BF" w:rsidRDefault="00427A1A" w:rsidP="00E51E66">
      <w:pPr>
        <w:jc w:val="both"/>
      </w:pPr>
      <w:r w:rsidRPr="006071BF">
        <w:rPr>
          <w:b/>
        </w:rPr>
        <w:t>Transmit Power:</w:t>
      </w:r>
      <w:r w:rsidRPr="006071BF">
        <w:t xml:space="preserve"> The electrical transmit power is limited to </w:t>
      </w:r>
      <w:r w:rsidR="00643352" w:rsidRPr="006071BF">
        <w:t>1 W, and the</w:t>
      </w:r>
      <w:r w:rsidR="009E0A8D" w:rsidRPr="006071BF">
        <w:t xml:space="preserve"> </w:t>
      </w:r>
      <w:r w:rsidR="00643352" w:rsidRPr="006071BF">
        <w:t>ERP (Effective Radiated Power) is limited to 4</w:t>
      </w:r>
      <w:r w:rsidR="008F223C" w:rsidRPr="006071BF">
        <w:t> </w:t>
      </w:r>
      <w:r w:rsidR="00643352" w:rsidRPr="006071BF">
        <w:t xml:space="preserve">W. </w:t>
      </w:r>
      <w:r w:rsidR="002E227E" w:rsidRPr="006071BF">
        <w:t xml:space="preserve">For frequency hopping systems with less than 50 channels these values have to be reduced to 0.25 W electrical power and 1 W ERP. </w:t>
      </w:r>
      <w:r w:rsidR="00E51E66" w:rsidRPr="006071BF">
        <w:t>Furthermore, non-frequency hopping signals shall not exceed a power spectral density of 8 </w:t>
      </w:r>
      <w:proofErr w:type="spellStart"/>
      <w:r w:rsidR="00E51E66" w:rsidRPr="006071BF">
        <w:t>dBm</w:t>
      </w:r>
      <w:proofErr w:type="spellEnd"/>
      <w:r w:rsidR="00E51E66" w:rsidRPr="006071BF">
        <w:t xml:space="preserve"> in any 3 </w:t>
      </w:r>
      <w:proofErr w:type="gramStart"/>
      <w:r w:rsidR="00E51E66" w:rsidRPr="006071BF">
        <w:t>kHz</w:t>
      </w:r>
      <w:proofErr w:type="gramEnd"/>
      <w:r w:rsidR="00E51E66" w:rsidRPr="006071BF">
        <w:t xml:space="preserve"> band.</w:t>
      </w:r>
    </w:p>
    <w:p w:rsidR="00CE1364" w:rsidRPr="006071BF" w:rsidRDefault="00CE1364" w:rsidP="00CE1364"/>
    <w:p w:rsidR="0021559A" w:rsidRPr="006071BF" w:rsidRDefault="0021559A" w:rsidP="0021559A">
      <w:pPr>
        <w:pStyle w:val="3"/>
      </w:pPr>
      <w:bookmarkStart w:id="15" w:name="_Toc493057922"/>
      <w:r w:rsidRPr="006071BF">
        <w:t>ETSI</w:t>
      </w:r>
      <w:r w:rsidR="00EA161C" w:rsidRPr="006071BF">
        <w:t xml:space="preserve"> (Europe)</w:t>
      </w:r>
      <w:bookmarkEnd w:id="15"/>
    </w:p>
    <w:p w:rsidR="00826531" w:rsidRPr="006071BF" w:rsidRDefault="00730F69" w:rsidP="00380A37">
      <w:pPr>
        <w:jc w:val="both"/>
      </w:pPr>
      <w:r w:rsidRPr="006071BF">
        <w:t xml:space="preserve">The </w:t>
      </w:r>
      <w:r w:rsidR="00295BDF" w:rsidRPr="006071BF">
        <w:t>European norm ETSI EN 300</w:t>
      </w:r>
      <w:r w:rsidR="00D1674C" w:rsidRPr="006071BF">
        <w:t> </w:t>
      </w:r>
      <w:r w:rsidR="00295BDF" w:rsidRPr="006071BF">
        <w:t xml:space="preserve">220-2 </w:t>
      </w:r>
      <w:sdt>
        <w:sdtPr>
          <w:id w:val="-1376541624"/>
          <w:citation/>
        </w:sdtPr>
        <w:sdtEndPr/>
        <w:sdtContent>
          <w:r w:rsidR="0015254B" w:rsidRPr="006071BF">
            <w:fldChar w:fldCharType="begin"/>
          </w:r>
          <w:r w:rsidR="0015254B" w:rsidRPr="006071BF">
            <w:instrText xml:space="preserve">CITATION EN300220_2 \p 20 \l 1031 </w:instrText>
          </w:r>
          <w:r w:rsidR="0015254B" w:rsidRPr="006071BF">
            <w:fldChar w:fldCharType="separate"/>
          </w:r>
          <w:r w:rsidR="007F14CD">
            <w:rPr>
              <w:noProof/>
            </w:rPr>
            <w:t>[6, p. 20]</w:t>
          </w:r>
          <w:r w:rsidR="0015254B" w:rsidRPr="006071BF">
            <w:fldChar w:fldCharType="end"/>
          </w:r>
        </w:sdtContent>
      </w:sdt>
      <w:r w:rsidR="00D45515" w:rsidRPr="006071BF">
        <w:t xml:space="preserve"> lists the EU wide harmonized national radio frequency bands from 25</w:t>
      </w:r>
      <w:r w:rsidR="00D1674C" w:rsidRPr="006071BF">
        <w:t> </w:t>
      </w:r>
      <w:r w:rsidR="00D45515" w:rsidRPr="006071BF">
        <w:t>MHz to 1,000</w:t>
      </w:r>
      <w:r w:rsidR="00D1674C" w:rsidRPr="006071BF">
        <w:t> </w:t>
      </w:r>
      <w:proofErr w:type="spellStart"/>
      <w:r w:rsidR="00D45515" w:rsidRPr="006071BF">
        <w:t>MHz.</w:t>
      </w:r>
      <w:proofErr w:type="spellEnd"/>
      <w:r w:rsidR="00AB368B" w:rsidRPr="006071BF">
        <w:t xml:space="preserve"> The norm refers to these devices as “Short Range Devices”</w:t>
      </w:r>
      <w:r w:rsidR="00C070C0" w:rsidRPr="006071BF">
        <w:t xml:space="preserve"> (SRD).</w:t>
      </w:r>
      <w:r w:rsidR="00CC4CE9" w:rsidRPr="006071BF">
        <w:t xml:space="preserve"> Available</w:t>
      </w:r>
      <w:r w:rsidR="00D1674C" w:rsidRPr="006071BF">
        <w:t xml:space="preserve"> frequencies </w:t>
      </w:r>
      <w:r w:rsidR="00CC4CE9" w:rsidRPr="006071BF">
        <w:t xml:space="preserve">for SRD </w:t>
      </w:r>
      <w:r w:rsidR="00475991" w:rsidRPr="006071BF">
        <w:t>are</w:t>
      </w:r>
      <w:r w:rsidR="00975FFD" w:rsidRPr="006071BF">
        <w:t xml:space="preserve"> close to </w:t>
      </w:r>
      <w:r w:rsidR="00D1674C" w:rsidRPr="006071BF">
        <w:t>27 MHz, 40 MHz, 169 MHz, 433 MHz, and between 863 and 870 </w:t>
      </w:r>
      <w:proofErr w:type="spellStart"/>
      <w:r w:rsidR="00D1674C" w:rsidRPr="006071BF">
        <w:t>MHz</w:t>
      </w:r>
      <w:r w:rsidR="00052590" w:rsidRPr="006071BF">
        <w:t>.</w:t>
      </w:r>
      <w:proofErr w:type="spellEnd"/>
      <w:r w:rsidR="00052590" w:rsidRPr="006071BF">
        <w:t xml:space="preserve"> </w:t>
      </w:r>
      <w:r w:rsidR="003939A5" w:rsidRPr="006071BF">
        <w:t>Furthermore, local authorizes may allow additional frequencies, which a not EU wide harmonized.</w:t>
      </w:r>
      <w:r w:rsidR="007731BE" w:rsidRPr="006071BF">
        <w:t xml:space="preserve"> </w:t>
      </w:r>
      <w:r w:rsidR="00F552C9" w:rsidRPr="006071BF">
        <w:t>The main</w:t>
      </w:r>
      <w:r w:rsidR="00A47686" w:rsidRPr="006071BF">
        <w:t xml:space="preserve"> restrictions</w:t>
      </w:r>
      <w:r w:rsidR="00AB1EDF" w:rsidRPr="006071BF">
        <w:t xml:space="preserve"> are related to the transmit power, the duty cycle, and the signal bandwidth.</w:t>
      </w:r>
    </w:p>
    <w:p w:rsidR="00380A37" w:rsidRPr="006071BF" w:rsidRDefault="007731BE" w:rsidP="00380A37">
      <w:pPr>
        <w:jc w:val="both"/>
      </w:pPr>
      <w:r w:rsidRPr="006071BF">
        <w:rPr>
          <w:b/>
        </w:rPr>
        <w:t>Transmit power:</w:t>
      </w:r>
      <w:r w:rsidRPr="006071BF">
        <w:t xml:space="preserve"> </w:t>
      </w:r>
      <w:r w:rsidR="00A927F4" w:rsidRPr="006071BF">
        <w:t>The transmit power is limited to 10 </w:t>
      </w:r>
      <w:proofErr w:type="spellStart"/>
      <w:r w:rsidR="00A927F4" w:rsidRPr="006071BF">
        <w:t>mW</w:t>
      </w:r>
      <w:proofErr w:type="spellEnd"/>
      <w:r w:rsidR="00A927F4" w:rsidRPr="006071BF">
        <w:t xml:space="preserve"> or 25 </w:t>
      </w:r>
      <w:proofErr w:type="spellStart"/>
      <w:r w:rsidR="00A927F4" w:rsidRPr="006071BF">
        <w:t>mW</w:t>
      </w:r>
      <w:proofErr w:type="spellEnd"/>
      <w:r w:rsidR="00A927F4" w:rsidRPr="006071BF">
        <w:t xml:space="preserve"> </w:t>
      </w:r>
      <w:r w:rsidR="00C07BC9" w:rsidRPr="006071BF">
        <w:t>ERP (</w:t>
      </w:r>
      <w:r w:rsidR="00643352" w:rsidRPr="006071BF">
        <w:t>Effective</w:t>
      </w:r>
      <w:r w:rsidR="00C07BC9" w:rsidRPr="006071BF">
        <w:t xml:space="preserve"> Radiated Power) </w:t>
      </w:r>
      <w:r w:rsidR="00A927F4" w:rsidRPr="006071BF">
        <w:t xml:space="preserve">in most </w:t>
      </w:r>
      <w:r w:rsidR="00C07BC9" w:rsidRPr="006071BF">
        <w:t xml:space="preserve">SRD bands. The term ERP indicates that these values already include the antenna gain, which means that the maximum electrical power may be significantly lower. </w:t>
      </w:r>
      <w:r w:rsidR="007F4111" w:rsidRPr="006071BF">
        <w:t>Only few frequency bands allow for a higher transmit power of 500 </w:t>
      </w:r>
      <w:proofErr w:type="spellStart"/>
      <w:r w:rsidR="007F4111" w:rsidRPr="006071BF">
        <w:t>mW</w:t>
      </w:r>
      <w:proofErr w:type="spellEnd"/>
      <w:r w:rsidR="007F4111" w:rsidRPr="006071BF">
        <w:t xml:space="preserve"> ERP, i.e. 169.400-169.475 MHz, and 869.400-869.650 </w:t>
      </w:r>
      <w:proofErr w:type="spellStart"/>
      <w:r w:rsidR="007F4111" w:rsidRPr="006071BF">
        <w:t>MHz.</w:t>
      </w:r>
      <w:proofErr w:type="spellEnd"/>
    </w:p>
    <w:p w:rsidR="007731BE" w:rsidRPr="006071BF" w:rsidRDefault="007731BE" w:rsidP="00380A37">
      <w:pPr>
        <w:jc w:val="both"/>
      </w:pPr>
      <w:r w:rsidRPr="006071BF">
        <w:rPr>
          <w:b/>
        </w:rPr>
        <w:t>Duty cycle:</w:t>
      </w:r>
      <w:r w:rsidR="006B5A0F" w:rsidRPr="006071BF">
        <w:t xml:space="preserve"> The ETSI norm limits the channel occupancy of devices in most frequency bands. </w:t>
      </w:r>
      <w:r w:rsidR="00F67F58" w:rsidRPr="006071BF">
        <w:t>The duty cycle, i.e. the ratio expressed as a percentage of the c</w:t>
      </w:r>
      <w:r w:rsidR="008104EE" w:rsidRPr="006071BF">
        <w:t>u</w:t>
      </w:r>
      <w:r w:rsidR="00F67F58" w:rsidRPr="006071BF">
        <w:t>mu</w:t>
      </w:r>
      <w:r w:rsidR="008104EE" w:rsidRPr="006071BF">
        <w:t>l</w:t>
      </w:r>
      <w:r w:rsidR="00F67F58" w:rsidRPr="006071BF">
        <w:t xml:space="preserve">ative duration of transmission within an observation interval in a given operational frequency band </w:t>
      </w:r>
      <w:sdt>
        <w:sdtPr>
          <w:id w:val="-700472357"/>
          <w:citation/>
        </w:sdtPr>
        <w:sdtEndPr/>
        <w:sdtContent>
          <w:r w:rsidR="00DA6DD2" w:rsidRPr="006071BF">
            <w:fldChar w:fldCharType="begin"/>
          </w:r>
          <w:r w:rsidR="00DA6DD2" w:rsidRPr="006071BF">
            <w:instrText xml:space="preserve">CITATION ETS17 \p 28 \l 1031 </w:instrText>
          </w:r>
          <w:r w:rsidR="00DA6DD2" w:rsidRPr="006071BF">
            <w:fldChar w:fldCharType="separate"/>
          </w:r>
          <w:r w:rsidR="007F14CD">
            <w:rPr>
              <w:noProof/>
            </w:rPr>
            <w:t>[7, p. 28]</w:t>
          </w:r>
          <w:r w:rsidR="00DA6DD2" w:rsidRPr="006071BF">
            <w:fldChar w:fldCharType="end"/>
          </w:r>
        </w:sdtContent>
      </w:sdt>
      <w:r w:rsidR="00F67F58" w:rsidRPr="006071BF">
        <w:t xml:space="preserve">. The observation interval is </w:t>
      </w:r>
      <w:r w:rsidR="00D71661" w:rsidRPr="006071BF">
        <w:t xml:space="preserve">normally defined as 1 h and typical duty cycles are between 0.1% and 10%. </w:t>
      </w:r>
      <w:r w:rsidR="008104EE" w:rsidRPr="006071BF">
        <w:t>Thus, the cumulative duration is typically limited be</w:t>
      </w:r>
      <w:r w:rsidR="00721F38" w:rsidRPr="006071BF">
        <w:t>tween 3.6 s and 360 s per hour, which may lead to restricti</w:t>
      </w:r>
      <w:r w:rsidR="007837C1" w:rsidRPr="006071BF">
        <w:t>on</w:t>
      </w:r>
      <w:r w:rsidR="00C7063B" w:rsidRPr="006071BF">
        <w:t>s in some LPWAN applications</w:t>
      </w:r>
      <w:r w:rsidR="009B36F9">
        <w:t>, especially for the base-stations</w:t>
      </w:r>
      <w:r w:rsidR="00C7063B" w:rsidRPr="006071BF">
        <w:t xml:space="preserve">. </w:t>
      </w:r>
      <w:r w:rsidR="009D0E4D" w:rsidRPr="006071BF">
        <w:t>Thus, the transmission of a single packet low bit-rate LPWAN packet may be long</w:t>
      </w:r>
      <w:r w:rsidR="009B36F9">
        <w:t xml:space="preserve">er than the allowed duty cycle. </w:t>
      </w:r>
      <w:r w:rsidR="00C7063B" w:rsidRPr="006071BF">
        <w:t>Furthermore, the use of techniques such as frequency hopping does not increase the allowed transmission</w:t>
      </w:r>
      <w:r w:rsidR="0021750A" w:rsidRPr="006071BF">
        <w:t xml:space="preserve"> time if the hopping takes place in the same operational band, which will be the case for most applications.</w:t>
      </w:r>
      <w:r w:rsidR="00DD423A" w:rsidRPr="006071BF">
        <w:t xml:space="preserve"> Only few operational bands do not have any duty cycle limitation, but they have additional restrictions with respect to the transmit power.</w:t>
      </w:r>
    </w:p>
    <w:p w:rsidR="00490033" w:rsidRPr="006071BF" w:rsidRDefault="00490033" w:rsidP="00D43AB7">
      <w:pPr>
        <w:jc w:val="both"/>
      </w:pPr>
      <w:r w:rsidRPr="006071BF">
        <w:t>The operational band</w:t>
      </w:r>
      <w:r w:rsidR="009B36F9">
        <w:t>s</w:t>
      </w:r>
      <w:r w:rsidRPr="006071BF">
        <w:t xml:space="preserve"> between 863 and 870 MHz </w:t>
      </w:r>
      <w:r w:rsidR="00F338D5" w:rsidRPr="006071BF">
        <w:t>allow</w:t>
      </w:r>
      <w:r w:rsidR="00884BD8" w:rsidRPr="006071BF">
        <w:t>s</w:t>
      </w:r>
      <w:r w:rsidR="00F338D5" w:rsidRPr="006071BF">
        <w:t xml:space="preserve"> for </w:t>
      </w:r>
      <w:r w:rsidR="00884BD8" w:rsidRPr="006071BF">
        <w:t>so-called “p</w:t>
      </w:r>
      <w:r w:rsidR="00F338D5" w:rsidRPr="006071BF">
        <w:t xml:space="preserve">olite </w:t>
      </w:r>
      <w:r w:rsidR="00884BD8" w:rsidRPr="006071BF">
        <w:t>s</w:t>
      </w:r>
      <w:r w:rsidR="00F338D5" w:rsidRPr="006071BF">
        <w:t>pectrum access</w:t>
      </w:r>
      <w:r w:rsidR="00884BD8" w:rsidRPr="006071BF">
        <w:t>”</w:t>
      </w:r>
      <w:r w:rsidR="00F338D5" w:rsidRPr="006071BF">
        <w:t xml:space="preserve"> as an alternative</w:t>
      </w:r>
      <w:r w:rsidR="008E4362" w:rsidRPr="006071BF">
        <w:t xml:space="preserve"> mode</w:t>
      </w:r>
      <w:r w:rsidR="00F338D5" w:rsidRPr="006071BF">
        <w:t xml:space="preserve"> to the duty cycle</w:t>
      </w:r>
      <w:r w:rsidR="00E00512" w:rsidRPr="006071BF">
        <w:t xml:space="preserve"> </w:t>
      </w:r>
      <w:r w:rsidR="008E4362" w:rsidRPr="006071BF">
        <w:t>operation</w:t>
      </w:r>
      <w:r w:rsidR="00F338D5" w:rsidRPr="006071BF">
        <w:t xml:space="preserve">. </w:t>
      </w:r>
      <w:r w:rsidR="00E00512" w:rsidRPr="006071BF">
        <w:t xml:space="preserve">The exact definition </w:t>
      </w:r>
      <w:r w:rsidR="008E4362" w:rsidRPr="006071BF">
        <w:t>of this mode is</w:t>
      </w:r>
      <w:r w:rsidR="00E00512" w:rsidRPr="006071BF">
        <w:t xml:space="preserve"> given in </w:t>
      </w:r>
      <w:sdt>
        <w:sdtPr>
          <w:id w:val="-731390022"/>
          <w:citation/>
        </w:sdtPr>
        <w:sdtEndPr/>
        <w:sdtContent>
          <w:r w:rsidR="00CA782B" w:rsidRPr="006071BF">
            <w:fldChar w:fldCharType="begin"/>
          </w:r>
          <w:r w:rsidR="00CA782B" w:rsidRPr="006071BF">
            <w:instrText xml:space="preserve">CITATION ETS17 \p 55 \l 1031 </w:instrText>
          </w:r>
          <w:r w:rsidR="00CA782B" w:rsidRPr="006071BF">
            <w:fldChar w:fldCharType="separate"/>
          </w:r>
          <w:r w:rsidR="007F14CD">
            <w:rPr>
              <w:noProof/>
            </w:rPr>
            <w:t>[7, p. 55]</w:t>
          </w:r>
          <w:r w:rsidR="00CA782B" w:rsidRPr="006071BF">
            <w:fldChar w:fldCharType="end"/>
          </w:r>
        </w:sdtContent>
      </w:sdt>
      <w:r w:rsidR="00E00512" w:rsidRPr="006071BF">
        <w:t>.</w:t>
      </w:r>
      <w:r w:rsidR="008E4362" w:rsidRPr="006071BF">
        <w:t xml:space="preserve"> This mode mainly adds a clear channel assessment with well-defined timing parameters before each transmission.</w:t>
      </w:r>
      <w:r w:rsidR="006E303D" w:rsidRPr="006071BF">
        <w:t xml:space="preserve"> However, also this mode defines a maximum cumulative on-time which is 100 s / 1 h </w:t>
      </w:r>
      <w:r w:rsidR="00683E82" w:rsidRPr="006071BF">
        <w:t xml:space="preserve">within a </w:t>
      </w:r>
      <w:r w:rsidR="006E303D" w:rsidRPr="006071BF">
        <w:rPr>
          <w:vanish/>
        </w:rPr>
        <w:t>h h</w:t>
      </w:r>
      <w:r w:rsidR="006E303D" w:rsidRPr="006071BF">
        <w:t>200 </w:t>
      </w:r>
      <w:proofErr w:type="gramStart"/>
      <w:r w:rsidR="00781B40" w:rsidRPr="006071BF">
        <w:t>kHz</w:t>
      </w:r>
      <w:proofErr w:type="gramEnd"/>
      <w:r w:rsidR="00683E82" w:rsidRPr="006071BF">
        <w:t xml:space="preserve"> portion of the spectrum</w:t>
      </w:r>
      <w:r w:rsidR="0024151C" w:rsidRPr="006071BF">
        <w:t xml:space="preserve">. This corresponds to a </w:t>
      </w:r>
      <w:r w:rsidR="00781B40" w:rsidRPr="006071BF">
        <w:t xml:space="preserve">maximum </w:t>
      </w:r>
      <w:r w:rsidR="0024151C" w:rsidRPr="006071BF">
        <w:t xml:space="preserve">duty cycle of 2.7% </w:t>
      </w:r>
      <w:r w:rsidR="00781B40" w:rsidRPr="006071BF">
        <w:t xml:space="preserve">if only </w:t>
      </w:r>
      <w:r w:rsidR="00683E82" w:rsidRPr="006071BF">
        <w:t xml:space="preserve">this portion of the spectrum </w:t>
      </w:r>
      <w:r w:rsidR="009B36F9">
        <w:t>is</w:t>
      </w:r>
      <w:r w:rsidR="00683E82" w:rsidRPr="006071BF">
        <w:t xml:space="preserve"> used. </w:t>
      </w:r>
      <w:r w:rsidR="00D43AB7" w:rsidRPr="006071BF">
        <w:t>If also other portions of the spectrum are used, e.g. by means of frequency hopping,</w:t>
      </w:r>
      <w:r w:rsidR="00327408" w:rsidRPr="006071BF">
        <w:t xml:space="preserve"> a duty cycle of more than 50% is feasible</w:t>
      </w:r>
      <w:r w:rsidR="003212CC" w:rsidRPr="006071BF">
        <w:t xml:space="preserve"> (e.g. </w:t>
      </w:r>
      <w:r w:rsidR="00D43AB7" w:rsidRPr="006071BF">
        <w:t xml:space="preserve">hopping between </w:t>
      </w:r>
      <w:r w:rsidR="003212CC" w:rsidRPr="006071BF">
        <w:t>863</w:t>
      </w:r>
      <w:r w:rsidR="00D43AB7" w:rsidRPr="006071BF">
        <w:t xml:space="preserve"> and </w:t>
      </w:r>
      <w:r w:rsidR="003212CC" w:rsidRPr="006071BF">
        <w:t>868 MHz)</w:t>
      </w:r>
      <w:r w:rsidR="00327408" w:rsidRPr="006071BF">
        <w:t>.</w:t>
      </w:r>
    </w:p>
    <w:p w:rsidR="00DD423A" w:rsidRPr="006071BF" w:rsidRDefault="00B63EEF" w:rsidP="004B6E9B">
      <w:pPr>
        <w:jc w:val="both"/>
        <w:rPr>
          <w:vanish/>
        </w:rPr>
      </w:pPr>
      <w:r w:rsidRPr="006071BF">
        <w:rPr>
          <w:b/>
        </w:rPr>
        <w:t>Bandwidth:</w:t>
      </w:r>
      <w:r w:rsidRPr="006071BF">
        <w:t xml:space="preserve"> The maximum bandwidth depends on the used operational band.</w:t>
      </w:r>
      <w:r w:rsidR="00090427" w:rsidRPr="006071BF">
        <w:t xml:space="preserve"> Most bands offer only a maximum signal bandwidth of few kHz. A higher signal bandwidth of more than 1 MHz is only available in the 434 MHz band</w:t>
      </w:r>
      <w:r w:rsidR="004B6E9B" w:rsidRPr="006071BF">
        <w:t xml:space="preserve">. Furthermore, </w:t>
      </w:r>
      <w:r w:rsidR="00090427" w:rsidRPr="006071BF">
        <w:t xml:space="preserve">the </w:t>
      </w:r>
      <w:r w:rsidR="000B4411" w:rsidRPr="006071BF">
        <w:t>band ranging from 863 to 870 MHz</w:t>
      </w:r>
      <w:r w:rsidR="004B6E9B" w:rsidRPr="006071BF">
        <w:t xml:space="preserve"> allows for a maximum signal bandwidth of 3 </w:t>
      </w:r>
      <w:proofErr w:type="spellStart"/>
      <w:r w:rsidR="004B6E9B" w:rsidRPr="006071BF">
        <w:t>MHz</w:t>
      </w:r>
      <w:r w:rsidR="000B4411" w:rsidRPr="006071BF">
        <w:t>.</w:t>
      </w:r>
      <w:proofErr w:type="spellEnd"/>
      <w:r w:rsidR="00090427" w:rsidRPr="006071BF">
        <w:rPr>
          <w:vanish/>
        </w:rPr>
        <w:t> M</w:t>
      </w:r>
      <w:r w:rsidR="00090427" w:rsidRPr="006071BF">
        <w:t xml:space="preserve"> </w:t>
      </w:r>
    </w:p>
    <w:p w:rsidR="003C049D" w:rsidRPr="006071BF" w:rsidRDefault="003C049D" w:rsidP="00380A37">
      <w:pPr>
        <w:jc w:val="both"/>
      </w:pPr>
    </w:p>
    <w:p w:rsidR="00E338BD" w:rsidRDefault="00E338BD" w:rsidP="00E338BD"/>
    <w:p w:rsidR="00AA4DFA" w:rsidRDefault="00AA4DFA" w:rsidP="00E338BD"/>
    <w:p w:rsidR="00AA4DFA" w:rsidRPr="00AA4DFA" w:rsidRDefault="00AA4DFA" w:rsidP="00AA4DFA">
      <w:pPr>
        <w:pStyle w:val="3"/>
        <w:rPr>
          <w:color w:val="FF0000"/>
        </w:rPr>
      </w:pPr>
      <w:r w:rsidRPr="00AA4DFA">
        <w:rPr>
          <w:color w:val="FF0000"/>
        </w:rPr>
        <w:t>MOSI (KOREA)</w:t>
      </w:r>
    </w:p>
    <w:p w:rsidR="00AA4DFA" w:rsidRPr="00AA4DFA" w:rsidRDefault="00AA4DFA" w:rsidP="00AA4DFA">
      <w:pPr>
        <w:jc w:val="both"/>
        <w:rPr>
          <w:color w:val="FF0000"/>
        </w:rPr>
      </w:pPr>
      <w:r w:rsidRPr="00AA4DFA">
        <w:rPr>
          <w:color w:val="FF0000"/>
        </w:rPr>
        <w:t>The sub-GHz band frequency, which can be used for LPWA without a license in Korea, follows the provisions of M</w:t>
      </w:r>
      <w:r w:rsidRPr="00AA4DFA">
        <w:rPr>
          <w:rFonts w:hint="eastAsia"/>
          <w:color w:val="FF0000"/>
        </w:rPr>
        <w:t xml:space="preserve">inistry </w:t>
      </w:r>
      <w:r w:rsidRPr="00AA4DFA">
        <w:rPr>
          <w:color w:val="FF0000"/>
        </w:rPr>
        <w:t xml:space="preserve">of Science and ICT (MOSI) of KOREA. So far, the 917 MHz band is </w:t>
      </w:r>
      <w:r w:rsidRPr="00AA4DFA">
        <w:rPr>
          <w:color w:val="FF0000"/>
        </w:rPr>
        <w:lastRenderedPageBreak/>
        <w:t>the only Korean sub-GHz frequency band applies to traditional IEEE802 standards including IEEE802.15.4k. However, this regulation was amended in September 2016 by MOSI.</w:t>
      </w:r>
      <w:r w:rsidRPr="00AA4DFA">
        <w:rPr>
          <w:rFonts w:hint="eastAsia"/>
          <w:color w:val="FF0000"/>
        </w:rPr>
        <w:t xml:space="preserve"> </w:t>
      </w:r>
      <w:r w:rsidRPr="00AA4DFA">
        <w:rPr>
          <w:color w:val="FF0000"/>
        </w:rPr>
        <w:t>The 262 MHz band and the 940 MHz band have been added under the revised regulations, and the specifications for the existing 917 MHz band have changed [</w:t>
      </w:r>
      <w:r w:rsidR="007C2124">
        <w:rPr>
          <w:color w:val="FF0000"/>
        </w:rPr>
        <w:t>29</w:t>
      </w:r>
      <w:r w:rsidRPr="00AA4DFA">
        <w:rPr>
          <w:color w:val="FF0000"/>
        </w:rPr>
        <w:t>]. The three sub-GHz frequency bands can be used for LPWA applications. However, when using the existing IEEE802 standard or creating a new standard, it is necessary to change the 917 MHz band specification of the existing standard and newly add the new 262 MHz band and the 940 MHz band. The three bands have different regulations regarding Transmit Power Limit, Frequency Hopping, Duty cycle and LBT ATA.</w:t>
      </w:r>
    </w:p>
    <w:p w:rsidR="00AA4DFA" w:rsidRPr="00AA4DFA" w:rsidRDefault="00AA4DFA" w:rsidP="00AA4DFA">
      <w:pPr>
        <w:jc w:val="both"/>
        <w:rPr>
          <w:color w:val="FF0000"/>
        </w:rPr>
      </w:pPr>
    </w:p>
    <w:p w:rsidR="00AA4DFA" w:rsidRPr="00AA4DFA" w:rsidRDefault="00AA4DFA" w:rsidP="00AA4DFA">
      <w:pPr>
        <w:jc w:val="both"/>
        <w:rPr>
          <w:color w:val="FF0000"/>
        </w:rPr>
      </w:pPr>
      <w:r w:rsidRPr="00AA4DFA">
        <w:rPr>
          <w:b/>
          <w:color w:val="FF0000"/>
        </w:rPr>
        <w:t>Transmit Power:</w:t>
      </w:r>
      <w:r w:rsidRPr="00AA4DFA">
        <w:rPr>
          <w:color w:val="FF0000"/>
        </w:rPr>
        <w:t xml:space="preserve"> Currently, the 917 MHz band, which is currently used in the 802.15.4k standard [</w:t>
      </w:r>
      <w:r w:rsidR="007C2124">
        <w:rPr>
          <w:color w:val="FF0000"/>
        </w:rPr>
        <w:t>30</w:t>
      </w:r>
      <w:bookmarkStart w:id="16" w:name="_GoBack"/>
      <w:bookmarkEnd w:id="16"/>
      <w:r w:rsidRPr="00AA4DFA">
        <w:rPr>
          <w:color w:val="FF0000"/>
        </w:rPr>
        <w:t xml:space="preserve">], has a Transmit power limit of 3 </w:t>
      </w:r>
      <w:proofErr w:type="spellStart"/>
      <w:r w:rsidRPr="00AA4DFA">
        <w:rPr>
          <w:color w:val="FF0000"/>
        </w:rPr>
        <w:t>mW</w:t>
      </w:r>
      <w:proofErr w:type="spellEnd"/>
      <w:r w:rsidRPr="00AA4DFA">
        <w:rPr>
          <w:color w:val="FF0000"/>
        </w:rPr>
        <w:t xml:space="preserve"> to 25 </w:t>
      </w:r>
      <w:proofErr w:type="spellStart"/>
      <w:r w:rsidRPr="00AA4DFA">
        <w:rPr>
          <w:color w:val="FF0000"/>
        </w:rPr>
        <w:t>mW</w:t>
      </w:r>
      <w:proofErr w:type="spellEnd"/>
      <w:r w:rsidRPr="00AA4DFA">
        <w:rPr>
          <w:color w:val="FF0000"/>
        </w:rPr>
        <w:t xml:space="preserve"> depending on the 200 KHz unit channel of 917-923.5 </w:t>
      </w:r>
      <w:proofErr w:type="spellStart"/>
      <w:r w:rsidRPr="00AA4DFA">
        <w:rPr>
          <w:color w:val="FF0000"/>
        </w:rPr>
        <w:t>MHz.</w:t>
      </w:r>
      <w:proofErr w:type="spellEnd"/>
      <w:r w:rsidRPr="00AA4DFA">
        <w:rPr>
          <w:color w:val="FF0000"/>
        </w:rPr>
        <w:t xml:space="preserve"> Exceptionally, 200mW of radiated power of the 917 MHz band is allowed exclusively for outdoor fixed point-to-multipoint radio devices. The transmit power of up to 100mW and 200mW are allowed for the 262 MHz and the 940 MHz respectively.</w:t>
      </w:r>
    </w:p>
    <w:p w:rsidR="00AA4DFA" w:rsidRPr="00AA4DFA" w:rsidRDefault="00AA4DFA" w:rsidP="00AA4DFA">
      <w:pPr>
        <w:jc w:val="both"/>
        <w:rPr>
          <w:color w:val="FF0000"/>
        </w:rPr>
      </w:pPr>
      <w:r w:rsidRPr="00AA4DFA">
        <w:rPr>
          <w:b/>
          <w:color w:val="FF0000"/>
        </w:rPr>
        <w:t>Frequency Hopping:</w:t>
      </w:r>
      <w:r w:rsidRPr="00AA4DFA">
        <w:rPr>
          <w:color w:val="FF0000"/>
        </w:rPr>
        <w:t xml:space="preserve"> If more than 16 redundant channels are used, the 917 MHz band can be used for frequency hopping. The time limit per channel is limited to 0.4 sec.</w:t>
      </w:r>
    </w:p>
    <w:p w:rsidR="00AA4DFA" w:rsidRPr="00AA4DFA" w:rsidRDefault="00AA4DFA" w:rsidP="00AA4DFA">
      <w:pPr>
        <w:jc w:val="both"/>
        <w:rPr>
          <w:color w:val="FF0000"/>
        </w:rPr>
      </w:pPr>
      <w:r w:rsidRPr="00AA4DFA">
        <w:rPr>
          <w:rFonts w:hint="eastAsia"/>
          <w:b/>
          <w:color w:val="FF0000"/>
        </w:rPr>
        <w:t>LBT ATA</w:t>
      </w:r>
      <w:r w:rsidRPr="00AA4DFA">
        <w:rPr>
          <w:b/>
          <w:color w:val="FF0000"/>
        </w:rPr>
        <w:t xml:space="preserve"> :</w:t>
      </w:r>
      <w:r w:rsidRPr="00AA4DFA">
        <w:rPr>
          <w:color w:val="FF0000"/>
        </w:rPr>
        <w:t xml:space="preserve"> The 917 (917-923.5) MHz band can be used with an LBT ATA with a carrier sense of more than 5 </w:t>
      </w:r>
      <w:proofErr w:type="spellStart"/>
      <w:r w:rsidRPr="00AA4DFA">
        <w:rPr>
          <w:color w:val="FF0000"/>
        </w:rPr>
        <w:t>ms.</w:t>
      </w:r>
      <w:proofErr w:type="spellEnd"/>
      <w:r w:rsidRPr="00AA4DFA">
        <w:rPr>
          <w:rFonts w:hint="eastAsia"/>
          <w:color w:val="FF0000"/>
        </w:rPr>
        <w:t xml:space="preserve"> </w:t>
      </w:r>
      <w:r w:rsidRPr="00AA4DFA">
        <w:rPr>
          <w:color w:val="FF0000"/>
        </w:rPr>
        <w:t xml:space="preserve">However, transmission is possible when the detected signal strength is less than -65 </w:t>
      </w:r>
      <w:proofErr w:type="spellStart"/>
      <w:r w:rsidRPr="00AA4DFA">
        <w:rPr>
          <w:color w:val="FF0000"/>
        </w:rPr>
        <w:t>dBm</w:t>
      </w:r>
      <w:proofErr w:type="spellEnd"/>
      <w:r w:rsidRPr="00AA4DFA">
        <w:rPr>
          <w:color w:val="FF0000"/>
        </w:rPr>
        <w:t xml:space="preserve">, the transmission period is limited to less than 4 seconds, and the stop period of 50 </w:t>
      </w:r>
      <w:proofErr w:type="spellStart"/>
      <w:r w:rsidRPr="00AA4DFA">
        <w:rPr>
          <w:color w:val="FF0000"/>
        </w:rPr>
        <w:t>ms</w:t>
      </w:r>
      <w:proofErr w:type="spellEnd"/>
      <w:r w:rsidRPr="00AA4DFA">
        <w:rPr>
          <w:color w:val="FF0000"/>
        </w:rPr>
        <w:t xml:space="preserve"> or more should be applied.</w:t>
      </w:r>
    </w:p>
    <w:p w:rsidR="00AA4DFA" w:rsidRPr="00AA4DFA" w:rsidRDefault="00AA4DFA" w:rsidP="00AA4DFA">
      <w:pPr>
        <w:jc w:val="both"/>
        <w:rPr>
          <w:color w:val="FF0000"/>
        </w:rPr>
      </w:pPr>
      <w:r w:rsidRPr="00AA4DFA">
        <w:rPr>
          <w:b/>
          <w:color w:val="FF0000"/>
        </w:rPr>
        <w:t>Duty cycle:</w:t>
      </w:r>
      <w:r w:rsidRPr="00AA4DFA">
        <w:rPr>
          <w:color w:val="FF0000"/>
        </w:rPr>
        <w:t xml:space="preserve"> In the 917 MHz band, transmission is limited to within 2% for a 20-second period under 10 </w:t>
      </w:r>
      <w:proofErr w:type="spellStart"/>
      <w:r w:rsidRPr="00AA4DFA">
        <w:rPr>
          <w:color w:val="FF0000"/>
        </w:rPr>
        <w:t>mW</w:t>
      </w:r>
      <w:proofErr w:type="spellEnd"/>
      <w:r w:rsidRPr="00AA4DFA">
        <w:rPr>
          <w:color w:val="FF0000"/>
        </w:rPr>
        <w:t>, 1% for a 40-second period between 10 and 25mW, within 0.5% for an 80-second period over 25mW. For the 262 MHz band, idle time is required after a transmission from a specific channel, and the sum of the continuous transmission time to the post stop time is limited to 1% or less. In the 940 MHz band, the occupancy time of a particular channel is limited to within 0.1% in any one hour.</w:t>
      </w:r>
    </w:p>
    <w:p w:rsidR="00AA4DFA" w:rsidRDefault="00AA4DFA" w:rsidP="00AA4DFA">
      <w:pPr>
        <w:jc w:val="both"/>
      </w:pPr>
    </w:p>
    <w:p w:rsidR="00AA4DFA" w:rsidRDefault="00AA4DFA" w:rsidP="00AA4DFA">
      <w:pPr>
        <w:jc w:val="both"/>
      </w:pPr>
    </w:p>
    <w:p w:rsidR="00AA4DFA" w:rsidRDefault="00AA4DFA" w:rsidP="00E338BD"/>
    <w:p w:rsidR="00AA4DFA" w:rsidRPr="006071BF" w:rsidRDefault="00AA4DFA" w:rsidP="00E338BD"/>
    <w:p w:rsidR="00E338BD" w:rsidRPr="006071BF" w:rsidRDefault="00216311" w:rsidP="00E338BD">
      <w:r w:rsidRPr="006071BF">
        <w:rPr>
          <w:rFonts w:ascii="Arial" w:hAnsi="Arial"/>
          <w:sz w:val="26"/>
        </w:rPr>
        <w:t>Frequency Regulation Summary</w:t>
      </w:r>
    </w:p>
    <w:p w:rsidR="00216311" w:rsidRPr="006071BF" w:rsidRDefault="00216311" w:rsidP="00751B73">
      <w:pPr>
        <w:jc w:val="both"/>
      </w:pPr>
      <w:r w:rsidRPr="006071BF">
        <w:t xml:space="preserve">The </w:t>
      </w:r>
      <w:r w:rsidR="00EF0732" w:rsidRPr="006071BF">
        <w:t xml:space="preserve">frequency </w:t>
      </w:r>
      <w:r w:rsidR="00290C5F" w:rsidRPr="006071BF">
        <w:t xml:space="preserve">regulation authorities </w:t>
      </w:r>
      <w:r w:rsidR="00EF0732" w:rsidRPr="006071BF">
        <w:t xml:space="preserve">enforce different frequency regulatory aspects. </w:t>
      </w:r>
      <w:r w:rsidR="00632416" w:rsidRPr="006071BF">
        <w:t>A system that may be used on a world-wise basis has to take the following aspects into account:</w:t>
      </w:r>
    </w:p>
    <w:p w:rsidR="00632416" w:rsidRPr="006071BF" w:rsidRDefault="00632416" w:rsidP="00632416">
      <w:pPr>
        <w:pStyle w:val="ad"/>
        <w:numPr>
          <w:ilvl w:val="0"/>
          <w:numId w:val="5"/>
        </w:numPr>
      </w:pPr>
      <w:r w:rsidRPr="006071BF">
        <w:t>Maximum transmit duration of 0.4 s</w:t>
      </w:r>
      <w:r w:rsidR="00F77ADD" w:rsidRPr="006071BF">
        <w:t xml:space="preserve"> </w:t>
      </w:r>
      <w:r w:rsidRPr="006071BF">
        <w:t xml:space="preserve">within a </w:t>
      </w:r>
      <w:r w:rsidR="006A73C0" w:rsidRPr="006071BF">
        <w:t xml:space="preserve">20 s period (10 s period for </w:t>
      </w:r>
      <w:r w:rsidRPr="006071BF">
        <w:t> </w:t>
      </w:r>
      <w:r w:rsidR="006A73C0" w:rsidRPr="006071BF">
        <w:t>some configurations)</w:t>
      </w:r>
      <w:r w:rsidR="002F0A98" w:rsidRPr="006071BF">
        <w:t>, mandatory use of frequency hopping</w:t>
      </w:r>
    </w:p>
    <w:p w:rsidR="00907AD8" w:rsidRPr="006071BF" w:rsidRDefault="00EA6160" w:rsidP="00632416">
      <w:pPr>
        <w:pStyle w:val="ad"/>
        <w:numPr>
          <w:ilvl w:val="0"/>
          <w:numId w:val="5"/>
        </w:numPr>
      </w:pPr>
      <w:r w:rsidRPr="006071BF">
        <w:t>Limitation of duty cycle</w:t>
      </w:r>
      <w:r w:rsidR="00751B73">
        <w:t>, which is especially critical for the LPWAN base-stations</w:t>
      </w:r>
    </w:p>
    <w:p w:rsidR="00DC6C16" w:rsidRPr="006071BF" w:rsidRDefault="00DC6C16" w:rsidP="00DC6C16">
      <w:pPr>
        <w:pStyle w:val="1"/>
      </w:pPr>
      <w:r w:rsidRPr="006071BF">
        <w:br w:type="page"/>
      </w:r>
    </w:p>
    <w:p w:rsidR="00DC6C16" w:rsidRPr="006071BF" w:rsidRDefault="00965382" w:rsidP="00DC6C16">
      <w:pPr>
        <w:pStyle w:val="1"/>
      </w:pPr>
      <w:bookmarkStart w:id="17" w:name="_Toc493057939"/>
      <w:r w:rsidRPr="006071BF">
        <w:lastRenderedPageBreak/>
        <w:t>Literature</w:t>
      </w:r>
      <w:bookmarkEnd w:id="17"/>
    </w:p>
    <w:p w:rsidR="007F14CD" w:rsidRDefault="00A77B11" w:rsidP="00A77B11">
      <w:pPr>
        <w:rPr>
          <w:rFonts w:ascii="New York" w:hAnsi="New York"/>
          <w:noProof/>
          <w:sz w:val="20"/>
          <w:lang w:val="en-GB"/>
        </w:rPr>
      </w:pPr>
      <w:r w:rsidRPr="006071BF">
        <w:fldChar w:fldCharType="begin"/>
      </w:r>
      <w:r w:rsidRPr="006071BF">
        <w:instrText xml:space="preserve"> BIBLIOGRAPHY  \l 1031 </w:instrText>
      </w:r>
      <w:r w:rsidRPr="006071BF">
        <w:fldChar w:fldCharType="separate"/>
      </w:r>
    </w:p>
    <w:p w:rsidR="007F14CD" w:rsidRDefault="007F14CD">
      <w:pPr>
        <w:rPr>
          <w:noProof/>
        </w:rPr>
      </w:pPr>
    </w:p>
    <w:p w:rsidR="002C7B68" w:rsidRPr="006071BF" w:rsidRDefault="00A77B11" w:rsidP="00A77B11">
      <w:r w:rsidRPr="006071BF">
        <w:fldChar w:fldCharType="end"/>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975"/>
      </w:tblGrid>
      <w:tr w:rsidR="002C7B68" w:rsidRPr="002C7B68" w:rsidTr="002C7B68">
        <w:trPr>
          <w:tblCellSpacing w:w="15" w:type="dxa"/>
        </w:trPr>
        <w:tc>
          <w:tcPr>
            <w:tcW w:w="228" w:type="pct"/>
            <w:hideMark/>
          </w:tcPr>
          <w:p w:rsidR="002C7B68" w:rsidRPr="002C7B68" w:rsidRDefault="002C7B68" w:rsidP="002C7B68">
            <w:pPr>
              <w:pStyle w:val="af1"/>
              <w:rPr>
                <w:noProof/>
                <w:color w:val="FF0000"/>
              </w:rPr>
            </w:pPr>
            <w:r w:rsidRPr="002C7B68">
              <w:rPr>
                <w:noProof/>
                <w:color w:val="FF0000"/>
              </w:rPr>
              <w:t xml:space="preserve">[29] </w:t>
            </w:r>
          </w:p>
        </w:tc>
        <w:tc>
          <w:tcPr>
            <w:tcW w:w="0" w:type="auto"/>
            <w:hideMark/>
          </w:tcPr>
          <w:p w:rsidR="002C7B68" w:rsidRPr="002C7B68" w:rsidRDefault="002C7B68" w:rsidP="004A434E">
            <w:pPr>
              <w:pStyle w:val="af1"/>
              <w:rPr>
                <w:noProof/>
                <w:color w:val="FF0000"/>
              </w:rPr>
            </w:pPr>
            <w:r w:rsidRPr="002C7B68">
              <w:rPr>
                <w:noProof/>
                <w:color w:val="FF0000"/>
              </w:rPr>
              <w:t>Tae-Joon Park, Hoyong Kang,</w:t>
            </w:r>
            <w:r w:rsidRPr="002C7B68">
              <w:rPr>
                <w:rFonts w:hint="eastAsia"/>
                <w:noProof/>
                <w:color w:val="FF0000"/>
              </w:rPr>
              <w:t xml:space="preserve"> </w:t>
            </w:r>
            <w:r w:rsidRPr="002C7B68">
              <w:rPr>
                <w:noProof/>
                <w:color w:val="FF0000"/>
              </w:rPr>
              <w:t>Wun-Cheol Jeong</w:t>
            </w:r>
            <w:r w:rsidRPr="002C7B68">
              <w:rPr>
                <w:rFonts w:hint="eastAsia"/>
                <w:noProof/>
                <w:color w:val="FF0000"/>
              </w:rPr>
              <w:t>,</w:t>
            </w:r>
            <w:r w:rsidRPr="002C7B68">
              <w:rPr>
                <w:noProof/>
                <w:color w:val="FF0000"/>
              </w:rPr>
              <w:t xml:space="preserve"> “Korean Frequency Regulations for LPWA,” 15-17/</w:t>
            </w:r>
            <w:r w:rsidRPr="002C7B68">
              <w:rPr>
                <w:rFonts w:hint="eastAsia"/>
                <w:noProof/>
                <w:color w:val="FF0000"/>
              </w:rPr>
              <w:t>153</w:t>
            </w:r>
            <w:r w:rsidRPr="002C7B68">
              <w:rPr>
                <w:noProof/>
                <w:color w:val="FF0000"/>
              </w:rPr>
              <w:t>r</w:t>
            </w:r>
            <w:r w:rsidRPr="002C7B68">
              <w:rPr>
                <w:rFonts w:hint="eastAsia"/>
                <w:noProof/>
                <w:color w:val="FF0000"/>
              </w:rPr>
              <w:t>0</w:t>
            </w:r>
            <w:r w:rsidRPr="002C7B68">
              <w:rPr>
                <w:noProof/>
                <w:color w:val="FF0000"/>
              </w:rPr>
              <w:t>, 2017.</w:t>
            </w:r>
          </w:p>
        </w:tc>
      </w:tr>
      <w:tr w:rsidR="002C7B68" w:rsidRPr="002C7B68" w:rsidTr="002C7B68">
        <w:trPr>
          <w:tblCellSpacing w:w="15" w:type="dxa"/>
        </w:trPr>
        <w:tc>
          <w:tcPr>
            <w:tcW w:w="228" w:type="pct"/>
            <w:hideMark/>
          </w:tcPr>
          <w:p w:rsidR="002C7B68" w:rsidRPr="002C7B68" w:rsidRDefault="002C7B68" w:rsidP="002C7B68">
            <w:pPr>
              <w:pStyle w:val="af1"/>
              <w:rPr>
                <w:noProof/>
                <w:color w:val="FF0000"/>
              </w:rPr>
            </w:pPr>
            <w:r w:rsidRPr="002C7B68">
              <w:rPr>
                <w:noProof/>
                <w:color w:val="FF0000"/>
              </w:rPr>
              <w:t xml:space="preserve">[30] </w:t>
            </w:r>
          </w:p>
        </w:tc>
        <w:tc>
          <w:tcPr>
            <w:tcW w:w="0" w:type="auto"/>
            <w:hideMark/>
          </w:tcPr>
          <w:p w:rsidR="002C7B68" w:rsidRPr="002C7B68" w:rsidRDefault="002C7B68" w:rsidP="004A434E">
            <w:pPr>
              <w:pStyle w:val="af1"/>
              <w:rPr>
                <w:noProof/>
                <w:color w:val="FF0000"/>
              </w:rPr>
            </w:pPr>
            <w:r w:rsidRPr="002C7B68">
              <w:rPr>
                <w:noProof/>
                <w:color w:val="FF0000"/>
              </w:rPr>
              <w:t>Tae-Joon Park, Kyeseon Lee, Wun-Cheol Jeong, Eun-Hee Kim, “Proposal for Suitability Analysis of IG LPWA Report,” 15-17/0155r01, 2017.</w:t>
            </w:r>
          </w:p>
        </w:tc>
      </w:tr>
    </w:tbl>
    <w:p w:rsidR="00A77B11" w:rsidRPr="002C7B68" w:rsidRDefault="00A77B11" w:rsidP="00A77B11"/>
    <w:sectPr w:rsidR="00A77B11" w:rsidRPr="002C7B6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30" w:rsidRDefault="00822230">
      <w:r>
        <w:separator/>
      </w:r>
    </w:p>
  </w:endnote>
  <w:endnote w:type="continuationSeparator" w:id="0">
    <w:p w:rsidR="00822230" w:rsidRDefault="0082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69" w:rsidRPr="002C0E0C" w:rsidRDefault="002D0669">
    <w:pPr>
      <w:pStyle w:val="a3"/>
      <w:widowControl w:val="0"/>
      <w:pBdr>
        <w:top w:val="single" w:sz="6" w:space="0" w:color="auto"/>
      </w:pBdr>
      <w:tabs>
        <w:tab w:val="clear" w:pos="4320"/>
        <w:tab w:val="clear" w:pos="8640"/>
        <w:tab w:val="center" w:pos="4680"/>
        <w:tab w:val="right" w:pos="9360"/>
      </w:tabs>
      <w:spacing w:before="240"/>
      <w:rPr>
        <w:lang w:val="de-DE"/>
      </w:rPr>
    </w:pPr>
    <w:r w:rsidRPr="002C0E0C">
      <w:rPr>
        <w:lang w:val="de-DE"/>
      </w:rPr>
      <w:t>Submission</w:t>
    </w:r>
    <w:r w:rsidRPr="002C0E0C">
      <w:rPr>
        <w:lang w:val="de-DE"/>
      </w:rPr>
      <w:tab/>
      <w:t xml:space="preserve">Page </w:t>
    </w:r>
    <w:r>
      <w:pgNum/>
    </w:r>
    <w:r w:rsidRPr="002C0E0C">
      <w:rPr>
        <w:lang w:val="de-D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69" w:rsidRDefault="002D066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30" w:rsidRDefault="00822230">
      <w:r>
        <w:separator/>
      </w:r>
    </w:p>
  </w:footnote>
  <w:footnote w:type="continuationSeparator" w:id="0">
    <w:p w:rsidR="00822230" w:rsidRDefault="0082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69" w:rsidRDefault="002D066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C2124">
      <w:rPr>
        <w:b/>
        <w:noProof/>
        <w:sz w:val="28"/>
      </w:rPr>
      <w:t>October, 2017</w:t>
    </w:r>
    <w:r>
      <w:rPr>
        <w:b/>
        <w:sz w:val="28"/>
      </w:rPr>
      <w:fldChar w:fldCharType="end"/>
    </w:r>
    <w:r w:rsidR="007F14CD">
      <w:rPr>
        <w:b/>
        <w:sz w:val="28"/>
      </w:rPr>
      <w:tab/>
      <w:t xml:space="preserve"> IEEE P802.</w:t>
    </w:r>
    <w:r w:rsidR="007F14CD" w:rsidRPr="007F14CD">
      <w:rPr>
        <w:b/>
        <w:sz w:val="28"/>
      </w:rPr>
      <w:t>15-17-05</w:t>
    </w:r>
    <w:r w:rsidR="003F2FD3">
      <w:rPr>
        <w:b/>
        <w:sz w:val="28"/>
      </w:rPr>
      <w:t>67</w:t>
    </w:r>
    <w:r w:rsidR="007F14CD" w:rsidRPr="007F14CD">
      <w:rPr>
        <w:b/>
        <w:sz w:val="28"/>
      </w:rPr>
      <w:t>-00-lpwa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69" w:rsidRDefault="002D066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46EEB"/>
    <w:multiLevelType w:val="hybridMultilevel"/>
    <w:tmpl w:val="461609DA"/>
    <w:lvl w:ilvl="0" w:tplc="36AA83FE">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DA7E04"/>
    <w:multiLevelType w:val="hybridMultilevel"/>
    <w:tmpl w:val="7F76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87292"/>
    <w:multiLevelType w:val="hybridMultilevel"/>
    <w:tmpl w:val="F8BA8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75E39"/>
    <w:multiLevelType w:val="hybridMultilevel"/>
    <w:tmpl w:val="FA121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20DD5"/>
    <w:multiLevelType w:val="hybridMultilevel"/>
    <w:tmpl w:val="8B64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51E3D"/>
    <w:multiLevelType w:val="hybridMultilevel"/>
    <w:tmpl w:val="6C127E68"/>
    <w:lvl w:ilvl="0" w:tplc="451C9F72">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BD1F88"/>
    <w:multiLevelType w:val="hybridMultilevel"/>
    <w:tmpl w:val="BB36B1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ctiveWritingStyle w:appName="MSWord" w:lang="it-IT" w:vendorID="3" w:dllVersion="517"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A6"/>
    <w:rsid w:val="00000EA3"/>
    <w:rsid w:val="0000287F"/>
    <w:rsid w:val="00002E0D"/>
    <w:rsid w:val="0000425D"/>
    <w:rsid w:val="00005488"/>
    <w:rsid w:val="00005ED8"/>
    <w:rsid w:val="000071F4"/>
    <w:rsid w:val="000101B2"/>
    <w:rsid w:val="0001240A"/>
    <w:rsid w:val="00013938"/>
    <w:rsid w:val="0002151C"/>
    <w:rsid w:val="000241AB"/>
    <w:rsid w:val="00030648"/>
    <w:rsid w:val="0003070E"/>
    <w:rsid w:val="000322D2"/>
    <w:rsid w:val="00032F31"/>
    <w:rsid w:val="00037B81"/>
    <w:rsid w:val="000410C9"/>
    <w:rsid w:val="00045F3A"/>
    <w:rsid w:val="000462E3"/>
    <w:rsid w:val="00052590"/>
    <w:rsid w:val="000538C9"/>
    <w:rsid w:val="000556A1"/>
    <w:rsid w:val="000578F8"/>
    <w:rsid w:val="00060EA3"/>
    <w:rsid w:val="000640AE"/>
    <w:rsid w:val="00065113"/>
    <w:rsid w:val="00067D85"/>
    <w:rsid w:val="00070B0C"/>
    <w:rsid w:val="00070C70"/>
    <w:rsid w:val="0007152E"/>
    <w:rsid w:val="00072DE0"/>
    <w:rsid w:val="00074CBF"/>
    <w:rsid w:val="000767FF"/>
    <w:rsid w:val="00077269"/>
    <w:rsid w:val="00082A9D"/>
    <w:rsid w:val="0008328B"/>
    <w:rsid w:val="00083F7E"/>
    <w:rsid w:val="00090427"/>
    <w:rsid w:val="00092831"/>
    <w:rsid w:val="0009606D"/>
    <w:rsid w:val="000A0CDA"/>
    <w:rsid w:val="000A25FD"/>
    <w:rsid w:val="000A2DF2"/>
    <w:rsid w:val="000A3496"/>
    <w:rsid w:val="000B2501"/>
    <w:rsid w:val="000B4411"/>
    <w:rsid w:val="000B5185"/>
    <w:rsid w:val="000B5894"/>
    <w:rsid w:val="000C26D5"/>
    <w:rsid w:val="000C66C5"/>
    <w:rsid w:val="000C7005"/>
    <w:rsid w:val="000C72AB"/>
    <w:rsid w:val="000D261A"/>
    <w:rsid w:val="000D46F9"/>
    <w:rsid w:val="000D6E15"/>
    <w:rsid w:val="000D70BE"/>
    <w:rsid w:val="000D7D5D"/>
    <w:rsid w:val="000E1550"/>
    <w:rsid w:val="000E6273"/>
    <w:rsid w:val="000F7A5E"/>
    <w:rsid w:val="00102005"/>
    <w:rsid w:val="00103640"/>
    <w:rsid w:val="00103C8A"/>
    <w:rsid w:val="00103CDB"/>
    <w:rsid w:val="00110622"/>
    <w:rsid w:val="00111661"/>
    <w:rsid w:val="00112516"/>
    <w:rsid w:val="00115CB5"/>
    <w:rsid w:val="00117469"/>
    <w:rsid w:val="001220A6"/>
    <w:rsid w:val="00124C8C"/>
    <w:rsid w:val="00125068"/>
    <w:rsid w:val="001362A5"/>
    <w:rsid w:val="00140207"/>
    <w:rsid w:val="00143668"/>
    <w:rsid w:val="00144125"/>
    <w:rsid w:val="001448DF"/>
    <w:rsid w:val="001466A5"/>
    <w:rsid w:val="0015254B"/>
    <w:rsid w:val="0016043F"/>
    <w:rsid w:val="001621D4"/>
    <w:rsid w:val="00162650"/>
    <w:rsid w:val="00162C6C"/>
    <w:rsid w:val="00162D8C"/>
    <w:rsid w:val="00163BEB"/>
    <w:rsid w:val="001643A0"/>
    <w:rsid w:val="00165C41"/>
    <w:rsid w:val="0017210C"/>
    <w:rsid w:val="00174985"/>
    <w:rsid w:val="0017535C"/>
    <w:rsid w:val="00175C74"/>
    <w:rsid w:val="00180B25"/>
    <w:rsid w:val="001812E5"/>
    <w:rsid w:val="001857B4"/>
    <w:rsid w:val="00186386"/>
    <w:rsid w:val="0018712F"/>
    <w:rsid w:val="00193D11"/>
    <w:rsid w:val="00195E3E"/>
    <w:rsid w:val="0019777B"/>
    <w:rsid w:val="001A0A1F"/>
    <w:rsid w:val="001A0E5D"/>
    <w:rsid w:val="001A197B"/>
    <w:rsid w:val="001A27E3"/>
    <w:rsid w:val="001B0497"/>
    <w:rsid w:val="001B14D9"/>
    <w:rsid w:val="001B16A6"/>
    <w:rsid w:val="001B49C7"/>
    <w:rsid w:val="001C32F1"/>
    <w:rsid w:val="001C7B12"/>
    <w:rsid w:val="001C7C15"/>
    <w:rsid w:val="001D2A02"/>
    <w:rsid w:val="001D5A69"/>
    <w:rsid w:val="001E12DD"/>
    <w:rsid w:val="001E295C"/>
    <w:rsid w:val="001E47E6"/>
    <w:rsid w:val="001E4C72"/>
    <w:rsid w:val="001E661F"/>
    <w:rsid w:val="001F2F86"/>
    <w:rsid w:val="001F5C4B"/>
    <w:rsid w:val="00200372"/>
    <w:rsid w:val="00200674"/>
    <w:rsid w:val="00201A7B"/>
    <w:rsid w:val="00202B79"/>
    <w:rsid w:val="00204D5C"/>
    <w:rsid w:val="0020738E"/>
    <w:rsid w:val="00212AD5"/>
    <w:rsid w:val="00214893"/>
    <w:rsid w:val="00214BF5"/>
    <w:rsid w:val="0021539A"/>
    <w:rsid w:val="0021559A"/>
    <w:rsid w:val="00216311"/>
    <w:rsid w:val="0021750A"/>
    <w:rsid w:val="0022167B"/>
    <w:rsid w:val="00224B3F"/>
    <w:rsid w:val="00226646"/>
    <w:rsid w:val="00227539"/>
    <w:rsid w:val="0023187C"/>
    <w:rsid w:val="002328E5"/>
    <w:rsid w:val="00234293"/>
    <w:rsid w:val="00235D3A"/>
    <w:rsid w:val="00236DB6"/>
    <w:rsid w:val="00240713"/>
    <w:rsid w:val="00240BE6"/>
    <w:rsid w:val="002412DE"/>
    <w:rsid w:val="0024151C"/>
    <w:rsid w:val="0024731C"/>
    <w:rsid w:val="002502AA"/>
    <w:rsid w:val="002540F0"/>
    <w:rsid w:val="00255553"/>
    <w:rsid w:val="0026166E"/>
    <w:rsid w:val="00262784"/>
    <w:rsid w:val="00264825"/>
    <w:rsid w:val="0026556B"/>
    <w:rsid w:val="002660B6"/>
    <w:rsid w:val="002670BA"/>
    <w:rsid w:val="0027065C"/>
    <w:rsid w:val="00271F29"/>
    <w:rsid w:val="002725CD"/>
    <w:rsid w:val="00273330"/>
    <w:rsid w:val="0027451B"/>
    <w:rsid w:val="00280B4E"/>
    <w:rsid w:val="002825BE"/>
    <w:rsid w:val="0028302E"/>
    <w:rsid w:val="00283081"/>
    <w:rsid w:val="00285A66"/>
    <w:rsid w:val="00290C5F"/>
    <w:rsid w:val="00291477"/>
    <w:rsid w:val="00291546"/>
    <w:rsid w:val="00291FE8"/>
    <w:rsid w:val="0029436E"/>
    <w:rsid w:val="00295A2D"/>
    <w:rsid w:val="00295BDF"/>
    <w:rsid w:val="00295BF0"/>
    <w:rsid w:val="002977EB"/>
    <w:rsid w:val="00297D77"/>
    <w:rsid w:val="002A3655"/>
    <w:rsid w:val="002A4FE3"/>
    <w:rsid w:val="002B1C1B"/>
    <w:rsid w:val="002B452B"/>
    <w:rsid w:val="002B5123"/>
    <w:rsid w:val="002B537B"/>
    <w:rsid w:val="002B7D89"/>
    <w:rsid w:val="002C0353"/>
    <w:rsid w:val="002C0B82"/>
    <w:rsid w:val="002C0E0C"/>
    <w:rsid w:val="002C356C"/>
    <w:rsid w:val="002C3C6B"/>
    <w:rsid w:val="002C4565"/>
    <w:rsid w:val="002C5492"/>
    <w:rsid w:val="002C7B68"/>
    <w:rsid w:val="002D0669"/>
    <w:rsid w:val="002D0AF7"/>
    <w:rsid w:val="002D4D66"/>
    <w:rsid w:val="002E21A5"/>
    <w:rsid w:val="002E227E"/>
    <w:rsid w:val="002E3881"/>
    <w:rsid w:val="002E4342"/>
    <w:rsid w:val="002E5100"/>
    <w:rsid w:val="002E5861"/>
    <w:rsid w:val="002E5B90"/>
    <w:rsid w:val="002E675B"/>
    <w:rsid w:val="002E7ADD"/>
    <w:rsid w:val="002F0A98"/>
    <w:rsid w:val="002F1130"/>
    <w:rsid w:val="002F279E"/>
    <w:rsid w:val="002F4807"/>
    <w:rsid w:val="002F5401"/>
    <w:rsid w:val="003016D9"/>
    <w:rsid w:val="003018C9"/>
    <w:rsid w:val="003039A9"/>
    <w:rsid w:val="00304680"/>
    <w:rsid w:val="00305929"/>
    <w:rsid w:val="00306866"/>
    <w:rsid w:val="00307599"/>
    <w:rsid w:val="00311D33"/>
    <w:rsid w:val="00311D5C"/>
    <w:rsid w:val="0031358B"/>
    <w:rsid w:val="00313F01"/>
    <w:rsid w:val="003212CC"/>
    <w:rsid w:val="00321BED"/>
    <w:rsid w:val="0032285E"/>
    <w:rsid w:val="0032445D"/>
    <w:rsid w:val="00324E77"/>
    <w:rsid w:val="00327408"/>
    <w:rsid w:val="0032769A"/>
    <w:rsid w:val="00327ED4"/>
    <w:rsid w:val="003304AA"/>
    <w:rsid w:val="003316E0"/>
    <w:rsid w:val="00333C15"/>
    <w:rsid w:val="00340F51"/>
    <w:rsid w:val="00344FA3"/>
    <w:rsid w:val="00347891"/>
    <w:rsid w:val="003504AF"/>
    <w:rsid w:val="0035355D"/>
    <w:rsid w:val="00357133"/>
    <w:rsid w:val="003573F1"/>
    <w:rsid w:val="00360ADF"/>
    <w:rsid w:val="00360DD1"/>
    <w:rsid w:val="00366657"/>
    <w:rsid w:val="003666C4"/>
    <w:rsid w:val="003747A2"/>
    <w:rsid w:val="00376B80"/>
    <w:rsid w:val="00380A37"/>
    <w:rsid w:val="00382376"/>
    <w:rsid w:val="00384A33"/>
    <w:rsid w:val="00386347"/>
    <w:rsid w:val="00386DB2"/>
    <w:rsid w:val="003871A5"/>
    <w:rsid w:val="003907D0"/>
    <w:rsid w:val="003936BC"/>
    <w:rsid w:val="003939A5"/>
    <w:rsid w:val="00393C72"/>
    <w:rsid w:val="00394BE0"/>
    <w:rsid w:val="00396DBD"/>
    <w:rsid w:val="003A30A1"/>
    <w:rsid w:val="003B0D56"/>
    <w:rsid w:val="003B5EE7"/>
    <w:rsid w:val="003B7D9A"/>
    <w:rsid w:val="003C049D"/>
    <w:rsid w:val="003C1FDC"/>
    <w:rsid w:val="003C2937"/>
    <w:rsid w:val="003C38F9"/>
    <w:rsid w:val="003C47D4"/>
    <w:rsid w:val="003D37E7"/>
    <w:rsid w:val="003D62E7"/>
    <w:rsid w:val="003E211C"/>
    <w:rsid w:val="003E36D4"/>
    <w:rsid w:val="003E7AE7"/>
    <w:rsid w:val="003F2FD3"/>
    <w:rsid w:val="003F41B6"/>
    <w:rsid w:val="00400532"/>
    <w:rsid w:val="00400C0D"/>
    <w:rsid w:val="00401823"/>
    <w:rsid w:val="00404F45"/>
    <w:rsid w:val="00404F50"/>
    <w:rsid w:val="00405721"/>
    <w:rsid w:val="004067BC"/>
    <w:rsid w:val="004076E1"/>
    <w:rsid w:val="004111B8"/>
    <w:rsid w:val="00411812"/>
    <w:rsid w:val="00415112"/>
    <w:rsid w:val="004156EB"/>
    <w:rsid w:val="00415C55"/>
    <w:rsid w:val="0041633D"/>
    <w:rsid w:val="00417FCB"/>
    <w:rsid w:val="004268A8"/>
    <w:rsid w:val="00427A1A"/>
    <w:rsid w:val="00430933"/>
    <w:rsid w:val="00431646"/>
    <w:rsid w:val="00434FF6"/>
    <w:rsid w:val="004354ED"/>
    <w:rsid w:val="0044063C"/>
    <w:rsid w:val="0044095C"/>
    <w:rsid w:val="00440E11"/>
    <w:rsid w:val="00446508"/>
    <w:rsid w:val="0045195A"/>
    <w:rsid w:val="00451BC3"/>
    <w:rsid w:val="00452D9E"/>
    <w:rsid w:val="00454B98"/>
    <w:rsid w:val="004565CB"/>
    <w:rsid w:val="004578E4"/>
    <w:rsid w:val="00461EB6"/>
    <w:rsid w:val="00462496"/>
    <w:rsid w:val="00463D55"/>
    <w:rsid w:val="0046575A"/>
    <w:rsid w:val="00471DF6"/>
    <w:rsid w:val="004724C0"/>
    <w:rsid w:val="0047463E"/>
    <w:rsid w:val="00474E10"/>
    <w:rsid w:val="00475991"/>
    <w:rsid w:val="00480090"/>
    <w:rsid w:val="00480975"/>
    <w:rsid w:val="00480A05"/>
    <w:rsid w:val="00480C3F"/>
    <w:rsid w:val="00485DF9"/>
    <w:rsid w:val="00490033"/>
    <w:rsid w:val="0049294B"/>
    <w:rsid w:val="00493C0D"/>
    <w:rsid w:val="00496084"/>
    <w:rsid w:val="004A4F3A"/>
    <w:rsid w:val="004A68E0"/>
    <w:rsid w:val="004A73EA"/>
    <w:rsid w:val="004A7C74"/>
    <w:rsid w:val="004B2AA6"/>
    <w:rsid w:val="004B3B15"/>
    <w:rsid w:val="004B5864"/>
    <w:rsid w:val="004B5914"/>
    <w:rsid w:val="004B6E9B"/>
    <w:rsid w:val="004B790D"/>
    <w:rsid w:val="004C2EF9"/>
    <w:rsid w:val="004C6AD7"/>
    <w:rsid w:val="004C6F35"/>
    <w:rsid w:val="004D153D"/>
    <w:rsid w:val="004E03A8"/>
    <w:rsid w:val="004E3658"/>
    <w:rsid w:val="004E52D1"/>
    <w:rsid w:val="004E5792"/>
    <w:rsid w:val="004F1A82"/>
    <w:rsid w:val="004F3C67"/>
    <w:rsid w:val="004F67D3"/>
    <w:rsid w:val="0050059A"/>
    <w:rsid w:val="00501CD1"/>
    <w:rsid w:val="005026FC"/>
    <w:rsid w:val="005030AD"/>
    <w:rsid w:val="005044AA"/>
    <w:rsid w:val="005113A4"/>
    <w:rsid w:val="00513708"/>
    <w:rsid w:val="00520203"/>
    <w:rsid w:val="00521EC1"/>
    <w:rsid w:val="005233D9"/>
    <w:rsid w:val="00524113"/>
    <w:rsid w:val="00524AB6"/>
    <w:rsid w:val="00524C46"/>
    <w:rsid w:val="005252A0"/>
    <w:rsid w:val="00526467"/>
    <w:rsid w:val="00526625"/>
    <w:rsid w:val="00526B0F"/>
    <w:rsid w:val="00527240"/>
    <w:rsid w:val="00527986"/>
    <w:rsid w:val="00527ED4"/>
    <w:rsid w:val="0053004D"/>
    <w:rsid w:val="00531E39"/>
    <w:rsid w:val="00532328"/>
    <w:rsid w:val="00535408"/>
    <w:rsid w:val="00541041"/>
    <w:rsid w:val="005421F0"/>
    <w:rsid w:val="0054232E"/>
    <w:rsid w:val="005503D9"/>
    <w:rsid w:val="0055713B"/>
    <w:rsid w:val="005606E4"/>
    <w:rsid w:val="00561D78"/>
    <w:rsid w:val="00562EEE"/>
    <w:rsid w:val="005715EE"/>
    <w:rsid w:val="00575581"/>
    <w:rsid w:val="00575E6C"/>
    <w:rsid w:val="00582D08"/>
    <w:rsid w:val="00587BE0"/>
    <w:rsid w:val="005900A4"/>
    <w:rsid w:val="00590219"/>
    <w:rsid w:val="00590CA0"/>
    <w:rsid w:val="005930D2"/>
    <w:rsid w:val="00593948"/>
    <w:rsid w:val="00596E13"/>
    <w:rsid w:val="005A0AB3"/>
    <w:rsid w:val="005A17D2"/>
    <w:rsid w:val="005A346F"/>
    <w:rsid w:val="005A4215"/>
    <w:rsid w:val="005A4D82"/>
    <w:rsid w:val="005A6882"/>
    <w:rsid w:val="005B1697"/>
    <w:rsid w:val="005B18F7"/>
    <w:rsid w:val="005B1FB9"/>
    <w:rsid w:val="005B4E1A"/>
    <w:rsid w:val="005C0B8E"/>
    <w:rsid w:val="005C6553"/>
    <w:rsid w:val="005D1403"/>
    <w:rsid w:val="005D1BB6"/>
    <w:rsid w:val="005D45A1"/>
    <w:rsid w:val="005D70EB"/>
    <w:rsid w:val="005E148F"/>
    <w:rsid w:val="005E5603"/>
    <w:rsid w:val="005E5658"/>
    <w:rsid w:val="005E5A0D"/>
    <w:rsid w:val="005F0CF7"/>
    <w:rsid w:val="005F167A"/>
    <w:rsid w:val="005F169A"/>
    <w:rsid w:val="005F2C4B"/>
    <w:rsid w:val="005F3B09"/>
    <w:rsid w:val="005F6BA5"/>
    <w:rsid w:val="005F7619"/>
    <w:rsid w:val="00600C2D"/>
    <w:rsid w:val="00601180"/>
    <w:rsid w:val="0060183E"/>
    <w:rsid w:val="0060271B"/>
    <w:rsid w:val="00602736"/>
    <w:rsid w:val="006047B6"/>
    <w:rsid w:val="006071BF"/>
    <w:rsid w:val="00607967"/>
    <w:rsid w:val="0061071C"/>
    <w:rsid w:val="00611B3F"/>
    <w:rsid w:val="00612338"/>
    <w:rsid w:val="00612B7C"/>
    <w:rsid w:val="00614544"/>
    <w:rsid w:val="00620175"/>
    <w:rsid w:val="00621915"/>
    <w:rsid w:val="00622996"/>
    <w:rsid w:val="00623008"/>
    <w:rsid w:val="00625548"/>
    <w:rsid w:val="00625BC0"/>
    <w:rsid w:val="00631059"/>
    <w:rsid w:val="00632416"/>
    <w:rsid w:val="00640178"/>
    <w:rsid w:val="00643352"/>
    <w:rsid w:val="0064404B"/>
    <w:rsid w:val="00644756"/>
    <w:rsid w:val="00645119"/>
    <w:rsid w:val="006468CC"/>
    <w:rsid w:val="00646B49"/>
    <w:rsid w:val="00646C6F"/>
    <w:rsid w:val="00652525"/>
    <w:rsid w:val="006545A2"/>
    <w:rsid w:val="006572AD"/>
    <w:rsid w:val="006605A9"/>
    <w:rsid w:val="006616B8"/>
    <w:rsid w:val="006618AB"/>
    <w:rsid w:val="00661BCE"/>
    <w:rsid w:val="0066342E"/>
    <w:rsid w:val="006639DD"/>
    <w:rsid w:val="00666CAD"/>
    <w:rsid w:val="006673EF"/>
    <w:rsid w:val="00671CD6"/>
    <w:rsid w:val="00673BB5"/>
    <w:rsid w:val="00675EFB"/>
    <w:rsid w:val="0067605C"/>
    <w:rsid w:val="00676A1F"/>
    <w:rsid w:val="00683E82"/>
    <w:rsid w:val="00685703"/>
    <w:rsid w:val="00686DCD"/>
    <w:rsid w:val="00692055"/>
    <w:rsid w:val="006961F0"/>
    <w:rsid w:val="006A02E2"/>
    <w:rsid w:val="006A2AAE"/>
    <w:rsid w:val="006A3C5A"/>
    <w:rsid w:val="006A73C0"/>
    <w:rsid w:val="006B134E"/>
    <w:rsid w:val="006B2EB8"/>
    <w:rsid w:val="006B5A0F"/>
    <w:rsid w:val="006B5D3B"/>
    <w:rsid w:val="006C175E"/>
    <w:rsid w:val="006C1918"/>
    <w:rsid w:val="006C26C5"/>
    <w:rsid w:val="006D4F62"/>
    <w:rsid w:val="006D5CED"/>
    <w:rsid w:val="006D7DD1"/>
    <w:rsid w:val="006E1137"/>
    <w:rsid w:val="006E18E0"/>
    <w:rsid w:val="006E303D"/>
    <w:rsid w:val="006E341B"/>
    <w:rsid w:val="006E49A9"/>
    <w:rsid w:val="006E51C1"/>
    <w:rsid w:val="006E5240"/>
    <w:rsid w:val="006F403E"/>
    <w:rsid w:val="006F42B9"/>
    <w:rsid w:val="006F5EB1"/>
    <w:rsid w:val="006F755C"/>
    <w:rsid w:val="007021FC"/>
    <w:rsid w:val="00702320"/>
    <w:rsid w:val="00703CFA"/>
    <w:rsid w:val="00711A21"/>
    <w:rsid w:val="007169F6"/>
    <w:rsid w:val="0072143C"/>
    <w:rsid w:val="00721F38"/>
    <w:rsid w:val="00722BDB"/>
    <w:rsid w:val="00730F69"/>
    <w:rsid w:val="007404A8"/>
    <w:rsid w:val="00741BAA"/>
    <w:rsid w:val="00742B2C"/>
    <w:rsid w:val="00743866"/>
    <w:rsid w:val="007440DF"/>
    <w:rsid w:val="007462EE"/>
    <w:rsid w:val="00750C1C"/>
    <w:rsid w:val="00751B73"/>
    <w:rsid w:val="007523A6"/>
    <w:rsid w:val="00752618"/>
    <w:rsid w:val="007571CA"/>
    <w:rsid w:val="00757673"/>
    <w:rsid w:val="00760064"/>
    <w:rsid w:val="007620E7"/>
    <w:rsid w:val="00771816"/>
    <w:rsid w:val="00771C75"/>
    <w:rsid w:val="007731BE"/>
    <w:rsid w:val="00775BED"/>
    <w:rsid w:val="00781B40"/>
    <w:rsid w:val="007837C1"/>
    <w:rsid w:val="00784042"/>
    <w:rsid w:val="007855B2"/>
    <w:rsid w:val="00796D5D"/>
    <w:rsid w:val="007A6A1B"/>
    <w:rsid w:val="007B0804"/>
    <w:rsid w:val="007B0CF2"/>
    <w:rsid w:val="007B1234"/>
    <w:rsid w:val="007B271C"/>
    <w:rsid w:val="007B2CB4"/>
    <w:rsid w:val="007B2F01"/>
    <w:rsid w:val="007B5750"/>
    <w:rsid w:val="007B5779"/>
    <w:rsid w:val="007C0DDA"/>
    <w:rsid w:val="007C2124"/>
    <w:rsid w:val="007C21C4"/>
    <w:rsid w:val="007C4525"/>
    <w:rsid w:val="007C5203"/>
    <w:rsid w:val="007D0D85"/>
    <w:rsid w:val="007D4769"/>
    <w:rsid w:val="007D5E3E"/>
    <w:rsid w:val="007D6EEE"/>
    <w:rsid w:val="007E5216"/>
    <w:rsid w:val="007E5DC6"/>
    <w:rsid w:val="007E6AF4"/>
    <w:rsid w:val="007E6C69"/>
    <w:rsid w:val="007F0090"/>
    <w:rsid w:val="007F14CD"/>
    <w:rsid w:val="007F4111"/>
    <w:rsid w:val="007F606B"/>
    <w:rsid w:val="008004A6"/>
    <w:rsid w:val="00802574"/>
    <w:rsid w:val="00802E53"/>
    <w:rsid w:val="00803B1C"/>
    <w:rsid w:val="008042E0"/>
    <w:rsid w:val="00805341"/>
    <w:rsid w:val="00810369"/>
    <w:rsid w:val="008104EE"/>
    <w:rsid w:val="008124B7"/>
    <w:rsid w:val="00812D4C"/>
    <w:rsid w:val="00815F40"/>
    <w:rsid w:val="00817CBA"/>
    <w:rsid w:val="008212F3"/>
    <w:rsid w:val="00822230"/>
    <w:rsid w:val="008225FA"/>
    <w:rsid w:val="00822C42"/>
    <w:rsid w:val="00823FDF"/>
    <w:rsid w:val="00824F4A"/>
    <w:rsid w:val="00826531"/>
    <w:rsid w:val="00827B1E"/>
    <w:rsid w:val="0083152A"/>
    <w:rsid w:val="0083397D"/>
    <w:rsid w:val="00836B6F"/>
    <w:rsid w:val="00840AD6"/>
    <w:rsid w:val="00840E86"/>
    <w:rsid w:val="008414B7"/>
    <w:rsid w:val="008416F3"/>
    <w:rsid w:val="008425E7"/>
    <w:rsid w:val="00843041"/>
    <w:rsid w:val="0084432E"/>
    <w:rsid w:val="008448C8"/>
    <w:rsid w:val="00844905"/>
    <w:rsid w:val="008500D3"/>
    <w:rsid w:val="008517C3"/>
    <w:rsid w:val="00852C8D"/>
    <w:rsid w:val="00853C2B"/>
    <w:rsid w:val="008552CE"/>
    <w:rsid w:val="008563CE"/>
    <w:rsid w:val="008566F0"/>
    <w:rsid w:val="0086196B"/>
    <w:rsid w:val="00863092"/>
    <w:rsid w:val="00863578"/>
    <w:rsid w:val="0086621C"/>
    <w:rsid w:val="008676D6"/>
    <w:rsid w:val="008713DC"/>
    <w:rsid w:val="00875418"/>
    <w:rsid w:val="0087543C"/>
    <w:rsid w:val="00876077"/>
    <w:rsid w:val="00880425"/>
    <w:rsid w:val="00880592"/>
    <w:rsid w:val="00881589"/>
    <w:rsid w:val="0088176A"/>
    <w:rsid w:val="00881A9D"/>
    <w:rsid w:val="00882F13"/>
    <w:rsid w:val="00884BD8"/>
    <w:rsid w:val="0088724A"/>
    <w:rsid w:val="00887487"/>
    <w:rsid w:val="00887C14"/>
    <w:rsid w:val="00892149"/>
    <w:rsid w:val="008923FC"/>
    <w:rsid w:val="00892411"/>
    <w:rsid w:val="0089759B"/>
    <w:rsid w:val="008A037D"/>
    <w:rsid w:val="008A10A2"/>
    <w:rsid w:val="008A1B17"/>
    <w:rsid w:val="008A3172"/>
    <w:rsid w:val="008A3416"/>
    <w:rsid w:val="008A4C95"/>
    <w:rsid w:val="008B50DD"/>
    <w:rsid w:val="008B65AC"/>
    <w:rsid w:val="008B7307"/>
    <w:rsid w:val="008B73DA"/>
    <w:rsid w:val="008C291E"/>
    <w:rsid w:val="008C2F16"/>
    <w:rsid w:val="008D0A3E"/>
    <w:rsid w:val="008D4B43"/>
    <w:rsid w:val="008D5DDE"/>
    <w:rsid w:val="008D6AAC"/>
    <w:rsid w:val="008E4362"/>
    <w:rsid w:val="008E63A4"/>
    <w:rsid w:val="008E7815"/>
    <w:rsid w:val="008F1888"/>
    <w:rsid w:val="008F223C"/>
    <w:rsid w:val="008F250D"/>
    <w:rsid w:val="008F69DA"/>
    <w:rsid w:val="008F735A"/>
    <w:rsid w:val="008F7DE0"/>
    <w:rsid w:val="00900664"/>
    <w:rsid w:val="009049EA"/>
    <w:rsid w:val="00904E80"/>
    <w:rsid w:val="00907AD8"/>
    <w:rsid w:val="00907CA3"/>
    <w:rsid w:val="009101EB"/>
    <w:rsid w:val="009105B4"/>
    <w:rsid w:val="00911F18"/>
    <w:rsid w:val="00915466"/>
    <w:rsid w:val="00917400"/>
    <w:rsid w:val="009211AF"/>
    <w:rsid w:val="00922E86"/>
    <w:rsid w:val="00923225"/>
    <w:rsid w:val="00924885"/>
    <w:rsid w:val="00925A1F"/>
    <w:rsid w:val="00930D7F"/>
    <w:rsid w:val="0093580F"/>
    <w:rsid w:val="00941B1E"/>
    <w:rsid w:val="00947231"/>
    <w:rsid w:val="0095046C"/>
    <w:rsid w:val="00954D0A"/>
    <w:rsid w:val="009619B3"/>
    <w:rsid w:val="00965382"/>
    <w:rsid w:val="0096637A"/>
    <w:rsid w:val="00966754"/>
    <w:rsid w:val="009670E3"/>
    <w:rsid w:val="0097383E"/>
    <w:rsid w:val="00975600"/>
    <w:rsid w:val="00975FFD"/>
    <w:rsid w:val="0097684F"/>
    <w:rsid w:val="00983BEE"/>
    <w:rsid w:val="0099132F"/>
    <w:rsid w:val="0099230A"/>
    <w:rsid w:val="00995DEF"/>
    <w:rsid w:val="009976B8"/>
    <w:rsid w:val="009A1411"/>
    <w:rsid w:val="009A14FD"/>
    <w:rsid w:val="009A3418"/>
    <w:rsid w:val="009A566E"/>
    <w:rsid w:val="009A682B"/>
    <w:rsid w:val="009B11E7"/>
    <w:rsid w:val="009B36F9"/>
    <w:rsid w:val="009B6E53"/>
    <w:rsid w:val="009C0CBF"/>
    <w:rsid w:val="009C2BD4"/>
    <w:rsid w:val="009C2FD9"/>
    <w:rsid w:val="009C304B"/>
    <w:rsid w:val="009C7E97"/>
    <w:rsid w:val="009D0E4D"/>
    <w:rsid w:val="009D3D62"/>
    <w:rsid w:val="009D7F12"/>
    <w:rsid w:val="009D7F7F"/>
    <w:rsid w:val="009E0A8D"/>
    <w:rsid w:val="009E11FA"/>
    <w:rsid w:val="009E184B"/>
    <w:rsid w:val="009E2856"/>
    <w:rsid w:val="009E568C"/>
    <w:rsid w:val="009F5B49"/>
    <w:rsid w:val="009F6574"/>
    <w:rsid w:val="009F68CE"/>
    <w:rsid w:val="00A00D4B"/>
    <w:rsid w:val="00A01427"/>
    <w:rsid w:val="00A045E3"/>
    <w:rsid w:val="00A050F1"/>
    <w:rsid w:val="00A054C9"/>
    <w:rsid w:val="00A140B9"/>
    <w:rsid w:val="00A144BB"/>
    <w:rsid w:val="00A17492"/>
    <w:rsid w:val="00A17D79"/>
    <w:rsid w:val="00A209DB"/>
    <w:rsid w:val="00A20C76"/>
    <w:rsid w:val="00A2222E"/>
    <w:rsid w:val="00A25328"/>
    <w:rsid w:val="00A27A7E"/>
    <w:rsid w:val="00A316E3"/>
    <w:rsid w:val="00A31CDE"/>
    <w:rsid w:val="00A32174"/>
    <w:rsid w:val="00A32589"/>
    <w:rsid w:val="00A35008"/>
    <w:rsid w:val="00A3522A"/>
    <w:rsid w:val="00A36639"/>
    <w:rsid w:val="00A378B1"/>
    <w:rsid w:val="00A378C9"/>
    <w:rsid w:val="00A379F9"/>
    <w:rsid w:val="00A37B44"/>
    <w:rsid w:val="00A42F8E"/>
    <w:rsid w:val="00A430AE"/>
    <w:rsid w:val="00A47686"/>
    <w:rsid w:val="00A47CBB"/>
    <w:rsid w:val="00A50046"/>
    <w:rsid w:val="00A51230"/>
    <w:rsid w:val="00A54EC2"/>
    <w:rsid w:val="00A65A1B"/>
    <w:rsid w:val="00A66A75"/>
    <w:rsid w:val="00A678D5"/>
    <w:rsid w:val="00A74658"/>
    <w:rsid w:val="00A77B11"/>
    <w:rsid w:val="00A82078"/>
    <w:rsid w:val="00A838B1"/>
    <w:rsid w:val="00A8421D"/>
    <w:rsid w:val="00A852BD"/>
    <w:rsid w:val="00A85862"/>
    <w:rsid w:val="00A86A58"/>
    <w:rsid w:val="00A87E9E"/>
    <w:rsid w:val="00A927F4"/>
    <w:rsid w:val="00A92C90"/>
    <w:rsid w:val="00A936B9"/>
    <w:rsid w:val="00A94092"/>
    <w:rsid w:val="00A9760D"/>
    <w:rsid w:val="00AA3677"/>
    <w:rsid w:val="00AA4DFA"/>
    <w:rsid w:val="00AA595D"/>
    <w:rsid w:val="00AB1EDF"/>
    <w:rsid w:val="00AB368B"/>
    <w:rsid w:val="00AC0E78"/>
    <w:rsid w:val="00AC2519"/>
    <w:rsid w:val="00AC3727"/>
    <w:rsid w:val="00AC399C"/>
    <w:rsid w:val="00AC46A3"/>
    <w:rsid w:val="00AC5145"/>
    <w:rsid w:val="00AC60A2"/>
    <w:rsid w:val="00AC631D"/>
    <w:rsid w:val="00AC6762"/>
    <w:rsid w:val="00AC6B2E"/>
    <w:rsid w:val="00AC6DB9"/>
    <w:rsid w:val="00AC7170"/>
    <w:rsid w:val="00AC73D6"/>
    <w:rsid w:val="00AD6E79"/>
    <w:rsid w:val="00AE0230"/>
    <w:rsid w:val="00AE6C7F"/>
    <w:rsid w:val="00AE72FE"/>
    <w:rsid w:val="00AE7BA8"/>
    <w:rsid w:val="00AF1D34"/>
    <w:rsid w:val="00AF36BC"/>
    <w:rsid w:val="00AF4E63"/>
    <w:rsid w:val="00AF5DEB"/>
    <w:rsid w:val="00AF69D1"/>
    <w:rsid w:val="00AF7131"/>
    <w:rsid w:val="00AF7AEE"/>
    <w:rsid w:val="00B1164F"/>
    <w:rsid w:val="00B11CAB"/>
    <w:rsid w:val="00B125FA"/>
    <w:rsid w:val="00B12AA3"/>
    <w:rsid w:val="00B144DE"/>
    <w:rsid w:val="00B15BF4"/>
    <w:rsid w:val="00B16974"/>
    <w:rsid w:val="00B176F8"/>
    <w:rsid w:val="00B21E43"/>
    <w:rsid w:val="00B23628"/>
    <w:rsid w:val="00B312BD"/>
    <w:rsid w:val="00B35337"/>
    <w:rsid w:val="00B37826"/>
    <w:rsid w:val="00B403D6"/>
    <w:rsid w:val="00B443C6"/>
    <w:rsid w:val="00B471BD"/>
    <w:rsid w:val="00B471F5"/>
    <w:rsid w:val="00B51780"/>
    <w:rsid w:val="00B520EB"/>
    <w:rsid w:val="00B52734"/>
    <w:rsid w:val="00B53E0C"/>
    <w:rsid w:val="00B54C2A"/>
    <w:rsid w:val="00B54D0C"/>
    <w:rsid w:val="00B54FB7"/>
    <w:rsid w:val="00B562D4"/>
    <w:rsid w:val="00B627C2"/>
    <w:rsid w:val="00B63CBA"/>
    <w:rsid w:val="00B63EEF"/>
    <w:rsid w:val="00B64E90"/>
    <w:rsid w:val="00B65E93"/>
    <w:rsid w:val="00B6751C"/>
    <w:rsid w:val="00B67E53"/>
    <w:rsid w:val="00B72202"/>
    <w:rsid w:val="00B7299F"/>
    <w:rsid w:val="00B75DBF"/>
    <w:rsid w:val="00B76F7B"/>
    <w:rsid w:val="00B77D7A"/>
    <w:rsid w:val="00B820E8"/>
    <w:rsid w:val="00B83103"/>
    <w:rsid w:val="00B852DE"/>
    <w:rsid w:val="00B85DAC"/>
    <w:rsid w:val="00B92A52"/>
    <w:rsid w:val="00B93B30"/>
    <w:rsid w:val="00B95822"/>
    <w:rsid w:val="00B96874"/>
    <w:rsid w:val="00B96CCC"/>
    <w:rsid w:val="00B96FF1"/>
    <w:rsid w:val="00B9700A"/>
    <w:rsid w:val="00BA07E2"/>
    <w:rsid w:val="00BA1429"/>
    <w:rsid w:val="00BA29F4"/>
    <w:rsid w:val="00BA475D"/>
    <w:rsid w:val="00BA59A7"/>
    <w:rsid w:val="00BA735D"/>
    <w:rsid w:val="00BB1FFC"/>
    <w:rsid w:val="00BB44ED"/>
    <w:rsid w:val="00BB5D75"/>
    <w:rsid w:val="00BB6B7B"/>
    <w:rsid w:val="00BC50AE"/>
    <w:rsid w:val="00BC59E1"/>
    <w:rsid w:val="00BC628C"/>
    <w:rsid w:val="00BC7141"/>
    <w:rsid w:val="00BC7FAA"/>
    <w:rsid w:val="00BD04E4"/>
    <w:rsid w:val="00BD1949"/>
    <w:rsid w:val="00BD2349"/>
    <w:rsid w:val="00BD4398"/>
    <w:rsid w:val="00BD557B"/>
    <w:rsid w:val="00BD57D0"/>
    <w:rsid w:val="00BE0B33"/>
    <w:rsid w:val="00BE5F85"/>
    <w:rsid w:val="00BE6063"/>
    <w:rsid w:val="00BE64AC"/>
    <w:rsid w:val="00BF0508"/>
    <w:rsid w:val="00BF17AB"/>
    <w:rsid w:val="00BF3851"/>
    <w:rsid w:val="00BF6F03"/>
    <w:rsid w:val="00C023BA"/>
    <w:rsid w:val="00C02B7D"/>
    <w:rsid w:val="00C02C2A"/>
    <w:rsid w:val="00C05133"/>
    <w:rsid w:val="00C070C0"/>
    <w:rsid w:val="00C07BC9"/>
    <w:rsid w:val="00C12BF2"/>
    <w:rsid w:val="00C158B9"/>
    <w:rsid w:val="00C169E0"/>
    <w:rsid w:val="00C171A6"/>
    <w:rsid w:val="00C225A2"/>
    <w:rsid w:val="00C235DA"/>
    <w:rsid w:val="00C26D67"/>
    <w:rsid w:val="00C26F48"/>
    <w:rsid w:val="00C27967"/>
    <w:rsid w:val="00C32690"/>
    <w:rsid w:val="00C34F0C"/>
    <w:rsid w:val="00C404E0"/>
    <w:rsid w:val="00C4062C"/>
    <w:rsid w:val="00C4112E"/>
    <w:rsid w:val="00C447AE"/>
    <w:rsid w:val="00C44A72"/>
    <w:rsid w:val="00C453F3"/>
    <w:rsid w:val="00C46980"/>
    <w:rsid w:val="00C47002"/>
    <w:rsid w:val="00C509F1"/>
    <w:rsid w:val="00C51410"/>
    <w:rsid w:val="00C52A5B"/>
    <w:rsid w:val="00C5518B"/>
    <w:rsid w:val="00C55D9E"/>
    <w:rsid w:val="00C6002D"/>
    <w:rsid w:val="00C60103"/>
    <w:rsid w:val="00C632DB"/>
    <w:rsid w:val="00C7063B"/>
    <w:rsid w:val="00C73224"/>
    <w:rsid w:val="00C74519"/>
    <w:rsid w:val="00C7456B"/>
    <w:rsid w:val="00C80B14"/>
    <w:rsid w:val="00C822ED"/>
    <w:rsid w:val="00C867C4"/>
    <w:rsid w:val="00C876F3"/>
    <w:rsid w:val="00C90270"/>
    <w:rsid w:val="00C92280"/>
    <w:rsid w:val="00C947CE"/>
    <w:rsid w:val="00C952CA"/>
    <w:rsid w:val="00CA3C9C"/>
    <w:rsid w:val="00CA5887"/>
    <w:rsid w:val="00CA6F43"/>
    <w:rsid w:val="00CA75B9"/>
    <w:rsid w:val="00CA782B"/>
    <w:rsid w:val="00CA7A76"/>
    <w:rsid w:val="00CA7F61"/>
    <w:rsid w:val="00CB0DE3"/>
    <w:rsid w:val="00CB1C4B"/>
    <w:rsid w:val="00CB3C43"/>
    <w:rsid w:val="00CB3DE8"/>
    <w:rsid w:val="00CB594F"/>
    <w:rsid w:val="00CB78D4"/>
    <w:rsid w:val="00CB7E09"/>
    <w:rsid w:val="00CC1105"/>
    <w:rsid w:val="00CC4CE9"/>
    <w:rsid w:val="00CC6D0E"/>
    <w:rsid w:val="00CC7C89"/>
    <w:rsid w:val="00CD7A0D"/>
    <w:rsid w:val="00CE1364"/>
    <w:rsid w:val="00CE2AD6"/>
    <w:rsid w:val="00CE5DC0"/>
    <w:rsid w:val="00CE75AE"/>
    <w:rsid w:val="00CF02DA"/>
    <w:rsid w:val="00CF17FB"/>
    <w:rsid w:val="00CF66CD"/>
    <w:rsid w:val="00CF6F88"/>
    <w:rsid w:val="00CF7367"/>
    <w:rsid w:val="00D01D76"/>
    <w:rsid w:val="00D10BA2"/>
    <w:rsid w:val="00D11290"/>
    <w:rsid w:val="00D11A17"/>
    <w:rsid w:val="00D12A34"/>
    <w:rsid w:val="00D136A9"/>
    <w:rsid w:val="00D15988"/>
    <w:rsid w:val="00D1674C"/>
    <w:rsid w:val="00D17E45"/>
    <w:rsid w:val="00D2187E"/>
    <w:rsid w:val="00D23A36"/>
    <w:rsid w:val="00D23D53"/>
    <w:rsid w:val="00D23EB8"/>
    <w:rsid w:val="00D2485D"/>
    <w:rsid w:val="00D27B11"/>
    <w:rsid w:val="00D30FFD"/>
    <w:rsid w:val="00D3227E"/>
    <w:rsid w:val="00D33A5B"/>
    <w:rsid w:val="00D366F1"/>
    <w:rsid w:val="00D37FFA"/>
    <w:rsid w:val="00D43AB7"/>
    <w:rsid w:val="00D443E4"/>
    <w:rsid w:val="00D45515"/>
    <w:rsid w:val="00D46199"/>
    <w:rsid w:val="00D463EB"/>
    <w:rsid w:val="00D47A1D"/>
    <w:rsid w:val="00D50C09"/>
    <w:rsid w:val="00D51A9C"/>
    <w:rsid w:val="00D540DF"/>
    <w:rsid w:val="00D56418"/>
    <w:rsid w:val="00D6260F"/>
    <w:rsid w:val="00D64409"/>
    <w:rsid w:val="00D64F94"/>
    <w:rsid w:val="00D71661"/>
    <w:rsid w:val="00D7324E"/>
    <w:rsid w:val="00D73454"/>
    <w:rsid w:val="00D73C3A"/>
    <w:rsid w:val="00D752BC"/>
    <w:rsid w:val="00D75514"/>
    <w:rsid w:val="00D81316"/>
    <w:rsid w:val="00D831A5"/>
    <w:rsid w:val="00D905FC"/>
    <w:rsid w:val="00D91DC4"/>
    <w:rsid w:val="00D93BF5"/>
    <w:rsid w:val="00D97280"/>
    <w:rsid w:val="00D9736B"/>
    <w:rsid w:val="00DA297B"/>
    <w:rsid w:val="00DA4A23"/>
    <w:rsid w:val="00DA539A"/>
    <w:rsid w:val="00DA6DD2"/>
    <w:rsid w:val="00DA72FD"/>
    <w:rsid w:val="00DA757E"/>
    <w:rsid w:val="00DB047C"/>
    <w:rsid w:val="00DB29C8"/>
    <w:rsid w:val="00DB3296"/>
    <w:rsid w:val="00DC0A52"/>
    <w:rsid w:val="00DC1A54"/>
    <w:rsid w:val="00DC1CCA"/>
    <w:rsid w:val="00DC24B1"/>
    <w:rsid w:val="00DC27F2"/>
    <w:rsid w:val="00DC28E9"/>
    <w:rsid w:val="00DC3ED7"/>
    <w:rsid w:val="00DC6C16"/>
    <w:rsid w:val="00DD0718"/>
    <w:rsid w:val="00DD0F1D"/>
    <w:rsid w:val="00DD4129"/>
    <w:rsid w:val="00DD423A"/>
    <w:rsid w:val="00DD739E"/>
    <w:rsid w:val="00DE244D"/>
    <w:rsid w:val="00DE5918"/>
    <w:rsid w:val="00DE69FB"/>
    <w:rsid w:val="00DE7A42"/>
    <w:rsid w:val="00DF0D0E"/>
    <w:rsid w:val="00DF16CA"/>
    <w:rsid w:val="00DF202A"/>
    <w:rsid w:val="00DF5033"/>
    <w:rsid w:val="00DF7AF6"/>
    <w:rsid w:val="00E00512"/>
    <w:rsid w:val="00E0081A"/>
    <w:rsid w:val="00E013A2"/>
    <w:rsid w:val="00E02EEA"/>
    <w:rsid w:val="00E040AA"/>
    <w:rsid w:val="00E0524A"/>
    <w:rsid w:val="00E052B2"/>
    <w:rsid w:val="00E05C7E"/>
    <w:rsid w:val="00E0783F"/>
    <w:rsid w:val="00E106BF"/>
    <w:rsid w:val="00E111B9"/>
    <w:rsid w:val="00E1358E"/>
    <w:rsid w:val="00E15AD8"/>
    <w:rsid w:val="00E167BC"/>
    <w:rsid w:val="00E20DC2"/>
    <w:rsid w:val="00E21495"/>
    <w:rsid w:val="00E23AF2"/>
    <w:rsid w:val="00E2447E"/>
    <w:rsid w:val="00E24649"/>
    <w:rsid w:val="00E25C90"/>
    <w:rsid w:val="00E273E9"/>
    <w:rsid w:val="00E27B5A"/>
    <w:rsid w:val="00E30C5E"/>
    <w:rsid w:val="00E338BD"/>
    <w:rsid w:val="00E35DA5"/>
    <w:rsid w:val="00E35F8F"/>
    <w:rsid w:val="00E45060"/>
    <w:rsid w:val="00E46875"/>
    <w:rsid w:val="00E510B3"/>
    <w:rsid w:val="00E51E66"/>
    <w:rsid w:val="00E55EEA"/>
    <w:rsid w:val="00E5683E"/>
    <w:rsid w:val="00E60631"/>
    <w:rsid w:val="00E61142"/>
    <w:rsid w:val="00E617D4"/>
    <w:rsid w:val="00E61945"/>
    <w:rsid w:val="00E623BA"/>
    <w:rsid w:val="00E65053"/>
    <w:rsid w:val="00E6658F"/>
    <w:rsid w:val="00E66E01"/>
    <w:rsid w:val="00E7114F"/>
    <w:rsid w:val="00E7190E"/>
    <w:rsid w:val="00E725B9"/>
    <w:rsid w:val="00E7496C"/>
    <w:rsid w:val="00E75AE3"/>
    <w:rsid w:val="00E75B0F"/>
    <w:rsid w:val="00E820C8"/>
    <w:rsid w:val="00E83CF6"/>
    <w:rsid w:val="00E874CF"/>
    <w:rsid w:val="00E92894"/>
    <w:rsid w:val="00E96356"/>
    <w:rsid w:val="00E96D9A"/>
    <w:rsid w:val="00E97171"/>
    <w:rsid w:val="00EA161C"/>
    <w:rsid w:val="00EA3030"/>
    <w:rsid w:val="00EA3978"/>
    <w:rsid w:val="00EA6160"/>
    <w:rsid w:val="00EA655F"/>
    <w:rsid w:val="00EB0B69"/>
    <w:rsid w:val="00EB1215"/>
    <w:rsid w:val="00EB41F6"/>
    <w:rsid w:val="00EC2525"/>
    <w:rsid w:val="00ED1174"/>
    <w:rsid w:val="00ED5CEA"/>
    <w:rsid w:val="00ED63B3"/>
    <w:rsid w:val="00ED6686"/>
    <w:rsid w:val="00ED68F9"/>
    <w:rsid w:val="00EE0C08"/>
    <w:rsid w:val="00EE3087"/>
    <w:rsid w:val="00EE451F"/>
    <w:rsid w:val="00EE5291"/>
    <w:rsid w:val="00EE55BD"/>
    <w:rsid w:val="00EF0699"/>
    <w:rsid w:val="00EF0732"/>
    <w:rsid w:val="00EF47BE"/>
    <w:rsid w:val="00EF5D3E"/>
    <w:rsid w:val="00EF62D8"/>
    <w:rsid w:val="00F01460"/>
    <w:rsid w:val="00F0266B"/>
    <w:rsid w:val="00F04441"/>
    <w:rsid w:val="00F04749"/>
    <w:rsid w:val="00F05DAB"/>
    <w:rsid w:val="00F06A38"/>
    <w:rsid w:val="00F07022"/>
    <w:rsid w:val="00F119E4"/>
    <w:rsid w:val="00F12570"/>
    <w:rsid w:val="00F13909"/>
    <w:rsid w:val="00F15D5C"/>
    <w:rsid w:val="00F23C20"/>
    <w:rsid w:val="00F2708B"/>
    <w:rsid w:val="00F2743C"/>
    <w:rsid w:val="00F31782"/>
    <w:rsid w:val="00F31E30"/>
    <w:rsid w:val="00F32480"/>
    <w:rsid w:val="00F32BDA"/>
    <w:rsid w:val="00F32C6C"/>
    <w:rsid w:val="00F338D5"/>
    <w:rsid w:val="00F34091"/>
    <w:rsid w:val="00F37831"/>
    <w:rsid w:val="00F400C0"/>
    <w:rsid w:val="00F41BD5"/>
    <w:rsid w:val="00F43593"/>
    <w:rsid w:val="00F44E65"/>
    <w:rsid w:val="00F452DC"/>
    <w:rsid w:val="00F4768C"/>
    <w:rsid w:val="00F47A8F"/>
    <w:rsid w:val="00F50B58"/>
    <w:rsid w:val="00F545AD"/>
    <w:rsid w:val="00F54D24"/>
    <w:rsid w:val="00F552C9"/>
    <w:rsid w:val="00F55834"/>
    <w:rsid w:val="00F61D88"/>
    <w:rsid w:val="00F66253"/>
    <w:rsid w:val="00F67F58"/>
    <w:rsid w:val="00F7083C"/>
    <w:rsid w:val="00F77ADD"/>
    <w:rsid w:val="00F81955"/>
    <w:rsid w:val="00F854B2"/>
    <w:rsid w:val="00F920E3"/>
    <w:rsid w:val="00F921BB"/>
    <w:rsid w:val="00F9423A"/>
    <w:rsid w:val="00FA0AE5"/>
    <w:rsid w:val="00FA120E"/>
    <w:rsid w:val="00FA4627"/>
    <w:rsid w:val="00FB4873"/>
    <w:rsid w:val="00FB600A"/>
    <w:rsid w:val="00FC3129"/>
    <w:rsid w:val="00FC370E"/>
    <w:rsid w:val="00FC5512"/>
    <w:rsid w:val="00FD05A7"/>
    <w:rsid w:val="00FD1AF8"/>
    <w:rsid w:val="00FD62FA"/>
    <w:rsid w:val="00FE3324"/>
    <w:rsid w:val="00FE42FC"/>
    <w:rsid w:val="00FF0238"/>
    <w:rsid w:val="00FF0DCC"/>
    <w:rsid w:val="00FF128E"/>
    <w:rsid w:val="00FF1EA3"/>
    <w:rsid w:val="00FF27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D141C7-8EC3-4C03-B834-F53C1FCC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lang w:val="en-US"/>
    </w:rPr>
  </w:style>
  <w:style w:type="paragraph" w:styleId="1">
    <w:name w:val="heading 1"/>
    <w:basedOn w:val="a"/>
    <w:next w:val="a"/>
    <w:link w:val="1Char"/>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Title"/>
    <w:basedOn w:val="a"/>
    <w:next w:val="a"/>
    <w:link w:val="Char"/>
    <w:uiPriority w:val="10"/>
    <w:qFormat/>
    <w:rsid w:val="00EF5D3E"/>
    <w:pPr>
      <w:spacing w:before="240" w:after="60"/>
      <w:jc w:val="center"/>
      <w:outlineLvl w:val="0"/>
    </w:pPr>
    <w:rPr>
      <w:rFonts w:ascii="Cambria" w:hAnsi="Cambria"/>
      <w:b/>
      <w:bCs/>
      <w:kern w:val="28"/>
      <w:sz w:val="32"/>
      <w:szCs w:val="32"/>
    </w:rPr>
  </w:style>
  <w:style w:type="character" w:customStyle="1" w:styleId="Char">
    <w:name w:val="제목 Char"/>
    <w:link w:val="a8"/>
    <w:uiPriority w:val="10"/>
    <w:rsid w:val="00EF5D3E"/>
    <w:rPr>
      <w:rFonts w:ascii="Cambria" w:eastAsia="Times New Roman" w:hAnsi="Cambria" w:cs="Times New Roman"/>
      <w:b/>
      <w:bCs/>
      <w:kern w:val="28"/>
      <w:sz w:val="32"/>
      <w:szCs w:val="32"/>
      <w:lang w:val="en-US"/>
    </w:rPr>
  </w:style>
  <w:style w:type="paragraph" w:styleId="a9">
    <w:name w:val="Subtitle"/>
    <w:basedOn w:val="a"/>
    <w:next w:val="a"/>
    <w:link w:val="Char0"/>
    <w:uiPriority w:val="11"/>
    <w:qFormat/>
    <w:rsid w:val="009A566E"/>
    <w:pPr>
      <w:spacing w:after="60"/>
      <w:jc w:val="center"/>
      <w:outlineLvl w:val="1"/>
    </w:pPr>
    <w:rPr>
      <w:rFonts w:ascii="Cambria" w:hAnsi="Cambria"/>
      <w:szCs w:val="24"/>
    </w:rPr>
  </w:style>
  <w:style w:type="character" w:customStyle="1" w:styleId="Char0">
    <w:name w:val="부제 Char"/>
    <w:link w:val="a9"/>
    <w:uiPriority w:val="11"/>
    <w:rsid w:val="009A566E"/>
    <w:rPr>
      <w:rFonts w:ascii="Cambria" w:eastAsia="Times New Roman" w:hAnsi="Cambria" w:cs="Times New Roman"/>
      <w:sz w:val="24"/>
      <w:szCs w:val="24"/>
      <w:lang w:val="en-US"/>
    </w:rPr>
  </w:style>
  <w:style w:type="paragraph" w:styleId="TOC">
    <w:name w:val="TOC Heading"/>
    <w:basedOn w:val="1"/>
    <w:next w:val="a"/>
    <w:uiPriority w:val="39"/>
    <w:semiHidden/>
    <w:unhideWhenUsed/>
    <w:qFormat/>
    <w:rsid w:val="00FF1EA3"/>
    <w:pPr>
      <w:keepLines/>
      <w:spacing w:before="480" w:after="0" w:line="276" w:lineRule="auto"/>
      <w:outlineLvl w:val="9"/>
    </w:pPr>
    <w:rPr>
      <w:rFonts w:ascii="Cambria" w:hAnsi="Cambria"/>
      <w:bCs/>
      <w:color w:val="365F91"/>
      <w:kern w:val="0"/>
      <w:szCs w:val="28"/>
      <w:u w:val="none"/>
      <w:lang w:val="en-GB"/>
    </w:rPr>
  </w:style>
  <w:style w:type="paragraph" w:styleId="10">
    <w:name w:val="toc 1"/>
    <w:basedOn w:val="a"/>
    <w:next w:val="a"/>
    <w:autoRedefine/>
    <w:uiPriority w:val="39"/>
    <w:unhideWhenUsed/>
    <w:rsid w:val="00FF1EA3"/>
  </w:style>
  <w:style w:type="paragraph" w:styleId="20">
    <w:name w:val="toc 2"/>
    <w:basedOn w:val="a"/>
    <w:next w:val="a"/>
    <w:autoRedefine/>
    <w:uiPriority w:val="39"/>
    <w:unhideWhenUsed/>
    <w:rsid w:val="00FF1EA3"/>
    <w:pPr>
      <w:ind w:left="240"/>
    </w:pPr>
  </w:style>
  <w:style w:type="paragraph" w:styleId="30">
    <w:name w:val="toc 3"/>
    <w:basedOn w:val="a"/>
    <w:next w:val="a"/>
    <w:autoRedefine/>
    <w:uiPriority w:val="39"/>
    <w:unhideWhenUsed/>
    <w:rsid w:val="00FF1EA3"/>
    <w:pPr>
      <w:ind w:left="480"/>
    </w:pPr>
  </w:style>
  <w:style w:type="character" w:styleId="aa">
    <w:name w:val="Hyperlink"/>
    <w:uiPriority w:val="99"/>
    <w:unhideWhenUsed/>
    <w:rsid w:val="00FF1EA3"/>
    <w:rPr>
      <w:color w:val="0000FF"/>
      <w:u w:val="single"/>
    </w:rPr>
  </w:style>
  <w:style w:type="paragraph" w:styleId="ab">
    <w:name w:val="Balloon Text"/>
    <w:basedOn w:val="a"/>
    <w:link w:val="Char1"/>
    <w:uiPriority w:val="99"/>
    <w:semiHidden/>
    <w:unhideWhenUsed/>
    <w:rsid w:val="00EE451F"/>
    <w:rPr>
      <w:rFonts w:ascii="Tahoma" w:hAnsi="Tahoma" w:cs="Tahoma"/>
      <w:sz w:val="16"/>
      <w:szCs w:val="16"/>
    </w:rPr>
  </w:style>
  <w:style w:type="character" w:customStyle="1" w:styleId="Char1">
    <w:name w:val="풍선 도움말 텍스트 Char"/>
    <w:basedOn w:val="a0"/>
    <w:link w:val="ab"/>
    <w:uiPriority w:val="99"/>
    <w:semiHidden/>
    <w:rsid w:val="00EE451F"/>
    <w:rPr>
      <w:rFonts w:ascii="Tahoma" w:hAnsi="Tahoma" w:cs="Tahoma"/>
      <w:sz w:val="16"/>
      <w:szCs w:val="16"/>
      <w:lang w:val="en-US"/>
    </w:rPr>
  </w:style>
  <w:style w:type="paragraph" w:styleId="ac">
    <w:name w:val="caption"/>
    <w:basedOn w:val="a"/>
    <w:next w:val="a"/>
    <w:uiPriority w:val="35"/>
    <w:unhideWhenUsed/>
    <w:qFormat/>
    <w:rsid w:val="00EE451F"/>
    <w:pPr>
      <w:spacing w:after="200"/>
    </w:pPr>
    <w:rPr>
      <w:b/>
      <w:bCs/>
      <w:color w:val="4F81BD" w:themeColor="accent1"/>
      <w:sz w:val="18"/>
      <w:szCs w:val="18"/>
    </w:rPr>
  </w:style>
  <w:style w:type="paragraph" w:styleId="ad">
    <w:name w:val="List Paragraph"/>
    <w:basedOn w:val="a"/>
    <w:uiPriority w:val="34"/>
    <w:qFormat/>
    <w:rsid w:val="00632416"/>
    <w:pPr>
      <w:ind w:left="720"/>
      <w:contextualSpacing/>
    </w:pPr>
  </w:style>
  <w:style w:type="character" w:styleId="ae">
    <w:name w:val="FollowedHyperlink"/>
    <w:basedOn w:val="a0"/>
    <w:uiPriority w:val="99"/>
    <w:semiHidden/>
    <w:unhideWhenUsed/>
    <w:rsid w:val="00195E3E"/>
    <w:rPr>
      <w:color w:val="800080" w:themeColor="followedHyperlink"/>
      <w:u w:val="single"/>
    </w:rPr>
  </w:style>
  <w:style w:type="character" w:styleId="af">
    <w:name w:val="Placeholder Text"/>
    <w:basedOn w:val="a0"/>
    <w:uiPriority w:val="99"/>
    <w:semiHidden/>
    <w:rsid w:val="006545A2"/>
    <w:rPr>
      <w:color w:val="808080"/>
    </w:rPr>
  </w:style>
  <w:style w:type="table" w:styleId="af0">
    <w:name w:val="Table Grid"/>
    <w:basedOn w:val="a1"/>
    <w:uiPriority w:val="59"/>
    <w:rsid w:val="00D1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B627C2"/>
    <w:rPr>
      <w:rFonts w:ascii="Arial" w:hAnsi="Arial"/>
      <w:b/>
      <w:kern w:val="28"/>
      <w:sz w:val="28"/>
      <w:u w:val="double"/>
      <w:lang w:val="en-US"/>
    </w:rPr>
  </w:style>
  <w:style w:type="paragraph" w:styleId="af1">
    <w:name w:val="Bibliography"/>
    <w:basedOn w:val="a"/>
    <w:next w:val="a"/>
    <w:uiPriority w:val="37"/>
    <w:unhideWhenUsed/>
    <w:rsid w:val="00B627C2"/>
  </w:style>
  <w:style w:type="character" w:customStyle="1" w:styleId="highlight">
    <w:name w:val="highlight"/>
    <w:basedOn w:val="a0"/>
    <w:rsid w:val="007F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78448">
      <w:bodyDiv w:val="1"/>
      <w:marLeft w:val="0"/>
      <w:marRight w:val="0"/>
      <w:marTop w:val="0"/>
      <w:marBottom w:val="0"/>
      <w:divBdr>
        <w:top w:val="none" w:sz="0" w:space="0" w:color="auto"/>
        <w:left w:val="none" w:sz="0" w:space="0" w:color="auto"/>
        <w:bottom w:val="none" w:sz="0" w:space="0" w:color="auto"/>
        <w:right w:val="none" w:sz="0" w:space="0" w:color="auto"/>
      </w:divBdr>
    </w:div>
    <w:div w:id="331639586">
      <w:bodyDiv w:val="1"/>
      <w:marLeft w:val="0"/>
      <w:marRight w:val="0"/>
      <w:marTop w:val="0"/>
      <w:marBottom w:val="0"/>
      <w:divBdr>
        <w:top w:val="none" w:sz="0" w:space="0" w:color="auto"/>
        <w:left w:val="none" w:sz="0" w:space="0" w:color="auto"/>
        <w:bottom w:val="none" w:sz="0" w:space="0" w:color="auto"/>
        <w:right w:val="none" w:sz="0" w:space="0" w:color="auto"/>
      </w:divBdr>
    </w:div>
    <w:div w:id="331877613">
      <w:bodyDiv w:val="1"/>
      <w:marLeft w:val="0"/>
      <w:marRight w:val="0"/>
      <w:marTop w:val="0"/>
      <w:marBottom w:val="0"/>
      <w:divBdr>
        <w:top w:val="none" w:sz="0" w:space="0" w:color="auto"/>
        <w:left w:val="none" w:sz="0" w:space="0" w:color="auto"/>
        <w:bottom w:val="none" w:sz="0" w:space="0" w:color="auto"/>
        <w:right w:val="none" w:sz="0" w:space="0" w:color="auto"/>
      </w:divBdr>
    </w:div>
    <w:div w:id="505435647">
      <w:bodyDiv w:val="1"/>
      <w:marLeft w:val="0"/>
      <w:marRight w:val="0"/>
      <w:marTop w:val="0"/>
      <w:marBottom w:val="0"/>
      <w:divBdr>
        <w:top w:val="none" w:sz="0" w:space="0" w:color="auto"/>
        <w:left w:val="none" w:sz="0" w:space="0" w:color="auto"/>
        <w:bottom w:val="none" w:sz="0" w:space="0" w:color="auto"/>
        <w:right w:val="none" w:sz="0" w:space="0" w:color="auto"/>
      </w:divBdr>
    </w:div>
    <w:div w:id="523518028">
      <w:bodyDiv w:val="1"/>
      <w:marLeft w:val="0"/>
      <w:marRight w:val="0"/>
      <w:marTop w:val="0"/>
      <w:marBottom w:val="0"/>
      <w:divBdr>
        <w:top w:val="none" w:sz="0" w:space="0" w:color="auto"/>
        <w:left w:val="none" w:sz="0" w:space="0" w:color="auto"/>
        <w:bottom w:val="none" w:sz="0" w:space="0" w:color="auto"/>
        <w:right w:val="none" w:sz="0" w:space="0" w:color="auto"/>
      </w:divBdr>
    </w:div>
    <w:div w:id="834732203">
      <w:bodyDiv w:val="1"/>
      <w:marLeft w:val="0"/>
      <w:marRight w:val="0"/>
      <w:marTop w:val="0"/>
      <w:marBottom w:val="0"/>
      <w:divBdr>
        <w:top w:val="none" w:sz="0" w:space="0" w:color="auto"/>
        <w:left w:val="none" w:sz="0" w:space="0" w:color="auto"/>
        <w:bottom w:val="none" w:sz="0" w:space="0" w:color="auto"/>
        <w:right w:val="none" w:sz="0" w:space="0" w:color="auto"/>
      </w:divBdr>
    </w:div>
    <w:div w:id="837844746">
      <w:bodyDiv w:val="1"/>
      <w:marLeft w:val="0"/>
      <w:marRight w:val="0"/>
      <w:marTop w:val="0"/>
      <w:marBottom w:val="0"/>
      <w:divBdr>
        <w:top w:val="none" w:sz="0" w:space="0" w:color="auto"/>
        <w:left w:val="none" w:sz="0" w:space="0" w:color="auto"/>
        <w:bottom w:val="none" w:sz="0" w:space="0" w:color="auto"/>
        <w:right w:val="none" w:sz="0" w:space="0" w:color="auto"/>
      </w:divBdr>
    </w:div>
    <w:div w:id="934366461">
      <w:bodyDiv w:val="1"/>
      <w:marLeft w:val="0"/>
      <w:marRight w:val="0"/>
      <w:marTop w:val="0"/>
      <w:marBottom w:val="0"/>
      <w:divBdr>
        <w:top w:val="none" w:sz="0" w:space="0" w:color="auto"/>
        <w:left w:val="none" w:sz="0" w:space="0" w:color="auto"/>
        <w:bottom w:val="none" w:sz="0" w:space="0" w:color="auto"/>
        <w:right w:val="none" w:sz="0" w:space="0" w:color="auto"/>
      </w:divBdr>
    </w:div>
    <w:div w:id="975179796">
      <w:bodyDiv w:val="1"/>
      <w:marLeft w:val="0"/>
      <w:marRight w:val="0"/>
      <w:marTop w:val="0"/>
      <w:marBottom w:val="0"/>
      <w:divBdr>
        <w:top w:val="none" w:sz="0" w:space="0" w:color="auto"/>
        <w:left w:val="none" w:sz="0" w:space="0" w:color="auto"/>
        <w:bottom w:val="none" w:sz="0" w:space="0" w:color="auto"/>
        <w:right w:val="none" w:sz="0" w:space="0" w:color="auto"/>
      </w:divBdr>
    </w:div>
    <w:div w:id="992687006">
      <w:bodyDiv w:val="1"/>
      <w:marLeft w:val="0"/>
      <w:marRight w:val="0"/>
      <w:marTop w:val="0"/>
      <w:marBottom w:val="0"/>
      <w:divBdr>
        <w:top w:val="none" w:sz="0" w:space="0" w:color="auto"/>
        <w:left w:val="none" w:sz="0" w:space="0" w:color="auto"/>
        <w:bottom w:val="none" w:sz="0" w:space="0" w:color="auto"/>
        <w:right w:val="none" w:sz="0" w:space="0" w:color="auto"/>
      </w:divBdr>
    </w:div>
    <w:div w:id="1333727811">
      <w:bodyDiv w:val="1"/>
      <w:marLeft w:val="0"/>
      <w:marRight w:val="0"/>
      <w:marTop w:val="0"/>
      <w:marBottom w:val="0"/>
      <w:divBdr>
        <w:top w:val="none" w:sz="0" w:space="0" w:color="auto"/>
        <w:left w:val="none" w:sz="0" w:space="0" w:color="auto"/>
        <w:bottom w:val="none" w:sz="0" w:space="0" w:color="auto"/>
        <w:right w:val="none" w:sz="0" w:space="0" w:color="auto"/>
      </w:divBdr>
    </w:div>
    <w:div w:id="1432622263">
      <w:bodyDiv w:val="1"/>
      <w:marLeft w:val="0"/>
      <w:marRight w:val="0"/>
      <w:marTop w:val="0"/>
      <w:marBottom w:val="0"/>
      <w:divBdr>
        <w:top w:val="none" w:sz="0" w:space="0" w:color="auto"/>
        <w:left w:val="none" w:sz="0" w:space="0" w:color="auto"/>
        <w:bottom w:val="none" w:sz="0" w:space="0" w:color="auto"/>
        <w:right w:val="none" w:sz="0" w:space="0" w:color="auto"/>
      </w:divBdr>
    </w:div>
    <w:div w:id="1512453435">
      <w:bodyDiv w:val="1"/>
      <w:marLeft w:val="0"/>
      <w:marRight w:val="0"/>
      <w:marTop w:val="0"/>
      <w:marBottom w:val="0"/>
      <w:divBdr>
        <w:top w:val="none" w:sz="0" w:space="0" w:color="auto"/>
        <w:left w:val="none" w:sz="0" w:space="0" w:color="auto"/>
        <w:bottom w:val="none" w:sz="0" w:space="0" w:color="auto"/>
        <w:right w:val="none" w:sz="0" w:space="0" w:color="auto"/>
      </w:divBdr>
    </w:div>
    <w:div w:id="1527016005">
      <w:bodyDiv w:val="1"/>
      <w:marLeft w:val="0"/>
      <w:marRight w:val="0"/>
      <w:marTop w:val="0"/>
      <w:marBottom w:val="0"/>
      <w:divBdr>
        <w:top w:val="none" w:sz="0" w:space="0" w:color="auto"/>
        <w:left w:val="none" w:sz="0" w:space="0" w:color="auto"/>
        <w:bottom w:val="none" w:sz="0" w:space="0" w:color="auto"/>
        <w:right w:val="none" w:sz="0" w:space="0" w:color="auto"/>
      </w:divBdr>
    </w:div>
    <w:div w:id="1594626288">
      <w:bodyDiv w:val="1"/>
      <w:marLeft w:val="0"/>
      <w:marRight w:val="0"/>
      <w:marTop w:val="0"/>
      <w:marBottom w:val="0"/>
      <w:divBdr>
        <w:top w:val="none" w:sz="0" w:space="0" w:color="auto"/>
        <w:left w:val="none" w:sz="0" w:space="0" w:color="auto"/>
        <w:bottom w:val="none" w:sz="0" w:space="0" w:color="auto"/>
        <w:right w:val="none" w:sz="0" w:space="0" w:color="auto"/>
      </w:divBdr>
    </w:div>
    <w:div w:id="1629046818">
      <w:bodyDiv w:val="1"/>
      <w:marLeft w:val="0"/>
      <w:marRight w:val="0"/>
      <w:marTop w:val="0"/>
      <w:marBottom w:val="0"/>
      <w:divBdr>
        <w:top w:val="none" w:sz="0" w:space="0" w:color="auto"/>
        <w:left w:val="none" w:sz="0" w:space="0" w:color="auto"/>
        <w:bottom w:val="none" w:sz="0" w:space="0" w:color="auto"/>
        <w:right w:val="none" w:sz="0" w:space="0" w:color="auto"/>
      </w:divBdr>
    </w:div>
    <w:div w:id="1677878028">
      <w:bodyDiv w:val="1"/>
      <w:marLeft w:val="0"/>
      <w:marRight w:val="0"/>
      <w:marTop w:val="0"/>
      <w:marBottom w:val="0"/>
      <w:divBdr>
        <w:top w:val="none" w:sz="0" w:space="0" w:color="auto"/>
        <w:left w:val="none" w:sz="0" w:space="0" w:color="auto"/>
        <w:bottom w:val="none" w:sz="0" w:space="0" w:color="auto"/>
        <w:right w:val="none" w:sz="0" w:space="0" w:color="auto"/>
      </w:divBdr>
    </w:div>
    <w:div w:id="1921211252">
      <w:bodyDiv w:val="1"/>
      <w:marLeft w:val="0"/>
      <w:marRight w:val="0"/>
      <w:marTop w:val="0"/>
      <w:marBottom w:val="0"/>
      <w:divBdr>
        <w:top w:val="none" w:sz="0" w:space="0" w:color="auto"/>
        <w:left w:val="none" w:sz="0" w:space="0" w:color="auto"/>
        <w:bottom w:val="none" w:sz="0" w:space="0" w:color="auto"/>
        <w:right w:val="none" w:sz="0" w:space="0" w:color="auto"/>
      </w:divBdr>
    </w:div>
    <w:div w:id="19774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ETS17</b:Tag>
    <b:SourceType>DocumentFromInternetSite</b:SourceType>
    <b:Guid>{C5F51AFA-FBCE-403C-BD81-9D506352C967}</b:Guid>
    <b:Title>ETSI EN 300-220-1 V3.1.1, Short Range Devices (SRD) operating in the frequency range 25MHz to 1 000 MHz; Part 1: Technical characteristics and methods of measurement</b:Title>
    <b:Year>2017</b:Year>
    <b:Author>
      <b:Author>
        <b:Corporate>ETSI</b:Corporate>
      </b:Author>
    </b:Author>
    <b:Month>February</b:Month>
    <b:URL>http://www.etsi.org/deliver/etsi_en/300200_300299/30022001/03.01.01_60/en_30022001v030101p.pdf</b:URL>
    <b:RefOrder>7</b:RefOrder>
  </b:Source>
  <b:Source>
    <b:Tag>EN300220_2</b:Tag>
    <b:SourceType>DocumentFromInternetSite</b:SourceType>
    <b:Guid>{FB80FE6D-FCFB-45F5-B578-A0189000EF94}</b:Guid>
    <b:Author>
      <b:Author>
        <b:Corporate>ETSI</b:Corporate>
      </b:Author>
    </b:Author>
    <b:Title>ETSI EN 300 220-2 V3.1.1, Short Range Devices (SRD) operating in the frequency range 25 MHz to 1 000 MHz; Part 2: Harmonised Standard covering the essential requirements of article 3.2 of Directive 2014/53/EU for non specific radio equipment</b:Title>
    <b:Year>2017</b:Year>
    <b:Month>February</b:Month>
    <b:URL>http://www.etsi.org/deliver/etsi_en/300200_300299/30022002/03.01.01_60/en_30022002v030101p.pdf</b:URL>
    <b:RefOrder>6</b:RefOrder>
  </b:Source>
  <b:Source>
    <b:Tag>15_16_770</b:Tag>
    <b:SourceType>ElectronicSource</b:SourceType>
    <b:Guid>{6D0948C3-D322-4C66-901D-F0EA84342D86}</b:Guid>
    <b:Title>LPWA Use-Cases</b:Title>
    <b:Year>2017</b:Year>
    <b:Author>
      <b:Author>
        <b:NameList>
          <b:Person>
            <b:Last>Robert</b:Last>
            <b:First>Joerg</b:First>
          </b:Person>
        </b:NameList>
      </b:Author>
    </b:Author>
    <b:City>15-16/770r5</b:City>
    <b:RefOrder>3</b:RefOrder>
  </b:Source>
  <b:Source>
    <b:Tag>proakis</b:Tag>
    <b:SourceType>Book</b:SourceType>
    <b:Guid>{17DB66C5-F911-4843-A27D-B640B43CFD4E}</b:Guid>
    <b:Title>Digital Communications, 5th edition</b:Title>
    <b:Publisher>Irwin Electronics &amp; Computer Enginering</b:Publisher>
    <b:Year>2007</b:Year>
    <b:Author>
      <b:Author>
        <b:NameList>
          <b:Person>
            <b:Last>Proakis</b:Last>
            <b:First>John</b:First>
          </b:Person>
          <b:Person>
            <b:Last>Salehi</b:Last>
            <b:First>Massoud</b:First>
          </b:Person>
        </b:NameList>
      </b:Author>
    </b:Author>
    <b:RefOrder>1</b:RefOrder>
  </b:Source>
  <b:Source>
    <b:Tag>fcc</b:Tag>
    <b:SourceType>InternetSite</b:SourceType>
    <b:Guid>{F75A2D93-EE30-438F-ADB2-8752EF4E08E5}</b:Guid>
    <b:Title>Rules &amp; Regulations for Title 47</b:Title>
    <b:Author>
      <b:Author>
        <b:Corporate>Federal Communications Commission</b:Corporate>
      </b:Author>
    </b:Author>
    <b:URL>https://www.fcc.gov/general/rules-regulations-title-47</b:URL>
    <b:RefOrder>5</b:RefOrder>
  </b:Source>
  <b:Source>
    <b:Tag>15_17_36</b:Tag>
    <b:SourceType>ElectronicSource</b:SourceType>
    <b:Guid>{7A04D029-CD29-435C-96B1-95DF1E6F404E}</b:Guid>
    <b:Title>Proposal for LPWAN Channel Models</b:Title>
    <b:Year>2017</b:Year>
    <b:Author>
      <b:Author>
        <b:NameList>
          <b:Person>
            <b:Last>Robert</b:Last>
            <b:First>Joerg</b:First>
          </b:Person>
        </b:NameList>
      </b:Author>
    </b:Author>
    <b:City>15-17/36r1</b:City>
    <b:RefOrder>8</b:RefOrder>
  </b:Source>
  <b:Source>
    <b:Tag>3gpp_channel</b:Tag>
    <b:SourceType>ElectronicSource</b:SourceType>
    <b:Guid>{A4123D4E-6600-4634-BB36-63F6DF5CD940}</b:Guid>
    <b:Title>TR 25.996, V13.0.0, Spatial channel model for Multiple Input Multiple Output (MIMO) simulations (Release 13)</b:Title>
    <b:Year>2015</b:Year>
    <b:Author>
      <b:Author>
        <b:Corporate>3GPP</b:Corporate>
      </b:Author>
    </b:Author>
    <b:RefOrder>10</b:RefOrder>
  </b:Source>
  <b:Source>
    <b:Tag>etsi_tr_103_435</b:Tag>
    <b:SourceType>InternetSite</b:SourceType>
    <b:Guid>{45448B70-EDAF-4E2E-8745-92A402D96DA7}</b:Guid>
    <b:Author>
      <b:Author>
        <b:Corporate>ETSI</b:Corporate>
      </b:Author>
    </b:Author>
    <b:Title>ETSI TR 103 435 V1.1.1,System Reference document (SRdoc); Short Range Devices (SRD); Technical charateristics for Ultra Narrow Band (UNB) SRDs operating in the UHF spectrum below 1 GHz</b:Title>
    <b:Year>2017</b:Year>
    <b:Month>February</b:Month>
    <b:URL>http://www.etsi.org/deliver/etsi_tr/103400_103499/103435/01.01.01_60/tr_103435v010101p.pdf</b:URL>
    <b:RefOrder>4</b:RefOrder>
  </b:Source>
  <b:Source>
    <b:Tag>11_11_968</b:Tag>
    <b:SourceType>Report</b:SourceType>
    <b:Guid>{25EABF5E-07AA-47E9-9A5D-CCD9CF86988E}</b:Guid>
    <b:City>11-11/968r4</b:City>
    <b:Title>TGah Channel Model</b:Title>
    <b:Year>2011</b:Year>
    <b:Author>
      <b:Author>
        <b:NameList>
          <b:Person>
            <b:Last>Porat</b:Last>
            <b:First>Ron</b:First>
          </b:Person>
          <b:Person>
            <b:Last>Yong</b:Last>
            <b:First>SK</b:First>
          </b:Person>
          <b:Person>
            <b:Last>Doppler</b:Last>
            <b:First>Klaus</b:First>
          </b:Person>
        </b:NameList>
      </b:Author>
    </b:Author>
    <b:RefOrder>9</b:RefOrder>
  </b:Source>
  <b:Source>
    <b:Tag>15_17_495</b:Tag>
    <b:SourceType>Report</b:SourceType>
    <b:Guid>{E57B86EB-F896-47CB-846C-5B8BD1BCD0BA}</b:Guid>
    <b:Author>
      <b:Author>
        <b:NameList>
          <b:Person>
            <b:Last>Robert</b:Last>
            <b:First>Joerg</b:First>
          </b:Person>
        </b:NameList>
      </b:Author>
    </b:Author>
    <b:Title>Use Case Evaluation of Modulation Schemes</b:Title>
    <b:Year>2017</b:Year>
    <b:City>15-17/495r0</b:City>
    <b:RefOrder>15</b:RefOrder>
  </b:Source>
  <b:Source>
    <b:Tag>15_17_374</b:Tag>
    <b:SourceType>Report</b:SourceType>
    <b:Guid>{F056EFBA-CE0B-437B-A5F0-DAAA9C444178}</b:Guid>
    <b:Author>
      <b:Author>
        <b:NameList>
          <b:Person>
            <b:Last>Robert</b:Last>
            <b:First>Joerg</b:First>
          </b:Person>
        </b:NameList>
      </b:Author>
    </b:Author>
    <b:Title>Suitability Evaluation of Modulation Schemes</b:Title>
    <b:City>15-17/374r1</b:City>
    <b:Year>2017</b:Year>
    <b:RefOrder>14</b:RefOrder>
  </b:Source>
  <b:Source>
    <b:Tag>15_17_375</b:Tag>
    <b:SourceType>Report</b:SourceType>
    <b:Guid>{5C627ACC-6E7E-46B1-B449-950FF79D102B}</b:Guid>
    <b:Author>
      <b:Author>
        <b:NameList>
          <b:Person>
            <b:Last>Robert</b:Last>
            <b:First>Joerg</b:First>
          </b:Person>
        </b:NameList>
      </b:Author>
    </b:Author>
    <b:Title>Suitability Evaluation of FEC Schemes</b:Title>
    <b:Year>2017</b:Year>
    <b:City>15-17/375r1</b:City>
    <b:RefOrder>16</b:RefOrder>
  </b:Source>
  <b:Source>
    <b:Tag>15_17_497</b:Tag>
    <b:SourceType>Report</b:SourceType>
    <b:Guid>{58E578B0-B5F0-4CF1-91D1-C9E82FF4B444}</b:Guid>
    <b:Author>
      <b:Author>
        <b:NameList>
          <b:Person>
            <b:Last>Robert</b:Last>
            <b:First>Joerg</b:First>
          </b:Person>
        </b:NameList>
      </b:Author>
    </b:Author>
    <b:Title>Use Case Evaluation of FEC Schemes</b:Title>
    <b:Year>2017</b:Year>
    <b:City>15-17/497r0</b:City>
    <b:RefOrder>17</b:RefOrder>
  </b:Source>
  <b:Source>
    <b:Tag>15_17_378</b:Tag>
    <b:SourceType>Report</b:SourceType>
    <b:Guid>{7C37C4E0-B779-4AB3-8A46-7B8EB8443A71}</b:Guid>
    <b:Author>
      <b:Author>
        <b:NameList>
          <b:Person>
            <b:Last>Robert</b:Last>
            <b:First>Joerg</b:First>
          </b:Person>
        </b:NameList>
      </b:Author>
    </b:Author>
    <b:Title>Suitability Evaluation of MAC Schemes</b:Title>
    <b:Year>2017</b:Year>
    <b:City>15-17/378r1</b:City>
    <b:RefOrder>18</b:RefOrder>
  </b:Source>
  <b:Source>
    <b:Tag>15_17_376</b:Tag>
    <b:SourceType>Report</b:SourceType>
    <b:Guid>{78DE2856-C091-4F70-AEAE-2498F66D14D5}</b:Guid>
    <b:Author>
      <b:Author>
        <b:NameList>
          <b:Person>
            <b:Last>Robert</b:Last>
            <b:First>Joerg</b:First>
          </b:Person>
        </b:NameList>
      </b:Author>
    </b:Author>
    <b:Title>Suitability Evaluation of Connectivity</b:Title>
    <b:Year>2017</b:Year>
    <b:City>15-17/376r3</b:City>
    <b:RefOrder>20</b:RefOrder>
  </b:Source>
  <b:Source>
    <b:Tag>15_17_498</b:Tag>
    <b:SourceType>Report</b:SourceType>
    <b:Guid>{FBFD67C9-F141-4510-B55A-3F0B65D97782}</b:Guid>
    <b:Author>
      <b:Author>
        <b:NameList>
          <b:Person>
            <b:Last>Robert</b:Last>
            <b:First>Joerg</b:First>
          </b:Person>
        </b:NameList>
      </b:Author>
    </b:Author>
    <b:Title>Use Case Evaluation of Connectivitiy</b:Title>
    <b:Year>2017</b:Year>
    <b:City>15-17/498r0</b:City>
    <b:RefOrder>21</b:RefOrder>
  </b:Source>
  <b:Source>
    <b:Tag>15_17_379</b:Tag>
    <b:SourceType>Report</b:SourceType>
    <b:Guid>{A1D46DBF-7A3A-46E1-BB1B-804C1C66A26D}</b:Guid>
    <b:Title>Suitability Evaluation of Network Topologies</b:Title>
    <b:Year>2017</b:Year>
    <b:City>15-17/379r3</b:City>
    <b:Author>
      <b:Author>
        <b:NameList>
          <b:Person>
            <b:Last>Haapola</b:Last>
            <b:First>Jussi </b:First>
          </b:Person>
          <b:Person>
            <b:Last>Robert</b:Last>
            <b:First>Joerg</b:First>
          </b:Person>
          <b:Person>
            <b:Last>Thubert</b:Last>
            <b:First>Pascal </b:First>
          </b:Person>
        </b:NameList>
      </b:Author>
    </b:Author>
    <b:RefOrder>22</b:RefOrder>
  </b:Source>
  <b:Source>
    <b:Tag>15_17_494</b:Tag>
    <b:SourceType>Report</b:SourceType>
    <b:Guid>{2D61B82F-91CB-46C6-9A43-DF9DE5F6934B}</b:Guid>
    <b:Author>
      <b:Author>
        <b:NameList>
          <b:Person>
            <b:Last>Robert</b:Last>
            <b:First>Joerg</b:First>
          </b:Person>
        </b:NameList>
      </b:Author>
    </b:Author>
    <b:Title>Use Case Evaluation of Network Toplogies</b:Title>
    <b:Year>2017</b:Year>
    <b:City>15-17/494r0</b:City>
    <b:RefOrder>23</b:RefOrder>
  </b:Source>
  <b:Source>
    <b:Tag>15_17_499</b:Tag>
    <b:SourceType>Report</b:SourceType>
    <b:Guid>{558EA294-B6D3-45A4-A0BC-6C563E5C1939}</b:Guid>
    <b:Author>
      <b:Author>
        <b:NameList>
          <b:Person>
            <b:Last>Robert</b:Last>
            <b:First>Joerg</b:First>
          </b:Person>
        </b:NameList>
      </b:Author>
    </b:Author>
    <b:Title>Use Case Evaluation of IEEE Standards</b:Title>
    <b:Year>2017</b:Year>
    <b:City>15-17/499r0</b:City>
    <b:RefOrder>26</b:RefOrder>
  </b:Source>
  <b:Source>
    <b:Tag>15_17_162</b:Tag>
    <b:SourceType>Report</b:SourceType>
    <b:Guid>{47F622F6-EB45-431F-8781-024C64983D6A}</b:Guid>
    <b:Author>
      <b:Author>
        <b:NameList>
          <b:Person>
            <b:Last>Robert</b:Last>
            <b:First>Joerg</b:First>
          </b:Person>
        </b:NameList>
      </b:Author>
    </b:Author>
    <b:Title>Suitability of IEEE 802.11ah for LPWAN Applications</b:Title>
    <b:Year>2017</b:Year>
    <b:City>15-17/162r0</b:City>
    <b:RefOrder>25</b:RefOrder>
  </b:Source>
  <b:Source>
    <b:Tag>15_17_496</b:Tag>
    <b:SourceType>Report</b:SourceType>
    <b:Guid>{C6F5BF5A-AC9C-4D84-847F-18F9C460D4B6}</b:Guid>
    <b:Author>
      <b:Author>
        <b:NameList>
          <b:Person>
            <b:Last>Robert</b:Last>
            <b:First>Joerg</b:First>
          </b:Person>
        </b:NameList>
      </b:Author>
    </b:Author>
    <b:Title>Use Case Evaluation of MAC Schemes</b:Title>
    <b:Year>2017</b:Year>
    <b:City>15-17/496r0</b:City>
    <b:RefOrder>19</b:RefOrder>
  </b:Source>
  <b:Source>
    <b:Tag>15_17_35</b:Tag>
    <b:SourceType>Report</b:SourceType>
    <b:Guid>{3514805A-31D4-42BF-B0A7-199EEE019BCC}</b:Guid>
    <b:Author>
      <b:Author>
        <b:NameList>
          <b:Person>
            <b:Last>Robert</b:Last>
            <b:First>Joerg</b:First>
          </b:Person>
        </b:NameList>
      </b:Author>
    </b:Author>
    <b:Title>Number of Active Interfering Users</b:Title>
    <b:Year>2017</b:Year>
    <b:City>15-17/35r0</b:City>
    <b:RefOrder>13</b:RefOrder>
  </b:Source>
  <b:Source>
    <b:Tag>Rob17</b:Tag>
    <b:SourceType>ConferenceProceedings</b:SourceType>
    <b:Guid>{FDEBFD0F-2CA7-415F-AA21-B8D051332E88}</b:Guid>
    <b:Title>LPWAN Downlink Using Broadcast Transmitters</b:Title>
    <b:Year>2017</b:Year>
    <b:City>Cagliari, Italy</b:City>
    <b:ConferenceName>Broadband Multimedia Systems and Broadcasting (BMSB), 2017 IEEE International Symposium on</b:ConferenceName>
    <b:Author>
      <b:Author>
        <b:NameList>
          <b:Person>
            <b:Last>Robert</b:Last>
            <b:First>Joerg</b:First>
          </b:Person>
          <b:Person>
            <b:Last>Heuberger</b:Last>
            <b:First>Albert</b:First>
          </b:Person>
        </b:NameList>
      </b:Author>
    </b:Author>
    <b:RefOrder>2</b:RefOrder>
  </b:Source>
  <b:Source>
    <b:Tag>15_17_248</b:Tag>
    <b:SourceType>Report</b:SourceType>
    <b:Guid>{181B32F6-9CAF-477F-B562-32A5951371CC}</b:Guid>
    <b:Title>Summary of IEEE Std 802.15.4 LECIM</b:Title>
    <b:Year>2017</b:Year>
    <b:City>15-17/248r0</b:City>
    <b:Author>
      <b:Author>
        <b:NameList>
          <b:Person>
            <b:Last>Kinney</b:Last>
            <b:First>Pat</b:First>
          </b:Person>
        </b:NameList>
      </b:Author>
    </b:Author>
    <b:RefOrder>27</b:RefOrder>
  </b:Source>
  <b:Source>
    <b:Tag>15_17_346</b:Tag>
    <b:SourceType>Report</b:SourceType>
    <b:Guid>{55D10FB4-7DDD-44D4-8CFE-B27E451A1ACE}</b:Guid>
    <b:Author>
      <b:Author>
        <b:NameList>
          <b:Person>
            <b:Last>Robert</b:Last>
            <b:First>Joerg</b:First>
          </b:Person>
        </b:NameList>
      </b:Author>
    </b:Author>
    <b:Title>Suitability of IEEE 802.15.4k</b:Title>
    <b:Year>2017</b:Year>
    <b:City>15-17/346r1</b:City>
    <b:RefOrder>28</b:RefOrder>
  </b:Source>
  <b:Source>
    <b:Tag>15_17_37</b:Tag>
    <b:SourceType>Report</b:SourceType>
    <b:Guid>{800294A6-3ED1-4D25-BB9E-DF8084EB4E51}</b:Guid>
    <b:Author>
      <b:Author>
        <b:NameList>
          <b:Person>
            <b:Last>Robert</b:Last>
            <b:First>Joerg</b:First>
          </b:Person>
          <b:Person>
            <b:Last>Lieske</b:Last>
            <b:First>Hendrik</b:First>
          </b:Person>
          <b:Person>
            <b:Last>Rauh</b:Last>
            <b:First>Sebastian</b:First>
          </b:Person>
        </b:NameList>
      </b:Author>
    </b:Author>
    <b:Title>Proposal for sub-GHz Interference Model</b:Title>
    <b:Year>2017</b:Year>
    <b:City>15-17/37r1</b:City>
    <b:RefOrder>11</b:RefOrder>
  </b:Source>
  <b:Source>
    <b:Tag>privecsg_16_2</b:Tag>
    <b:SourceType>Report</b:SourceType>
    <b:Guid>{A3B13853-82A7-4C88-BDBE-E06D6616E75C}</b:Guid>
    <b:Title>802E Privacy Mitigations</b:Title>
    <b:Year>2016</b:Year>
    <b:City>privecsg-16/2r0</b:City>
    <b:Author>
      <b:Author>
        <b:NameList>
          <b:Person>
            <b:Last>Zuninga</b:Last>
            <b:First>Juan Carlos</b:First>
          </b:Person>
        </b:NameList>
      </b:Author>
    </b:Author>
    <b:RefOrder>24</b:RefOrder>
  </b:Source>
  <b:Source>
    <b:Tag>Hae08</b:Tag>
    <b:SourceType>ArticleInAPeriodical</b:SourceType>
    <b:Guid>{15BF3BFD-A58B-4D3B-BF6A-C9BFE4E324AF}</b:Guid>
    <b:Title>Interference in Large Wireless Networks</b:Title>
    <b:Year>2008</b:Year>
    <b:Author>
      <b:Author>
        <b:NameList>
          <b:Person>
            <b:Last>Haenggi </b:Last>
            <b:First> M.</b:First>
          </b:Person>
          <b:Person>
            <b:Last>Ganti</b:Last>
            <b:First>R. K.</b:First>
          </b:Person>
        </b:NameList>
      </b:Author>
    </b:Author>
    <b:PeriodicalTitle>Foundations and Trends in Networking</b:PeriodicalTitle>
    <b:Pages>127-248</b:Pages>
    <b:RefOrder>12</b:RefOrder>
  </b:Source>
</b:Sources>
</file>

<file path=customXml/itemProps1.xml><?xml version="1.0" encoding="utf-8"?>
<ds:datastoreItem xmlns:ds="http://schemas.openxmlformats.org/officeDocument/2006/customXml" ds:itemID="{D9D300BE-C465-479F-AA09-289AF7FD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15</TotalTime>
  <Pages>7</Pages>
  <Words>2133</Words>
  <Characters>12160</Characters>
  <Application>Microsoft Office Word</Application>
  <DocSecurity>0</DocSecurity>
  <Lines>101</Lines>
  <Paragraphs>28</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Draft IG LPWA Report</vt:lpstr>
      <vt:lpstr>Draft IG LPWA Report</vt:lpstr>
      <vt:lpstr>&lt;title&gt;</vt:lpstr>
    </vt:vector>
  </TitlesOfParts>
  <Company>FAU Erlangen-Nuernberg</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IG LPWA Report</dc:title>
  <dc:creator>Joerg Robert</dc:creator>
  <cp:lastModifiedBy>tj</cp:lastModifiedBy>
  <cp:revision>6</cp:revision>
  <cp:lastPrinted>2017-09-07T11:17:00Z</cp:lastPrinted>
  <dcterms:created xsi:type="dcterms:W3CDTF">2017-10-01T04:39:00Z</dcterms:created>
  <dcterms:modified xsi:type="dcterms:W3CDTF">2017-10-01T05:05:00Z</dcterms:modified>
  <cp:category>&lt;doc#&gt; 15-17-0528-00-lpwa</cp:category>
</cp:coreProperties>
</file>