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7" w:rsidRPr="001273A7" w:rsidRDefault="004339AD">
      <w:pPr>
        <w:rPr>
          <w:rFonts w:ascii="Times New Roman" w:hAnsi="Times New Roman" w:cs="Times New Roman"/>
          <w:b/>
          <w:sz w:val="3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6"/>
        </w:rPr>
        <w:t>P802.15.xx</w:t>
      </w:r>
    </w:p>
    <w:p w:rsidR="001273A7" w:rsidRDefault="001273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1C72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Submitter Email: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Type of Project: </w:t>
      </w:r>
      <w:r>
        <w:rPr>
          <w:rStyle w:val="fontstyle21"/>
        </w:rPr>
        <w:t>New IEEE 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PAR Request Date: </w:t>
      </w:r>
      <w:r w:rsidR="004339AD">
        <w:rPr>
          <w:rStyle w:val="fontstyle21"/>
        </w:rPr>
        <w:t>10-Sept</w:t>
      </w:r>
      <w:r>
        <w:rPr>
          <w:rStyle w:val="fontstyle21"/>
        </w:rPr>
        <w:t>-2017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PAR Approval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PAR Expiration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Status: </w:t>
      </w:r>
      <w:r>
        <w:rPr>
          <w:rStyle w:val="fontstyle21"/>
        </w:rPr>
        <w:t>Unapproved PAR, PAR for a New IEEE Standard</w: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EFF4" wp14:editId="17983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47CB1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1.1 Project Number: </w:t>
      </w:r>
      <w:r w:rsidR="00066691">
        <w:rPr>
          <w:rStyle w:val="fontstyle21"/>
        </w:rPr>
        <w:t>P802.15.xx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1.2 Type of Document: </w:t>
      </w:r>
      <w:r>
        <w:rPr>
          <w:rStyle w:val="fontstyle21"/>
        </w:rPr>
        <w:t>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1.3 Life Cycle: </w:t>
      </w:r>
      <w:r>
        <w:rPr>
          <w:rStyle w:val="fontstyle21"/>
        </w:rPr>
        <w:t>Full Use</w:t>
      </w:r>
    </w:p>
    <w:p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EEFF4" wp14:editId="17983E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C1749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2.1 Title: </w:t>
      </w:r>
      <w:r>
        <w:rPr>
          <w:rStyle w:val="fontstyle21"/>
        </w:rPr>
        <w:t xml:space="preserve">Standard for </w:t>
      </w:r>
      <w:r w:rsidR="00D04EE6" w:rsidRPr="00D04EE6">
        <w:rPr>
          <w:rStyle w:val="fontstyle21"/>
        </w:rPr>
        <w:t>Long Range High Speed OCC for V</w:t>
      </w:r>
      <w:r w:rsidR="005D296A">
        <w:rPr>
          <w:rStyle w:val="fontstyle21"/>
        </w:rPr>
        <w:t xml:space="preserve">ehicular Communications </w:t>
      </w:r>
      <w:r w:rsidR="00FA252D">
        <w:rPr>
          <w:rStyle w:val="fontstyle21"/>
        </w:rPr>
        <w:t>Study Group</w:t>
      </w:r>
    </w:p>
    <w:p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F6FDA" wp14:editId="1562F4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9CC88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3.1 Working Group: </w:t>
      </w:r>
      <w:r>
        <w:rPr>
          <w:rStyle w:val="fontstyle21"/>
        </w:rPr>
        <w:t>Wireless Personal Area Network (WPAN) Working Group (C/LM/WG802.15)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Robert </w:t>
      </w:r>
      <w:proofErr w:type="spellStart"/>
      <w:r>
        <w:rPr>
          <w:rStyle w:val="fontstyle21"/>
        </w:rPr>
        <w:t>Heile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781-929-4832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Vice-Chair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>PATRICK KINNEY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pat.kinney@kinneyconsultingllc.com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847-960-3715</w:t>
      </w:r>
    </w:p>
    <w:p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F6FDA" wp14:editId="1562F4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A214A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Pr="001273A7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Style w:val="fontstyle01"/>
        </w:rPr>
        <w:t xml:space="preserve">3.2 Sponsoring Society and Committee: </w:t>
      </w:r>
      <w:r>
        <w:rPr>
          <w:rStyle w:val="fontstyle21"/>
        </w:rPr>
        <w:t>IEEE Computer Society/LAN/MAN Standards Committee (C/LM)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Sponsor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Paul </w:t>
      </w:r>
      <w:proofErr w:type="spellStart"/>
      <w:r>
        <w:rPr>
          <w:rStyle w:val="fontstyle21"/>
        </w:rPr>
        <w:t>Nikolich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p.nikolich@ieee.org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8572050050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Standards Representative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James </w:t>
      </w:r>
      <w:proofErr w:type="spellStart"/>
      <w:r>
        <w:rPr>
          <w:rStyle w:val="fontstyle21"/>
        </w:rPr>
        <w:t>Gilb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gilb@ieee.org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858-229-4822</w:t>
      </w:r>
    </w:p>
    <w:p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B3633" wp14:editId="310B2F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3C62D8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r>
        <w:rPr>
          <w:rStyle w:val="fontstyle01"/>
        </w:rPr>
        <w:t xml:space="preserve">4.1 Type of Ballot: </w:t>
      </w:r>
      <w:r>
        <w:rPr>
          <w:rStyle w:val="fontstyle21"/>
        </w:rPr>
        <w:t>Individual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4.2 Expected Date of submission of draft to the IEEE-SA for Initial Sponsor Ballot: </w:t>
      </w:r>
      <w:r w:rsidRPr="009110D6">
        <w:rPr>
          <w:rStyle w:val="fontstyle21"/>
          <w:color w:val="FF0000"/>
        </w:rPr>
        <w:t>03/2018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4.3 Projected Completion Date for Submittal to </w:t>
      </w:r>
      <w:proofErr w:type="spellStart"/>
      <w:r>
        <w:rPr>
          <w:rStyle w:val="fontstyle01"/>
        </w:rPr>
        <w:t>RevCom</w:t>
      </w:r>
      <w:proofErr w:type="spellEnd"/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Note: Usual minimum time between initial sponsor ballot and submission to </w:t>
      </w:r>
      <w:proofErr w:type="spellStart"/>
      <w:r>
        <w:rPr>
          <w:rStyle w:val="fontstyle01"/>
        </w:rPr>
        <w:t>Revcom</w:t>
      </w:r>
      <w:proofErr w:type="spellEnd"/>
      <w:r>
        <w:rPr>
          <w:rStyle w:val="fontstyle01"/>
        </w:rPr>
        <w:t xml:space="preserve"> is 6 months.: </w:t>
      </w:r>
      <w:r w:rsidRPr="009110D6">
        <w:rPr>
          <w:rStyle w:val="fontstyle21"/>
          <w:color w:val="FF0000"/>
        </w:rPr>
        <w:t>10/2018</w:t>
      </w:r>
      <w:r w:rsidRPr="009110D6">
        <w:rPr>
          <w:color w:val="FF0000"/>
        </w:rPr>
        <w:t xml:space="preserve"> </w:t>
      </w:r>
    </w:p>
    <w:p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B3633" wp14:editId="310B2F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C707DB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-Roman" w:hAnsi="Times-Roman" w:hint="eastAsia"/>
          <w:sz w:val="20"/>
          <w:szCs w:val="20"/>
        </w:rPr>
        <w:tab/>
      </w:r>
    </w:p>
    <w:p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5.1 Approximate number of people expected to be actively involved in the development of this project: </w:t>
      </w:r>
      <w:r>
        <w:rPr>
          <w:rStyle w:val="fontstyle21"/>
        </w:rPr>
        <w:t>80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5.2 Scope: </w:t>
      </w:r>
      <w:r>
        <w:rPr>
          <w:rStyle w:val="fontstyle21"/>
        </w:rPr>
        <w:t>This standard defines a Physical (PHY) and Media Access Control (MAC) layer using light wavelengths</w:t>
      </w:r>
      <w:r w:rsidR="0049525D">
        <w:rPr>
          <w:rStyle w:val="fontstyle21"/>
        </w:rPr>
        <w:t xml:space="preserve"> </w:t>
      </w:r>
      <w:r w:rsidRPr="002C4795">
        <w:rPr>
          <w:rStyle w:val="fontstyle21"/>
          <w:color w:val="FF0000"/>
        </w:rPr>
        <w:lastRenderedPageBreak/>
        <w:t>from 10,000 nm to 190 nm</w:t>
      </w:r>
      <w:r w:rsidR="002C4795" w:rsidRPr="002C4795">
        <w:rPr>
          <w:rStyle w:val="fontstyle21"/>
          <w:color w:val="FF0000"/>
        </w:rPr>
        <w:t xml:space="preserve"> (VLC to NIR)</w:t>
      </w:r>
      <w:r w:rsidR="0049525D" w:rsidRPr="002C4795">
        <w:rPr>
          <w:rFonts w:ascii="Times-Roman" w:hAnsi="Times-Roman"/>
          <w:color w:val="FF0000"/>
          <w:sz w:val="20"/>
          <w:szCs w:val="20"/>
        </w:rPr>
        <w:t xml:space="preserve"> </w:t>
      </w:r>
      <w:r w:rsidR="00195B7C" w:rsidRPr="00195B7C">
        <w:rPr>
          <w:rFonts w:ascii="Times-Roman" w:hAnsi="Times-Roman"/>
          <w:color w:val="00B050"/>
          <w:sz w:val="20"/>
          <w:szCs w:val="20"/>
        </w:rPr>
        <w:t xml:space="preserve">with optional of laser technology </w:t>
      </w:r>
      <w:r>
        <w:rPr>
          <w:rStyle w:val="fontstyle21"/>
        </w:rPr>
        <w:t>in optically transparent media for optical wireless communications. The standard is capable of del</w:t>
      </w:r>
      <w:r w:rsidR="002C4795">
        <w:rPr>
          <w:rStyle w:val="fontstyle21"/>
        </w:rPr>
        <w:t xml:space="preserve">ivering data </w:t>
      </w:r>
      <w:r w:rsidR="002C4795" w:rsidRPr="002C4795">
        <w:rPr>
          <w:rStyle w:val="fontstyle21"/>
          <w:color w:val="FF0000"/>
        </w:rPr>
        <w:t xml:space="preserve">rates </w:t>
      </w:r>
      <w:r w:rsidR="002C4795" w:rsidRPr="00B86039">
        <w:rPr>
          <w:rStyle w:val="fontstyle21"/>
          <w:color w:val="FF0000"/>
          <w:u w:val="single"/>
        </w:rPr>
        <w:t xml:space="preserve">between 10 bps </w:t>
      </w:r>
      <w:r w:rsidRPr="00B86039">
        <w:rPr>
          <w:rStyle w:val="fontstyle21"/>
          <w:color w:val="FF0000"/>
          <w:u w:val="single"/>
        </w:rPr>
        <w:t xml:space="preserve">and </w:t>
      </w:r>
      <w:r w:rsidR="002C4795" w:rsidRPr="00B86039">
        <w:rPr>
          <w:rStyle w:val="fontstyle21"/>
          <w:color w:val="FF0000"/>
          <w:u w:val="single"/>
        </w:rPr>
        <w:t>1</w:t>
      </w:r>
      <w:r w:rsidR="0028041C" w:rsidRPr="00B86039">
        <w:rPr>
          <w:rStyle w:val="fontstyle21"/>
          <w:color w:val="FF0000"/>
          <w:u w:val="single"/>
        </w:rPr>
        <w:t>00</w:t>
      </w:r>
      <w:r w:rsidR="002C4795" w:rsidRPr="00B86039">
        <w:rPr>
          <w:rStyle w:val="fontstyle21"/>
          <w:color w:val="FF0000"/>
          <w:u w:val="single"/>
        </w:rPr>
        <w:t xml:space="preserve"> Mbit/s</w:t>
      </w:r>
      <w:r>
        <w:rPr>
          <w:rStyle w:val="fontstyle21"/>
        </w:rPr>
        <w:t>. It is designed for point to point and point to multi point communications in both non-coordin</w:t>
      </w:r>
      <w:r w:rsidR="00627325">
        <w:rPr>
          <w:rStyle w:val="fontstyle21"/>
        </w:rPr>
        <w:t>ated and coordinated topologies</w:t>
      </w:r>
      <w:r>
        <w:rPr>
          <w:rStyle w:val="fontstyle21"/>
        </w:rPr>
        <w:t xml:space="preserve">. </w:t>
      </w:r>
      <w:r w:rsidRPr="00CB398D">
        <w:rPr>
          <w:rStyle w:val="fontstyle21"/>
          <w:color w:val="FF0000"/>
        </w:rPr>
        <w:t>The standard includes adaptation to</w:t>
      </w:r>
      <w:r w:rsidR="0049525D" w:rsidRPr="00CB398D">
        <w:rPr>
          <w:rFonts w:ascii="Times-Roman" w:hAnsi="Times-Roman"/>
          <w:color w:val="FF0000"/>
          <w:sz w:val="20"/>
          <w:szCs w:val="20"/>
        </w:rPr>
        <w:t xml:space="preserve"> </w:t>
      </w:r>
      <w:r w:rsidRPr="00CB398D">
        <w:rPr>
          <w:rStyle w:val="fontstyle21"/>
          <w:color w:val="FF0000"/>
        </w:rPr>
        <w:t>varying channel conditions and maintaining connectivity during mobility</w:t>
      </w:r>
      <w:r w:rsidR="00627325" w:rsidRPr="00CB398D">
        <w:rPr>
          <w:rStyle w:val="fontstyle21"/>
          <w:color w:val="FF0000"/>
        </w:rPr>
        <w:t xml:space="preserve"> (</w:t>
      </w:r>
      <w:r w:rsidR="00434C90" w:rsidRPr="00A03688">
        <w:rPr>
          <w:rFonts w:ascii="Times New Roman" w:hAnsi="Times New Roman" w:cs="Times New Roman"/>
          <w:color w:val="FF0000"/>
          <w:sz w:val="24"/>
          <w:szCs w:val="24"/>
        </w:rPr>
        <w:t xml:space="preserve">Vehicular </w:t>
      </w:r>
      <w:r w:rsidR="00627325" w:rsidRPr="00CB398D">
        <w:rPr>
          <w:rStyle w:val="fontstyle21"/>
          <w:color w:val="FF0000"/>
        </w:rPr>
        <w:t xml:space="preserve">speed </w:t>
      </w:r>
      <w:r w:rsidR="00B86039">
        <w:rPr>
          <w:rStyle w:val="fontstyle21"/>
          <w:color w:val="FF0000"/>
        </w:rPr>
        <w:t xml:space="preserve">up to </w:t>
      </w:r>
      <w:r w:rsidR="00627325" w:rsidRPr="00CB398D">
        <w:rPr>
          <w:rStyle w:val="fontstyle21"/>
          <w:color w:val="FF0000"/>
        </w:rPr>
        <w:t>200km/h)</w:t>
      </w:r>
      <w:r w:rsidR="00CB398D" w:rsidRPr="00CB398D">
        <w:rPr>
          <w:rStyle w:val="fontstyle21"/>
          <w:color w:val="FF0000"/>
        </w:rPr>
        <w:t>, flicker</w:t>
      </w:r>
      <w:r w:rsidR="00097780">
        <w:t xml:space="preserve"> </w:t>
      </w:r>
      <w:r w:rsidR="00097780" w:rsidRPr="00097780">
        <w:rPr>
          <w:rStyle w:val="fontstyle21"/>
          <w:color w:val="00B050"/>
        </w:rPr>
        <w:t>mitigation</w:t>
      </w:r>
      <w:r w:rsidR="00CB398D" w:rsidRPr="00CB398D">
        <w:rPr>
          <w:rStyle w:val="fontstyle21"/>
          <w:color w:val="FF0000"/>
        </w:rPr>
        <w:t>, MIMO, RF co-</w:t>
      </w:r>
      <w:r w:rsidR="00195B7C" w:rsidRPr="00195B7C">
        <w:rPr>
          <w:rStyle w:val="fontstyle21"/>
          <w:color w:val="00B050"/>
        </w:rPr>
        <w:t>existence</w:t>
      </w:r>
      <w:r w:rsidR="00195B7C">
        <w:rPr>
          <w:rStyle w:val="fontstyle21"/>
          <w:color w:val="FF0000"/>
        </w:rPr>
        <w:t xml:space="preserve">, </w:t>
      </w:r>
      <w:r w:rsidR="00195B7C" w:rsidRPr="0028130B">
        <w:rPr>
          <w:rStyle w:val="fontstyle21"/>
          <w:color w:val="00B050"/>
          <w:u w:val="single"/>
        </w:rPr>
        <w:t>long communication range</w:t>
      </w:r>
      <w:r w:rsidR="00195B7C" w:rsidRPr="00195B7C">
        <w:rPr>
          <w:rStyle w:val="fontstyle21"/>
          <w:color w:val="00B050"/>
        </w:rPr>
        <w:t xml:space="preserve"> (up</w:t>
      </w:r>
      <w:r w:rsidR="00195B7C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to 100m)</w:t>
      </w:r>
      <w:r>
        <w:rPr>
          <w:rStyle w:val="fontstyle21"/>
        </w:rPr>
        <w:t>. The standard a</w:t>
      </w:r>
      <w:r w:rsidR="0049525D">
        <w:rPr>
          <w:rStyle w:val="fontstyle21"/>
        </w:rPr>
        <w:t xml:space="preserve">dheres to applicable eye safety </w:t>
      </w:r>
      <w:r>
        <w:rPr>
          <w:rStyle w:val="fontstyle21"/>
        </w:rPr>
        <w:t>regulations. The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 may include MIMO, relaying, and mechanisms enabling heterogeneous operation with existing RF wireless data communications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standards.</w:t>
      </w:r>
    </w:p>
    <w:p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5.3 Is the completion of this standard dependent upon the completion of another standard: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5.4 Purpose: </w:t>
      </w:r>
      <w:r>
        <w:rPr>
          <w:rStyle w:val="fontstyle21"/>
        </w:rPr>
        <w:t>This purpose of this standard is to utilize optical wireless communication, to provide a global solution initially targeting industrial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applications requiring, secure, high performance,</w:t>
      </w:r>
      <w:r w:rsidR="0069587E">
        <w:rPr>
          <w:rStyle w:val="fontstyle21"/>
        </w:rPr>
        <w:t xml:space="preserve"> </w:t>
      </w:r>
      <w:r w:rsidR="0069587E" w:rsidRPr="0028130B">
        <w:rPr>
          <w:rStyle w:val="fontstyle21"/>
          <w:color w:val="00B050"/>
          <w:u w:val="single"/>
        </w:rPr>
        <w:t>long range optical communication</w:t>
      </w:r>
      <w:r w:rsidR="0069587E" w:rsidRPr="0069587E">
        <w:rPr>
          <w:rStyle w:val="fontstyle21"/>
          <w:color w:val="00B050"/>
        </w:rPr>
        <w:t xml:space="preserve"> </w:t>
      </w:r>
      <w:r w:rsidRPr="0069587E">
        <w:rPr>
          <w:rStyle w:val="fontstyle21"/>
          <w:color w:val="00B050"/>
        </w:rPr>
        <w:t xml:space="preserve"> </w:t>
      </w:r>
      <w:r w:rsidR="0069587E" w:rsidRPr="0069587E">
        <w:rPr>
          <w:rStyle w:val="fontstyle21"/>
          <w:color w:val="00B050"/>
        </w:rPr>
        <w:t>(up t</w:t>
      </w:r>
      <w:r w:rsidR="0069587E" w:rsidRPr="0069587E">
        <w:rPr>
          <w:rStyle w:val="fontstyle21"/>
          <w:rFonts w:hint="eastAsia"/>
          <w:color w:val="00B050"/>
        </w:rPr>
        <w:t>o</w:t>
      </w:r>
      <w:r w:rsidR="0069587E" w:rsidRPr="0069587E">
        <w:rPr>
          <w:rStyle w:val="fontstyle21"/>
          <w:color w:val="00B050"/>
        </w:rPr>
        <w:t xml:space="preserve"> 100m)</w:t>
      </w:r>
      <w:r w:rsidR="0069587E">
        <w:rPr>
          <w:rStyle w:val="fontstyle21"/>
        </w:rPr>
        <w:t xml:space="preserve">, and </w:t>
      </w:r>
      <w:r w:rsidRPr="0028130B">
        <w:rPr>
          <w:rStyle w:val="fontstyle21"/>
          <w:u w:val="single"/>
        </w:rPr>
        <w:t>high data rate communications</w:t>
      </w:r>
      <w:r>
        <w:rPr>
          <w:rStyle w:val="fontstyle21"/>
        </w:rPr>
        <w:t>. The standard provides (i) access to unlicensed spectrum; (ii)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inherent communicati</w:t>
      </w:r>
      <w:r w:rsidR="00302521">
        <w:rPr>
          <w:rStyle w:val="fontstyle21"/>
        </w:rPr>
        <w:t xml:space="preserve">on security due to inability to </w:t>
      </w:r>
      <w:r>
        <w:rPr>
          <w:rStyle w:val="fontstyle21"/>
        </w:rPr>
        <w:t>penetrate through optically opaque walls, (iii) data delivery without using Radio Frequency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(RF) spectrum, which is desirable in various industrial environments; (iii) high reliability and low latency </w:t>
      </w:r>
      <w:r w:rsidR="00302521">
        <w:rPr>
          <w:rStyle w:val="fontstyle21"/>
        </w:rPr>
        <w:t xml:space="preserve">data transferring that meet the </w:t>
      </w:r>
      <w:r>
        <w:rPr>
          <w:rStyle w:val="fontstyle21"/>
        </w:rPr>
        <w:t>unique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requirements of industrial applications; and (iv) communication augmenting and complementing existing services (such as illumination,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display, indication, decoration, etc.). These are also attributes that will be valuable in commercial and business settings, both of which are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expected to be significant emerging markets.</w:t>
      </w:r>
    </w:p>
    <w:p w:rsidR="00A6461B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5.5 Need for the Project: </w:t>
      </w:r>
      <w:r>
        <w:rPr>
          <w:rStyle w:val="fontstyle21"/>
        </w:rPr>
        <w:t>Given the growing expectation of ubiquitous wireless connectivity in industrial environments, the need for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unlicensed, high bandwidth, easy-to-use wireless communications technology, immune to radio frequency (RF) interference and which does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not overload existing RF spectrum or necessarily require additional hardware, has never been greater. This standard specifically addresses these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needs. In particular, optical wireless based solutions to this problem address a significant opportunity, extending to billions of existing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industrial devices, to provide secure, non RF based communications between industrial de</w:t>
      </w:r>
      <w:r w:rsidR="00A6461B">
        <w:rPr>
          <w:rStyle w:val="fontstyle21"/>
        </w:rPr>
        <w:t xml:space="preserve">vices and/or between industrial </w:t>
      </w:r>
      <w:r>
        <w:rPr>
          <w:rStyle w:val="fontstyle21"/>
        </w:rPr>
        <w:t>devices and fixed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infrastructure on a one to one, or one to many or many to one basis at acceptable data rates. Potential applications include control of mobile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robots in a personalized manufacturing cell or at an assembly line, automated guided </w:t>
      </w:r>
      <w:r w:rsidR="005E1314" w:rsidRPr="005E1314">
        <w:rPr>
          <w:rStyle w:val="fontstyle21"/>
        </w:rPr>
        <w:t xml:space="preserve">Vehicular </w:t>
      </w:r>
      <w:r>
        <w:rPr>
          <w:rStyle w:val="fontstyle21"/>
        </w:rPr>
        <w:t>systems, small cell backhaul, security monitoring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 petrochemical plants, secure communications in nuclear facilities and hospitals, etc.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There is also a similar emerging need in commercial/business settings, especially in environments requiring high data rates and high levels of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security.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5.6 Stakeholders for the Standard: </w:t>
      </w:r>
      <w:r>
        <w:rPr>
          <w:rStyle w:val="fontstyle21"/>
        </w:rPr>
        <w:t>Industrial devices manufactures, system integrators, aircraft and transportation manufactures, medical</w:t>
      </w:r>
      <w:r w:rsidR="00FD54E5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equipment manufacturers, lighting manufacturers, silicon providers, networking equipment manufacturers, and academic researchers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20A65" wp14:editId="2145A4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990442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>Intellectual Property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6.1.a. Is the Sponsor aware of any copyright permissions needed for this project?: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6.1.b. Is the Sponsor aware of possible registration activity related to this project</w:t>
      </w:r>
      <w:proofErr w:type="gramStart"/>
      <w:r>
        <w:rPr>
          <w:rStyle w:val="fontstyle01"/>
        </w:rPr>
        <w:t>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9F5FA" wp14:editId="660E6A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DC8EA6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7.1 Are there other standards or projects with a similar scope?: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7.2 Joint Development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Is it the intent to develop this document jointly with another organization?: </w:t>
      </w:r>
      <w:r>
        <w:rPr>
          <w:rStyle w:val="fontstyle21"/>
        </w:rPr>
        <w:t>No</w:t>
      </w:r>
    </w:p>
    <w:p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9F5FA" wp14:editId="660E6A6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AEEFEE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Style w:val="fontstyle01"/>
        </w:rPr>
        <w:t>8.1 Additional Explanatory Notes:</w:t>
      </w:r>
    </w:p>
    <w:sectPr w:rsidR="001273A7" w:rsidRPr="001273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4F" w:rsidRDefault="002E7E4F" w:rsidP="001273A7">
      <w:pPr>
        <w:spacing w:after="0" w:line="240" w:lineRule="auto"/>
      </w:pPr>
      <w:r>
        <w:separator/>
      </w:r>
    </w:p>
  </w:endnote>
  <w:endnote w:type="continuationSeparator" w:id="0">
    <w:p w:rsidR="002E7E4F" w:rsidRDefault="002E7E4F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4F" w:rsidRDefault="002E7E4F" w:rsidP="001273A7">
      <w:pPr>
        <w:spacing w:after="0" w:line="240" w:lineRule="auto"/>
      </w:pPr>
      <w:r>
        <w:separator/>
      </w:r>
    </w:p>
  </w:footnote>
  <w:footnote w:type="continuationSeparator" w:id="0">
    <w:p w:rsidR="002E7E4F" w:rsidRDefault="002E7E4F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D0" w:rsidRDefault="004B3ED0" w:rsidP="004B3ED0">
    <w:pPr>
      <w:pStyle w:val="Header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15-17-0525-00-0vat</w:t>
    </w:r>
  </w:p>
  <w:p w:rsidR="004B3ED0" w:rsidRDefault="004B3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81"/>
    <w:rsid w:val="00066691"/>
    <w:rsid w:val="00097780"/>
    <w:rsid w:val="001273A7"/>
    <w:rsid w:val="00195B7C"/>
    <w:rsid w:val="0028041C"/>
    <w:rsid w:val="0028130B"/>
    <w:rsid w:val="002C4795"/>
    <w:rsid w:val="002E7E4F"/>
    <w:rsid w:val="00302521"/>
    <w:rsid w:val="004339AD"/>
    <w:rsid w:val="00434C90"/>
    <w:rsid w:val="004763A4"/>
    <w:rsid w:val="0049525D"/>
    <w:rsid w:val="004B3ED0"/>
    <w:rsid w:val="005D296A"/>
    <w:rsid w:val="005E1314"/>
    <w:rsid w:val="00611781"/>
    <w:rsid w:val="00627325"/>
    <w:rsid w:val="0069587E"/>
    <w:rsid w:val="00782E12"/>
    <w:rsid w:val="008364E4"/>
    <w:rsid w:val="009110D6"/>
    <w:rsid w:val="00A6461B"/>
    <w:rsid w:val="00B86039"/>
    <w:rsid w:val="00C634EB"/>
    <w:rsid w:val="00CB398D"/>
    <w:rsid w:val="00D04EE6"/>
    <w:rsid w:val="00DD0BE9"/>
    <w:rsid w:val="00E04F07"/>
    <w:rsid w:val="00FA252D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A7"/>
  </w:style>
  <w:style w:type="paragraph" w:styleId="Footer">
    <w:name w:val="footer"/>
    <w:basedOn w:val="Normal"/>
    <w:link w:val="Foot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A7"/>
  </w:style>
  <w:style w:type="character" w:customStyle="1" w:styleId="fontstyle01">
    <w:name w:val="fontstyle01"/>
    <w:basedOn w:val="DefaultParagraphFont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A7"/>
  </w:style>
  <w:style w:type="paragraph" w:styleId="Footer">
    <w:name w:val="footer"/>
    <w:basedOn w:val="Normal"/>
    <w:link w:val="Foot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A7"/>
  </w:style>
  <w:style w:type="character" w:customStyle="1" w:styleId="fontstyle01">
    <w:name w:val="fontstyle01"/>
    <w:basedOn w:val="DefaultParagraphFont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TH</cp:lastModifiedBy>
  <cp:revision>9</cp:revision>
  <dcterms:created xsi:type="dcterms:W3CDTF">2017-09-13T00:12:00Z</dcterms:created>
  <dcterms:modified xsi:type="dcterms:W3CDTF">2017-09-13T01:53:00Z</dcterms:modified>
</cp:coreProperties>
</file>