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406FA9" w:rsidP="00BB0A94">
            <w:pPr>
              <w:pStyle w:val="covertext"/>
              <w:tabs>
                <w:tab w:val="left" w:pos="6180"/>
              </w:tabs>
              <w:rPr>
                <w:lang w:eastAsia="ja-JP"/>
              </w:rPr>
            </w:pPr>
            <w:r>
              <w:rPr>
                <w:b/>
                <w:sz w:val="28"/>
                <w:lang w:eastAsia="ja-JP"/>
              </w:rPr>
              <w:t>Rx Classification</w:t>
            </w:r>
            <w:r w:rsidR="002E3383">
              <w:rPr>
                <w:b/>
                <w:sz w:val="28"/>
                <w:lang w:eastAsia="ja-JP"/>
              </w:rPr>
              <w:t xml:space="preserve"> – </w:t>
            </w:r>
            <w:r w:rsidR="00BB0A94">
              <w:rPr>
                <w:b/>
                <w:sz w:val="28"/>
                <w:lang w:eastAsia="ja-JP"/>
              </w:rPr>
              <w:t>T</w:t>
            </w:r>
            <w:r w:rsidR="002E3383">
              <w:rPr>
                <w:b/>
                <w:sz w:val="28"/>
                <w:lang w:eastAsia="ja-JP"/>
              </w:rPr>
              <w:t>able I.2</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BB0A94" w:rsidP="00C32A27">
            <w:pPr>
              <w:pStyle w:val="covertext"/>
              <w:spacing w:before="0" w:after="0"/>
            </w:pPr>
            <w:r w:rsidRPr="00BB0A94">
              <w:t>Jaesang Cha (SNUST), Soo-Young Chang (CSUS), Vinayagam Mariappan (SNUST)</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bookmarkStart w:id="0" w:name="_GoBack"/>
        <w:bookmarkEnd w:id="0"/>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8E4D80">
            <w:pPr>
              <w:pStyle w:val="covertext"/>
            </w:pPr>
            <w:r>
              <w:t>Revise a classification table of Rx as normative Annex</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9C381E">
        <w:rPr>
          <w:lang w:eastAsia="ja-JP"/>
        </w:rPr>
        <w:t>I.2</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Pr="009C1414" w:rsidRDefault="0013135D" w:rsidP="0013135D">
      <w:pPr>
        <w:rPr>
          <w:szCs w:val="24"/>
          <w:lang w:eastAsia="ja-JP"/>
        </w:rPr>
      </w:pPr>
    </w:p>
    <w:p w:rsidR="0013135D" w:rsidRPr="009C1414" w:rsidRDefault="0013135D" w:rsidP="0013135D">
      <w:pPr>
        <w:rPr>
          <w:szCs w:val="24"/>
          <w:lang w:eastAsia="ja-JP"/>
        </w:rPr>
      </w:pPr>
    </w:p>
    <w:p w:rsidR="002331FA" w:rsidRPr="009C1414" w:rsidRDefault="002331FA" w:rsidP="0013135D">
      <w:pPr>
        <w:rPr>
          <w:szCs w:val="24"/>
          <w:lang w:eastAsia="ja-JP"/>
        </w:rPr>
      </w:pPr>
    </w:p>
    <w:p w:rsidR="0013135D" w:rsidRPr="00A35834" w:rsidRDefault="009C381E" w:rsidP="00B62CDB">
      <w:pPr>
        <w:jc w:val="center"/>
        <w:rPr>
          <w:b/>
          <w:szCs w:val="24"/>
          <w:lang w:eastAsia="ja-JP"/>
        </w:rPr>
      </w:pPr>
      <w:r w:rsidRPr="00A35834">
        <w:rPr>
          <w:rFonts w:hint="eastAsia"/>
          <w:b/>
          <w:szCs w:val="24"/>
          <w:lang w:eastAsia="ja-JP"/>
        </w:rPr>
        <w:t xml:space="preserve">Table </w:t>
      </w:r>
      <w:r w:rsidRPr="00A35834">
        <w:rPr>
          <w:b/>
          <w:szCs w:val="24"/>
          <w:lang w:eastAsia="ja-JP"/>
        </w:rPr>
        <w:t>I.</w:t>
      </w:r>
      <w:r w:rsidR="00B62CDB" w:rsidRPr="00A35834">
        <w:rPr>
          <w:rFonts w:hint="eastAsia"/>
          <w:b/>
          <w:szCs w:val="24"/>
          <w:lang w:eastAsia="ja-JP"/>
        </w:rPr>
        <w:t xml:space="preserve">2 </w:t>
      </w:r>
      <w:r w:rsidR="00B62CDB" w:rsidRPr="00A35834">
        <w:rPr>
          <w:b/>
          <w:szCs w:val="24"/>
          <w:lang w:eastAsia="ja-JP"/>
        </w:rPr>
        <w:t>–</w:t>
      </w:r>
      <w:r w:rsidR="00B62CDB" w:rsidRPr="00A35834">
        <w:rPr>
          <w:rFonts w:hint="eastAsia"/>
          <w:b/>
          <w:szCs w:val="24"/>
          <w:lang w:eastAsia="ja-JP"/>
        </w:rPr>
        <w:t xml:space="preserve"> </w:t>
      </w:r>
      <w:r w:rsidRPr="00A35834">
        <w:rPr>
          <w:b/>
          <w:szCs w:val="24"/>
          <w:lang w:eastAsia="ja-JP"/>
        </w:rPr>
        <w:t>Classification of Rx applicable for different PHY modes</w:t>
      </w:r>
    </w:p>
    <w:tbl>
      <w:tblPr>
        <w:tblW w:w="8551" w:type="dxa"/>
        <w:tblInd w:w="84" w:type="dxa"/>
        <w:tblCellMar>
          <w:left w:w="99" w:type="dxa"/>
          <w:right w:w="99" w:type="dxa"/>
        </w:tblCellMar>
        <w:tblLook w:val="04A0" w:firstRow="1" w:lastRow="0" w:firstColumn="1" w:lastColumn="0" w:noHBand="0" w:noVBand="1"/>
      </w:tblPr>
      <w:tblGrid>
        <w:gridCol w:w="975"/>
        <w:gridCol w:w="2806"/>
        <w:gridCol w:w="1170"/>
        <w:gridCol w:w="1260"/>
        <w:gridCol w:w="6"/>
        <w:gridCol w:w="1074"/>
        <w:gridCol w:w="6"/>
        <w:gridCol w:w="1254"/>
      </w:tblGrid>
      <w:tr w:rsidR="00ED7EEE" w:rsidRPr="009C1414" w:rsidTr="00ED7EEE">
        <w:trPr>
          <w:trHeight w:val="467"/>
        </w:trPr>
        <w:tc>
          <w:tcPr>
            <w:tcW w:w="3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EE" w:rsidRPr="009C1414" w:rsidRDefault="00ED7EEE"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170" w:type="dxa"/>
            <w:vMerge w:val="restart"/>
            <w:tcBorders>
              <w:top w:val="single" w:sz="4" w:space="0" w:color="auto"/>
              <w:left w:val="nil"/>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r w:rsidRPr="009C1414">
              <w:rPr>
                <w:rFonts w:eastAsia="MS PGothic"/>
                <w:color w:val="000000"/>
                <w:sz w:val="22"/>
                <w:szCs w:val="22"/>
                <w:lang w:eastAsia="ja-JP"/>
              </w:rPr>
              <w:t>Ph</w:t>
            </w:r>
            <w:r w:rsidRPr="00710CE1">
              <w:rPr>
                <w:rFonts w:eastAsia="MS PGothic"/>
                <w:color w:val="000000"/>
                <w:sz w:val="20"/>
                <w:szCs w:val="22"/>
                <w:lang w:eastAsia="ja-JP"/>
              </w:rPr>
              <w:t>otodiode</w:t>
            </w:r>
          </w:p>
        </w:tc>
        <w:tc>
          <w:tcPr>
            <w:tcW w:w="3600" w:type="dxa"/>
            <w:gridSpan w:val="5"/>
            <w:tcBorders>
              <w:top w:val="single" w:sz="4" w:space="0" w:color="auto"/>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r w:rsidRPr="009C1414">
              <w:rPr>
                <w:rFonts w:eastAsia="MS PGothic"/>
                <w:color w:val="000000"/>
                <w:sz w:val="22"/>
                <w:szCs w:val="22"/>
                <w:lang w:eastAsia="ja-JP"/>
              </w:rPr>
              <w:t>Image sensor</w:t>
            </w:r>
          </w:p>
        </w:tc>
      </w:tr>
      <w:tr w:rsidR="00ED7EEE" w:rsidRPr="009C1414" w:rsidTr="00ED7EEE">
        <w:trPr>
          <w:trHeight w:val="1781"/>
        </w:trPr>
        <w:tc>
          <w:tcPr>
            <w:tcW w:w="3781" w:type="dxa"/>
            <w:gridSpan w:val="2"/>
            <w:vMerge/>
            <w:tcBorders>
              <w:top w:val="single" w:sz="4" w:space="0" w:color="auto"/>
              <w:left w:val="single" w:sz="4" w:space="0" w:color="auto"/>
              <w:bottom w:val="single" w:sz="4" w:space="0" w:color="auto"/>
              <w:right w:val="single" w:sz="4" w:space="0" w:color="auto"/>
            </w:tcBorders>
            <w:vAlign w:val="center"/>
            <w:hideMark/>
          </w:tcPr>
          <w:p w:rsidR="00ED7EEE" w:rsidRPr="009C1414" w:rsidRDefault="00ED7EEE" w:rsidP="009C1414">
            <w:pPr>
              <w:rPr>
                <w:rFonts w:eastAsia="MS PGothic"/>
                <w:color w:val="000000"/>
                <w:sz w:val="22"/>
                <w:szCs w:val="22"/>
                <w:lang w:eastAsia="ja-JP"/>
              </w:rPr>
            </w:pPr>
          </w:p>
        </w:tc>
        <w:tc>
          <w:tcPr>
            <w:tcW w:w="1170" w:type="dxa"/>
            <w:vMerge/>
            <w:tcBorders>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p>
        </w:tc>
        <w:tc>
          <w:tcPr>
            <w:tcW w:w="1266" w:type="dxa"/>
            <w:gridSpan w:val="2"/>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1080" w:type="dxa"/>
            <w:gridSpan w:val="2"/>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1254" w:type="dxa"/>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727086" w:rsidRDefault="00ED7EEE" w:rsidP="00ED7EEE">
            <w:pPr>
              <w:jc w:val="center"/>
              <w:rPr>
                <w:rFonts w:eastAsia="MS PGothic"/>
                <w:color w:val="A6A6A6" w:themeColor="background1" w:themeShade="A6"/>
                <w:sz w:val="22"/>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S2-PSK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J.1</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HS-PSK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rPr>
                <w:rFonts w:eastAsia="MS PGothic"/>
                <w:color w:val="000000"/>
                <w:sz w:val="20"/>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Offset-VPWM</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702992" w:rsidP="00ED7EEE">
            <w:pPr>
              <w:ind w:left="-124"/>
              <w:jc w:val="center"/>
              <w:rPr>
                <w:rFonts w:eastAsia="MS PGothic"/>
                <w:color w:val="000000"/>
                <w:sz w:val="20"/>
                <w:szCs w:val="22"/>
                <w:lang w:eastAsia="ja-JP"/>
              </w:rPr>
            </w:pPr>
            <w:r>
              <w:rPr>
                <w:rFonts w:eastAsia="MS PGothic"/>
                <w:color w:val="000000"/>
                <w:sz w:val="20"/>
                <w:szCs w:val="22"/>
                <w:lang w:eastAsia="ja-JP"/>
              </w:rPr>
              <w:t xml:space="preserve"> J.8</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702992" w:rsidP="00ED7EEE">
            <w:pPr>
              <w:ind w:left="-124"/>
              <w:jc w:val="center"/>
              <w:rPr>
                <w:rFonts w:eastAsia="MS PGothic"/>
                <w:color w:val="000000"/>
                <w:sz w:val="20"/>
                <w:szCs w:val="22"/>
                <w:lang w:eastAsia="ja-JP"/>
              </w:rPr>
            </w:pPr>
            <w:r>
              <w:rPr>
                <w:rFonts w:eastAsia="MS PGothic"/>
                <w:color w:val="000000"/>
                <w:sz w:val="20"/>
                <w:szCs w:val="22"/>
                <w:lang w:eastAsia="ja-JP"/>
              </w:rPr>
              <w:t xml:space="preserve"> J.8</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346241" w:rsidP="00ED7EEE">
            <w:pPr>
              <w:jc w:val="both"/>
              <w:rPr>
                <w:rFonts w:eastAsia="MS PGothic"/>
                <w:color w:val="000000"/>
                <w:sz w:val="22"/>
                <w:szCs w:val="22"/>
                <w:lang w:eastAsia="ja-JP"/>
              </w:rPr>
            </w:pPr>
            <w:r>
              <w:rPr>
                <w:rFonts w:eastAsia="MS PGothic"/>
                <w:color w:val="000000"/>
                <w:sz w:val="22"/>
                <w:szCs w:val="22"/>
                <w:lang w:eastAsia="ja-JP"/>
              </w:rPr>
              <w:t>N</w:t>
            </w:r>
            <w:r w:rsidR="00ED7EEE" w:rsidRPr="00ED7EEE">
              <w:rPr>
                <w:rFonts w:eastAsia="MS PGothic"/>
                <w:color w:val="000000"/>
                <w:sz w:val="22"/>
                <w:szCs w:val="22"/>
                <w:lang w:eastAsia="ja-JP"/>
              </w:rPr>
              <w:t>S-FSK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CM-FSK</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C-OOK</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MPM</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r w:rsidRPr="00ED7EEE">
              <w:rPr>
                <w:rFonts w:eastAsia="MS PGothic"/>
                <w:color w:val="000000"/>
                <w:sz w:val="22"/>
                <w:szCs w:val="22"/>
                <w:lang w:eastAsia="ja-JP"/>
              </w:rPr>
              <w:t>x</w:t>
            </w: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A-QL</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VTASC</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917AC7" w:rsidP="00917AC7">
            <w:pPr>
              <w:jc w:val="center"/>
              <w:rPr>
                <w:rFonts w:eastAsia="MS PGothic"/>
                <w:color w:val="000000"/>
                <w:sz w:val="20"/>
                <w:szCs w:val="22"/>
                <w:lang w:eastAsia="ja-JP"/>
              </w:rPr>
            </w:pPr>
            <w:r>
              <w:rPr>
                <w:rFonts w:eastAsia="MS PGothic"/>
                <w:color w:val="000000"/>
                <w:sz w:val="20"/>
                <w:szCs w:val="22"/>
                <w:lang w:eastAsia="ja-JP"/>
              </w:rPr>
              <w:t>J.9</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917AC7" w:rsidP="00ED7EEE">
            <w:pPr>
              <w:jc w:val="center"/>
              <w:rPr>
                <w:rFonts w:eastAsia="MS PGothic"/>
                <w:color w:val="000000"/>
                <w:sz w:val="20"/>
                <w:szCs w:val="22"/>
                <w:lang w:eastAsia="ja-JP"/>
              </w:rPr>
            </w:pPr>
            <w:r>
              <w:rPr>
                <w:rFonts w:eastAsia="MS PGothic"/>
                <w:color w:val="000000"/>
                <w:sz w:val="20"/>
                <w:szCs w:val="22"/>
                <w:lang w:eastAsia="ja-JP"/>
              </w:rPr>
              <w:t>J.9</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HA-QL</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J.7</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J.7</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917AC7"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tcPr>
          <w:p w:rsidR="00917AC7" w:rsidRPr="009C1414" w:rsidRDefault="00917AC7" w:rsidP="00917AC7">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tcPr>
          <w:p w:rsidR="00917AC7" w:rsidRPr="00ED7EEE" w:rsidRDefault="00917AC7" w:rsidP="00917AC7">
            <w:pPr>
              <w:jc w:val="both"/>
              <w:rPr>
                <w:rFonts w:eastAsia="MS PGothic"/>
                <w:color w:val="000000"/>
                <w:sz w:val="22"/>
                <w:szCs w:val="22"/>
                <w:lang w:eastAsia="ja-JP"/>
              </w:rPr>
            </w:pPr>
            <w:r w:rsidRPr="00ED7EEE">
              <w:rPr>
                <w:rFonts w:eastAsia="MS PGothic"/>
                <w:color w:val="000000"/>
                <w:sz w:val="22"/>
                <w:szCs w:val="22"/>
                <w:lang w:eastAsia="ja-JP"/>
              </w:rPr>
              <w:t>IDE</w:t>
            </w:r>
          </w:p>
        </w:tc>
        <w:tc>
          <w:tcPr>
            <w:tcW w:w="1170" w:type="dxa"/>
            <w:tcBorders>
              <w:top w:val="nil"/>
              <w:left w:val="nil"/>
              <w:bottom w:val="single" w:sz="4" w:space="0" w:color="auto"/>
              <w:right w:val="single" w:sz="4" w:space="0" w:color="auto"/>
            </w:tcBorders>
            <w:shd w:val="clear" w:color="auto" w:fill="auto"/>
            <w:noWrap/>
            <w:vAlign w:val="center"/>
          </w:tcPr>
          <w:p w:rsidR="00917AC7" w:rsidRPr="00ED7EEE" w:rsidRDefault="00917AC7" w:rsidP="00917AC7">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tcPr>
          <w:p w:rsidR="00917AC7" w:rsidRPr="00ED7EEE" w:rsidRDefault="00917AC7" w:rsidP="00917AC7">
            <w:pPr>
              <w:jc w:val="center"/>
              <w:rPr>
                <w:rFonts w:eastAsia="MS PGothic"/>
                <w:color w:val="000000"/>
                <w:sz w:val="20"/>
                <w:szCs w:val="22"/>
                <w:lang w:eastAsia="ja-JP"/>
              </w:rPr>
            </w:pPr>
            <w:r>
              <w:rPr>
                <w:rFonts w:eastAsia="MS PGothic"/>
                <w:color w:val="000000"/>
                <w:sz w:val="20"/>
                <w:szCs w:val="22"/>
                <w:lang w:eastAsia="ja-JP"/>
              </w:rPr>
              <w:t>J.10</w:t>
            </w:r>
          </w:p>
        </w:tc>
        <w:tc>
          <w:tcPr>
            <w:tcW w:w="1080" w:type="dxa"/>
            <w:gridSpan w:val="2"/>
            <w:tcBorders>
              <w:top w:val="nil"/>
              <w:left w:val="nil"/>
              <w:bottom w:val="single" w:sz="4" w:space="0" w:color="auto"/>
              <w:right w:val="single" w:sz="4" w:space="0" w:color="auto"/>
            </w:tcBorders>
            <w:shd w:val="clear" w:color="auto" w:fill="auto"/>
            <w:noWrap/>
            <w:vAlign w:val="center"/>
          </w:tcPr>
          <w:p w:rsidR="00917AC7" w:rsidRPr="00ED7EEE" w:rsidRDefault="00917AC7" w:rsidP="00917AC7">
            <w:pPr>
              <w:jc w:val="center"/>
              <w:rPr>
                <w:rFonts w:eastAsia="MS PGothic"/>
                <w:color w:val="000000"/>
                <w:sz w:val="20"/>
                <w:szCs w:val="22"/>
                <w:lang w:eastAsia="ja-JP"/>
              </w:rPr>
            </w:pPr>
            <w:r>
              <w:rPr>
                <w:rFonts w:eastAsia="MS PGothic"/>
                <w:color w:val="000000"/>
                <w:sz w:val="20"/>
                <w:szCs w:val="22"/>
                <w:lang w:eastAsia="ja-JP"/>
              </w:rPr>
              <w:t>J.10</w:t>
            </w:r>
          </w:p>
        </w:tc>
        <w:tc>
          <w:tcPr>
            <w:tcW w:w="1260" w:type="dxa"/>
            <w:gridSpan w:val="2"/>
            <w:tcBorders>
              <w:top w:val="nil"/>
              <w:left w:val="nil"/>
              <w:bottom w:val="single" w:sz="4" w:space="0" w:color="auto"/>
              <w:right w:val="single" w:sz="4" w:space="0" w:color="auto"/>
            </w:tcBorders>
            <w:shd w:val="clear" w:color="auto" w:fill="auto"/>
            <w:noWrap/>
            <w:vAlign w:val="center"/>
          </w:tcPr>
          <w:p w:rsidR="00917AC7" w:rsidRPr="00ED7EEE" w:rsidRDefault="00917AC7" w:rsidP="00917AC7">
            <w:pPr>
              <w:jc w:val="center"/>
              <w:rPr>
                <w:rFonts w:eastAsia="MS PGothic"/>
                <w:color w:val="000000"/>
                <w:sz w:val="22"/>
                <w:szCs w:val="22"/>
                <w:lang w:eastAsia="ja-JP"/>
              </w:rPr>
            </w:pPr>
          </w:p>
        </w:tc>
      </w:tr>
      <w:tr w:rsidR="00917AC7"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917AC7" w:rsidRPr="009C1414" w:rsidRDefault="00917AC7" w:rsidP="00917AC7">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917AC7" w:rsidRPr="00ED7EEE" w:rsidRDefault="00917AC7" w:rsidP="00917AC7">
            <w:pPr>
              <w:jc w:val="both"/>
              <w:rPr>
                <w:rFonts w:eastAsia="MS PGothic"/>
                <w:color w:val="000000"/>
                <w:sz w:val="22"/>
                <w:szCs w:val="22"/>
                <w:lang w:eastAsia="ja-JP"/>
              </w:rPr>
            </w:pPr>
            <w:r>
              <w:rPr>
                <w:rFonts w:eastAsia="MS PGothic"/>
                <w:color w:val="000000"/>
                <w:sz w:val="22"/>
                <w:szCs w:val="22"/>
                <w:lang w:eastAsia="ja-JP"/>
              </w:rPr>
              <w:t>SS2DC</w:t>
            </w:r>
          </w:p>
        </w:tc>
        <w:tc>
          <w:tcPr>
            <w:tcW w:w="1170" w:type="dxa"/>
            <w:tcBorders>
              <w:top w:val="nil"/>
              <w:left w:val="nil"/>
              <w:bottom w:val="single" w:sz="4" w:space="0" w:color="auto"/>
              <w:right w:val="single" w:sz="4" w:space="0" w:color="auto"/>
            </w:tcBorders>
            <w:shd w:val="clear" w:color="auto" w:fill="auto"/>
            <w:noWrap/>
            <w:vAlign w:val="center"/>
            <w:hideMark/>
          </w:tcPr>
          <w:p w:rsidR="00917AC7" w:rsidRPr="00ED7EEE" w:rsidRDefault="00917AC7" w:rsidP="00917AC7">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917AC7" w:rsidRPr="00ED7EEE" w:rsidRDefault="00917AC7" w:rsidP="00917AC7">
            <w:pPr>
              <w:jc w:val="center"/>
              <w:rPr>
                <w:rFonts w:eastAsia="MS PGothic"/>
                <w:color w:val="000000"/>
                <w:sz w:val="20"/>
                <w:szCs w:val="22"/>
                <w:lang w:eastAsia="ja-JP"/>
              </w:rPr>
            </w:pPr>
            <w:r>
              <w:rPr>
                <w:rFonts w:eastAsia="MS PGothic"/>
                <w:color w:val="000000"/>
                <w:sz w:val="20"/>
                <w:szCs w:val="22"/>
                <w:lang w:eastAsia="ja-JP"/>
              </w:rPr>
              <w:t>J.11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917AC7" w:rsidRPr="00ED7EEE" w:rsidRDefault="00917AC7" w:rsidP="00917AC7">
            <w:pPr>
              <w:jc w:val="center"/>
              <w:rPr>
                <w:rFonts w:eastAsia="MS PGothic"/>
                <w:color w:val="000000"/>
                <w:sz w:val="20"/>
                <w:szCs w:val="22"/>
                <w:lang w:eastAsia="ja-JP"/>
              </w:rPr>
            </w:pPr>
            <w:r>
              <w:rPr>
                <w:rFonts w:eastAsia="MS PGothic"/>
                <w:color w:val="000000"/>
                <w:sz w:val="20"/>
                <w:szCs w:val="22"/>
                <w:lang w:eastAsia="ja-JP"/>
              </w:rPr>
              <w:t>J.11</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917AC7" w:rsidRPr="00ED7EEE" w:rsidRDefault="00917AC7" w:rsidP="00917AC7">
            <w:pPr>
              <w:jc w:val="center"/>
              <w:rPr>
                <w:rFonts w:eastAsia="MS PGothic"/>
                <w:color w:val="000000"/>
                <w:sz w:val="22"/>
                <w:szCs w:val="22"/>
                <w:lang w:eastAsia="ja-JP"/>
              </w:rPr>
            </w:pPr>
          </w:p>
        </w:tc>
      </w:tr>
    </w:tbl>
    <w:p w:rsidR="009C1414" w:rsidRDefault="009C1414" w:rsidP="00F81007">
      <w:pPr>
        <w:rPr>
          <w:rFonts w:ascii="Times" w:hAnsi="Times" w:cs="Times"/>
          <w:szCs w:val="24"/>
          <w:lang w:eastAsia="ja-JP"/>
        </w:rPr>
      </w:pPr>
    </w:p>
    <w:p w:rsidR="00710CE1" w:rsidRDefault="00710CE1" w:rsidP="00F81007">
      <w:pPr>
        <w:rPr>
          <w:rFonts w:ascii="Times" w:hAnsi="Times" w:cs="Times"/>
          <w:szCs w:val="24"/>
          <w:lang w:eastAsia="ja-JP"/>
        </w:rPr>
      </w:pPr>
    </w:p>
    <w:p w:rsidR="00710CE1" w:rsidRDefault="00710CE1" w:rsidP="00F81007">
      <w:pPr>
        <w:rPr>
          <w:rFonts w:ascii="Times" w:hAnsi="Times" w:cs="Times"/>
          <w:szCs w:val="24"/>
          <w:lang w:eastAsia="ja-JP"/>
        </w:rPr>
      </w:pPr>
    </w:p>
    <w:sectPr w:rsidR="00710CE1"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C9" w:rsidRDefault="000372C9">
      <w:r>
        <w:separator/>
      </w:r>
    </w:p>
  </w:endnote>
  <w:endnote w:type="continuationSeparator" w:id="0">
    <w:p w:rsidR="000372C9" w:rsidRDefault="0003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40EF4">
      <w:t>SNU</w:t>
    </w:r>
    <w:r w:rsidR="00DE7C03">
      <w:t>S</w:t>
    </w:r>
    <w:r w:rsidR="00640EF4">
      <w: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C9" w:rsidRDefault="000372C9">
      <w:r>
        <w:separator/>
      </w:r>
    </w:p>
  </w:footnote>
  <w:footnote w:type="continuationSeparator" w:id="0">
    <w:p w:rsidR="000372C9" w:rsidRDefault="00037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D645A1">
      <w:rPr>
        <w:b/>
        <w:noProof/>
        <w:sz w:val="28"/>
        <w:lang w:eastAsia="ja-JP"/>
      </w:rPr>
      <w:t>September</w:t>
    </w:r>
    <w:r w:rsidR="00D645A1">
      <w:rPr>
        <w:b/>
        <w:noProof/>
        <w:sz w:val="28"/>
      </w:rPr>
      <w:t>,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b/>
        <w:sz w:val="28"/>
      </w:rPr>
      <w:t>0</w:t>
    </w:r>
    <w:r w:rsidR="002E3383">
      <w:rPr>
        <w:b/>
        <w:sz w:val="28"/>
      </w:rPr>
      <w:t>489</w:t>
    </w:r>
    <w:r w:rsidR="004F418D">
      <w:rPr>
        <w:b/>
        <w:sz w:val="28"/>
      </w:rPr>
      <w:t>-0</w:t>
    </w:r>
    <w:r w:rsidR="00D645A1">
      <w:rPr>
        <w:b/>
        <w:sz w:val="28"/>
      </w:rPr>
      <w:t>3</w:t>
    </w:r>
    <w:r w:rsidR="009C1414"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qQUAN6oI6SwAAAA="/>
  </w:docVars>
  <w:rsids>
    <w:rsidRoot w:val="00C949EA"/>
    <w:rsid w:val="00007EDF"/>
    <w:rsid w:val="00020D33"/>
    <w:rsid w:val="000311A9"/>
    <w:rsid w:val="000372C9"/>
    <w:rsid w:val="00053A46"/>
    <w:rsid w:val="000751C1"/>
    <w:rsid w:val="000B312C"/>
    <w:rsid w:val="000D5A42"/>
    <w:rsid w:val="000D780B"/>
    <w:rsid w:val="000E6249"/>
    <w:rsid w:val="000F5B32"/>
    <w:rsid w:val="00101488"/>
    <w:rsid w:val="00111DD7"/>
    <w:rsid w:val="0013135D"/>
    <w:rsid w:val="00172C7A"/>
    <w:rsid w:val="001766CE"/>
    <w:rsid w:val="00206D3A"/>
    <w:rsid w:val="00231DFC"/>
    <w:rsid w:val="0023266D"/>
    <w:rsid w:val="002331FA"/>
    <w:rsid w:val="00245FFD"/>
    <w:rsid w:val="00271515"/>
    <w:rsid w:val="00271EC3"/>
    <w:rsid w:val="00284AA2"/>
    <w:rsid w:val="00285292"/>
    <w:rsid w:val="00292BBE"/>
    <w:rsid w:val="00294C08"/>
    <w:rsid w:val="002A4487"/>
    <w:rsid w:val="002E3383"/>
    <w:rsid w:val="00300A48"/>
    <w:rsid w:val="0031459F"/>
    <w:rsid w:val="0033070E"/>
    <w:rsid w:val="00346241"/>
    <w:rsid w:val="00355214"/>
    <w:rsid w:val="0035750A"/>
    <w:rsid w:val="003B56F5"/>
    <w:rsid w:val="003D6790"/>
    <w:rsid w:val="003E4D94"/>
    <w:rsid w:val="004056E6"/>
    <w:rsid w:val="00406FA9"/>
    <w:rsid w:val="00407314"/>
    <w:rsid w:val="004646B8"/>
    <w:rsid w:val="00471B5F"/>
    <w:rsid w:val="00475943"/>
    <w:rsid w:val="004A065E"/>
    <w:rsid w:val="004C48A9"/>
    <w:rsid w:val="004C5B91"/>
    <w:rsid w:val="004D280D"/>
    <w:rsid w:val="004D6201"/>
    <w:rsid w:val="004E6ED3"/>
    <w:rsid w:val="004F418D"/>
    <w:rsid w:val="004F6E0B"/>
    <w:rsid w:val="005040DC"/>
    <w:rsid w:val="00504E40"/>
    <w:rsid w:val="00551C05"/>
    <w:rsid w:val="005671B4"/>
    <w:rsid w:val="005735DF"/>
    <w:rsid w:val="00580AF6"/>
    <w:rsid w:val="00586318"/>
    <w:rsid w:val="00592857"/>
    <w:rsid w:val="00595759"/>
    <w:rsid w:val="005A40A7"/>
    <w:rsid w:val="005A60E6"/>
    <w:rsid w:val="00611AC0"/>
    <w:rsid w:val="00640EF4"/>
    <w:rsid w:val="00652D85"/>
    <w:rsid w:val="00655691"/>
    <w:rsid w:val="00682BF9"/>
    <w:rsid w:val="006918FE"/>
    <w:rsid w:val="0069783A"/>
    <w:rsid w:val="00697F40"/>
    <w:rsid w:val="006E07A1"/>
    <w:rsid w:val="006F442F"/>
    <w:rsid w:val="00702992"/>
    <w:rsid w:val="00705AB7"/>
    <w:rsid w:val="00707F0E"/>
    <w:rsid w:val="00710CE1"/>
    <w:rsid w:val="007147CE"/>
    <w:rsid w:val="00721801"/>
    <w:rsid w:val="00721FC5"/>
    <w:rsid w:val="00727086"/>
    <w:rsid w:val="00727D16"/>
    <w:rsid w:val="0073281A"/>
    <w:rsid w:val="007458CD"/>
    <w:rsid w:val="00747A74"/>
    <w:rsid w:val="00751FF0"/>
    <w:rsid w:val="0076556D"/>
    <w:rsid w:val="007B5DCA"/>
    <w:rsid w:val="007D4DFE"/>
    <w:rsid w:val="00833285"/>
    <w:rsid w:val="008344C6"/>
    <w:rsid w:val="0087799F"/>
    <w:rsid w:val="008B52C2"/>
    <w:rsid w:val="008C0785"/>
    <w:rsid w:val="008D2AE8"/>
    <w:rsid w:val="008E2023"/>
    <w:rsid w:val="008E4D80"/>
    <w:rsid w:val="008E718B"/>
    <w:rsid w:val="008F72D5"/>
    <w:rsid w:val="0090467F"/>
    <w:rsid w:val="009109B6"/>
    <w:rsid w:val="00917AC7"/>
    <w:rsid w:val="0092418A"/>
    <w:rsid w:val="0092464E"/>
    <w:rsid w:val="00952980"/>
    <w:rsid w:val="0095509B"/>
    <w:rsid w:val="009551F3"/>
    <w:rsid w:val="009564AF"/>
    <w:rsid w:val="00972B8E"/>
    <w:rsid w:val="009A42D4"/>
    <w:rsid w:val="009C1414"/>
    <w:rsid w:val="009C1F3F"/>
    <w:rsid w:val="009C381E"/>
    <w:rsid w:val="009C5B64"/>
    <w:rsid w:val="00A16F81"/>
    <w:rsid w:val="00A17F02"/>
    <w:rsid w:val="00A35834"/>
    <w:rsid w:val="00A359C2"/>
    <w:rsid w:val="00A53043"/>
    <w:rsid w:val="00A53450"/>
    <w:rsid w:val="00A61835"/>
    <w:rsid w:val="00A9249F"/>
    <w:rsid w:val="00AC383F"/>
    <w:rsid w:val="00AC70CC"/>
    <w:rsid w:val="00B0006C"/>
    <w:rsid w:val="00B4188D"/>
    <w:rsid w:val="00B54711"/>
    <w:rsid w:val="00B62CDB"/>
    <w:rsid w:val="00B673F5"/>
    <w:rsid w:val="00B77C54"/>
    <w:rsid w:val="00BB0A9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645A1"/>
    <w:rsid w:val="00DC4F32"/>
    <w:rsid w:val="00DD3AB1"/>
    <w:rsid w:val="00DE5466"/>
    <w:rsid w:val="00DE7C03"/>
    <w:rsid w:val="00E5313B"/>
    <w:rsid w:val="00E53158"/>
    <w:rsid w:val="00E82E66"/>
    <w:rsid w:val="00EA6093"/>
    <w:rsid w:val="00ED7EEE"/>
    <w:rsid w:val="00EE676D"/>
    <w:rsid w:val="00F022E3"/>
    <w:rsid w:val="00F06B39"/>
    <w:rsid w:val="00F11520"/>
    <w:rsid w:val="00F40803"/>
    <w:rsid w:val="00F4499E"/>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10</TotalTime>
  <Pages>2</Pages>
  <Words>210</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VINA</cp:lastModifiedBy>
  <cp:revision>15</cp:revision>
  <cp:lastPrinted>1901-01-01T07:00:00Z</cp:lastPrinted>
  <dcterms:created xsi:type="dcterms:W3CDTF">2017-09-13T18:39:00Z</dcterms:created>
  <dcterms:modified xsi:type="dcterms:W3CDTF">2017-09-14T22:32:00Z</dcterms:modified>
  <cp:category>&lt;doc#&gt;</cp:category>
</cp:coreProperties>
</file>