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2405A0">
            <w:pPr>
              <w:pStyle w:val="covertext"/>
            </w:pPr>
            <w:r w:rsidRPr="00E84016">
              <w:rPr>
                <w:b/>
                <w:sz w:val="28"/>
              </w:rPr>
              <w:t>D2</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Pr="00E84016">
              <w:rPr>
                <w:b/>
                <w:sz w:val="28"/>
              </w:rPr>
              <w:t>Super</w:t>
            </w:r>
            <w:r>
              <w:rPr>
                <w:b/>
                <w:sz w:val="28"/>
              </w:rPr>
              <w:t xml:space="preserve"> </w:t>
            </w:r>
            <w:r w:rsidRPr="00E84016">
              <w:rPr>
                <w:b/>
                <w:sz w:val="28"/>
              </w:rPr>
              <w:t>Frame</w:t>
            </w:r>
            <w:r>
              <w:rPr>
                <w:b/>
                <w:sz w:val="28"/>
              </w:rPr>
              <w:t xml:space="preserve"> </w:t>
            </w:r>
            <w:r w:rsidRPr="00E84016">
              <w:rPr>
                <w:b/>
                <w:sz w:val="28"/>
              </w:rPr>
              <w:t>Structure</w:t>
            </w:r>
            <w:r>
              <w:rPr>
                <w:b/>
                <w:sz w:val="28"/>
              </w:rPr>
              <w:t xml:space="preserve">, </w:t>
            </w:r>
            <w:r w:rsidRPr="00E84016">
              <w:rPr>
                <w:b/>
                <w:sz w:val="28"/>
              </w:rPr>
              <w:t>Dimming</w:t>
            </w:r>
            <w:r>
              <w:rPr>
                <w:b/>
                <w:sz w:val="28"/>
              </w:rPr>
              <w:t>, a</w:t>
            </w:r>
            <w:r w:rsidRPr="00E84016">
              <w:rPr>
                <w:b/>
                <w:sz w:val="28"/>
              </w:rPr>
              <w:t>nd</w:t>
            </w:r>
            <w:r>
              <w:rPr>
                <w:b/>
                <w:sz w:val="28"/>
              </w:rPr>
              <w:t xml:space="preserve"> </w:t>
            </w:r>
            <w:r w:rsidRPr="00E84016">
              <w:rPr>
                <w:b/>
                <w:sz w:val="28"/>
              </w:rPr>
              <w:t>PPDU</w:t>
            </w:r>
            <w:r>
              <w:rPr>
                <w:b/>
                <w:sz w:val="28"/>
              </w:rPr>
              <w:t xml:space="preserve"> </w:t>
            </w:r>
            <w:r w:rsidRPr="00E84016">
              <w:rPr>
                <w:b/>
                <w:sz w:val="28"/>
              </w:rPr>
              <w:t>Format</w:t>
            </w:r>
            <w:r>
              <w:rPr>
                <w:b/>
                <w:sz w:val="28"/>
              </w:rPr>
              <w:t xml:space="preserve"> </w:t>
            </w:r>
            <w:r w:rsidRPr="00E84016">
              <w:rPr>
                <w:b/>
                <w:sz w:val="28"/>
              </w:rPr>
              <w:t>Specification</w:t>
            </w:r>
            <w:r>
              <w:rPr>
                <w:b/>
                <w:sz w:val="28"/>
              </w:rPr>
              <w:t xml:space="preserve"> </w:t>
            </w:r>
            <w:r w:rsidRPr="00E84016">
              <w:rPr>
                <w:b/>
                <w:sz w:val="28"/>
              </w:rPr>
              <w:t>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3975D8" w:rsidP="00F93E03">
            <w:pPr>
              <w:pStyle w:val="covertext"/>
            </w:pPr>
            <w:r>
              <w:t>May</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DB771F" w:rsidP="00DB771F">
            <w:pPr>
              <w:pStyle w:val="covertext"/>
              <w:spacing w:after="0"/>
            </w:pPr>
            <w:r w:rsidRPr="00DB771F">
              <w:t>Jaesang Cha</w:t>
            </w:r>
            <w:r>
              <w:t xml:space="preserve"> </w:t>
            </w:r>
            <w:r w:rsidRPr="00DB771F">
              <w:t>(SNUST), Kim Chan</w:t>
            </w:r>
            <w:r>
              <w:t xml:space="preserve"> </w:t>
            </w:r>
            <w:r w:rsidRPr="00DB771F">
              <w:t>(SNUST), Soonho Jung</w:t>
            </w:r>
            <w:r>
              <w:t xml:space="preserve"> </w:t>
            </w:r>
            <w:r w:rsidRPr="00DB771F">
              <w:t xml:space="preserve">(SNUST), </w:t>
            </w:r>
            <w:proofErr w:type="spellStart"/>
            <w:r w:rsidRPr="00DB771F">
              <w:t>Sooyoung</w:t>
            </w:r>
            <w:proofErr w:type="spellEnd"/>
            <w:r w:rsidRPr="00DB771F">
              <w:t xml:space="preserve"> Chang</w:t>
            </w:r>
            <w:r>
              <w:t xml:space="preserve"> </w:t>
            </w:r>
            <w:r w:rsidRPr="00DB771F">
              <w:t xml:space="preserve">(CSUS), </w:t>
            </w:r>
            <w:proofErr w:type="spellStart"/>
            <w:r w:rsidRPr="00DB771F">
              <w:t>Seongjin</w:t>
            </w:r>
            <w:proofErr w:type="spellEnd"/>
            <w:r w:rsidRPr="00DB771F">
              <w:t xml:space="preserve"> Choi</w:t>
            </w:r>
            <w:r>
              <w:t xml:space="preserve"> </w:t>
            </w:r>
            <w:r w:rsidRPr="00DB771F">
              <w:t>(SNUST)</w:t>
            </w:r>
            <w:r>
              <w:t xml:space="preserve">, </w:t>
            </w:r>
            <w:r w:rsidRPr="00DB771F">
              <w:t>Vinayagam Mariappan</w:t>
            </w:r>
            <w:r>
              <w:t xml:space="preserve"> </w:t>
            </w:r>
            <w:r w:rsidRPr="00DB771F">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8F3E74">
            <w:pPr>
              <w:pStyle w:val="covertext"/>
            </w:pPr>
            <w:r>
              <w:t>Draft D</w:t>
            </w:r>
            <w:r w:rsidR="00B311B2">
              <w:t>2</w:t>
            </w:r>
            <w:r w:rsidR="00B816F8">
              <w:t xml:space="preserve"> Comment Resolution </w:t>
            </w:r>
            <w:r w:rsidR="0048555B">
              <w:t xml:space="preserve">based </w:t>
            </w:r>
            <w:r w:rsidR="00B311B2">
              <w:t xml:space="preserve">PHY </w:t>
            </w:r>
            <w:r w:rsidR="008F3E74">
              <w:t>VI</w:t>
            </w:r>
            <w:r w:rsidR="00D176D0">
              <w:t xml:space="preserve"> </w:t>
            </w:r>
            <w:r w:rsidR="00D176D0" w:rsidRPr="00D176D0">
              <w:t>Super Frame Structure</w:t>
            </w:r>
            <w:r w:rsidR="00B311B2">
              <w:t>,</w:t>
            </w:r>
            <w:r w:rsidR="00D176D0" w:rsidRPr="00D176D0">
              <w:t xml:space="preserve"> Dimming</w:t>
            </w:r>
            <w:r w:rsidR="00B311B2">
              <w:t xml:space="preserve"> and PPDU Format</w:t>
            </w:r>
            <w:r w:rsidR="00D176D0" w:rsidRPr="00D176D0">
              <w:t xml:space="preserve">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8F3E74">
            <w:pPr>
              <w:pStyle w:val="covertext"/>
              <w:jc w:val="both"/>
            </w:pPr>
            <w:r w:rsidRPr="0099127A">
              <w:t>Details of Resolutions regarding</w:t>
            </w:r>
            <w:r w:rsidR="00B842C2">
              <w:t xml:space="preserve"> to the submitted Comments on D</w:t>
            </w:r>
            <w:r w:rsidR="00964F6A">
              <w:t>2</w:t>
            </w:r>
            <w:r w:rsidRPr="0099127A">
              <w:t xml:space="preserve"> </w:t>
            </w:r>
            <w:r w:rsidRPr="0099127A">
              <w:rPr>
                <w:noProof/>
              </w:rPr>
              <w:t>are suggested</w:t>
            </w:r>
            <w:r>
              <w:rPr>
                <w:noProof/>
              </w:rPr>
              <w:t xml:space="preserve"> for </w:t>
            </w:r>
            <w:r w:rsidR="00964F6A">
              <w:t xml:space="preserve">PHY </w:t>
            </w:r>
            <w:r w:rsidR="008F3E74">
              <w:t>VI</w:t>
            </w:r>
            <w:r w:rsidR="00964F6A">
              <w:t xml:space="preserve"> </w:t>
            </w:r>
            <w:r w:rsidRPr="0015298B">
              <w:rPr>
                <w:noProof/>
              </w:rPr>
              <w:t>Super Frame Structure</w:t>
            </w:r>
            <w:r w:rsidR="00964F6A">
              <w:rPr>
                <w:noProof/>
              </w:rPr>
              <w:t xml:space="preserve">, </w:t>
            </w:r>
            <w:r w:rsidR="00964F6A" w:rsidRPr="00D176D0">
              <w:t>Dimming</w:t>
            </w:r>
            <w:r w:rsidR="00964F6A">
              <w:t xml:space="preserve"> and PPDU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964F6A">
            <w:pPr>
              <w:pStyle w:val="covertext"/>
            </w:pPr>
            <w:r>
              <w:t xml:space="preserve">Draft </w:t>
            </w:r>
            <w:r w:rsidR="00B842C2">
              <w:t>D</w:t>
            </w:r>
            <w:r w:rsidR="00964F6A">
              <w:t>2</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VI </w:t>
      </w:r>
      <w:r w:rsidRPr="004A6A55">
        <w:rPr>
          <w:b/>
          <w:color w:val="auto"/>
          <w:sz w:val="28"/>
          <w:szCs w:val="28"/>
        </w:rPr>
        <w:t>SUPERFRAME STRUCTURE</w:t>
      </w:r>
    </w:p>
    <w:p w:rsidR="00520F2E" w:rsidRPr="005F67AB" w:rsidRDefault="00520F2E" w:rsidP="00BB3198">
      <w:pPr>
        <w:pStyle w:val="Heading1"/>
        <w:numPr>
          <w:ilvl w:val="2"/>
          <w:numId w:val="16"/>
        </w:numPr>
        <w:rPr>
          <w:rFonts w:ascii="Arial" w:hAnsi="Arial" w:cs="Arial"/>
          <w:b/>
          <w:color w:val="auto"/>
          <w:sz w:val="26"/>
          <w:szCs w:val="26"/>
        </w:rPr>
      </w:pPr>
      <w:r>
        <w:rPr>
          <w:rFonts w:ascii="Arial" w:hAnsi="Arial" w:cs="Arial"/>
          <w:b/>
          <w:color w:val="auto"/>
          <w:sz w:val="26"/>
          <w:szCs w:val="26"/>
        </w:rPr>
        <w:t xml:space="preserve">VTASC </w:t>
      </w:r>
      <w:r w:rsidRPr="005F67AB">
        <w:rPr>
          <w:rFonts w:ascii="Arial" w:hAnsi="Arial" w:cs="Arial"/>
          <w:b/>
          <w:color w:val="auto"/>
          <w:sz w:val="26"/>
          <w:szCs w:val="26"/>
        </w:rPr>
        <w:t>Superframe Structure</w:t>
      </w:r>
    </w:p>
    <w:p w:rsidR="00520F2E" w:rsidRDefault="00520F2E" w:rsidP="00520F2E">
      <w:pPr>
        <w:rPr>
          <w:rFonts w:ascii="Arial" w:hAnsi="Arial" w:cs="Arial"/>
          <w:color w:val="000000" w:themeColor="text1"/>
          <w:sz w:val="24"/>
          <w:szCs w:val="24"/>
        </w:rPr>
      </w:pPr>
    </w:p>
    <w:p w:rsidR="00520F2E" w:rsidRDefault="00520F2E" w:rsidP="00520F2E">
      <w:pPr>
        <w:jc w:val="both"/>
        <w:rPr>
          <w:rFonts w:ascii="Arial" w:hAnsi="Arial" w:cs="Arial"/>
          <w:sz w:val="24"/>
          <w:szCs w:val="24"/>
        </w:rPr>
      </w:pPr>
      <w:r w:rsidRPr="006F0671">
        <w:rPr>
          <w:rFonts w:ascii="Arial" w:hAnsi="Arial" w:cs="Arial"/>
          <w:color w:val="000000" w:themeColor="text1"/>
          <w:sz w:val="24"/>
          <w:szCs w:val="24"/>
        </w:rPr>
        <w:t xml:space="preserve">The </w:t>
      </w:r>
      <w:r>
        <w:rPr>
          <w:rFonts w:ascii="Arial" w:hAnsi="Arial" w:cs="Arial"/>
          <w:sz w:val="24"/>
          <w:szCs w:val="24"/>
        </w:rPr>
        <w:t xml:space="preserve">Display Light Pattern Based Transmitter with VTASC </w:t>
      </w:r>
      <w:r w:rsidRPr="006F0671">
        <w:rPr>
          <w:rFonts w:ascii="Arial" w:hAnsi="Arial" w:cs="Arial"/>
          <w:sz w:val="24"/>
          <w:szCs w:val="24"/>
        </w:rPr>
        <w:t>uses</w:t>
      </w:r>
      <w:r>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Pr>
          <w:rFonts w:ascii="Arial" w:hAnsi="Arial" w:cs="Arial"/>
          <w:sz w:val="24"/>
          <w:szCs w:val="24"/>
        </w:rPr>
        <w:t xml:space="preserve">Display Light Pattern Based Transmitter with VTASC </w:t>
      </w:r>
      <w:r w:rsidRPr="006F0671">
        <w:rPr>
          <w:rFonts w:ascii="Arial" w:hAnsi="Arial" w:cs="Arial"/>
          <w:sz w:val="24"/>
          <w:szCs w:val="24"/>
        </w:rPr>
        <w:t xml:space="preserve">uses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CA42E0" w:rsidRDefault="00CA42E0" w:rsidP="00CA42E0">
      <w:pPr>
        <w:pStyle w:val="Heading1"/>
        <w:numPr>
          <w:ilvl w:val="2"/>
          <w:numId w:val="16"/>
        </w:numPr>
        <w:rPr>
          <w:rFonts w:ascii="Arial" w:hAnsi="Arial" w:cs="Arial"/>
          <w:b/>
          <w:color w:val="auto"/>
          <w:sz w:val="26"/>
          <w:szCs w:val="26"/>
        </w:rPr>
      </w:pPr>
      <w:r w:rsidRPr="00CA42E0">
        <w:rPr>
          <w:rFonts w:ascii="Arial" w:hAnsi="Arial" w:cs="Arial"/>
          <w:b/>
          <w:color w:val="auto"/>
          <w:sz w:val="26"/>
          <w:szCs w:val="26"/>
        </w:rPr>
        <w:t>Sequential Scalable 2D Code Superframe Structure</w:t>
      </w:r>
    </w:p>
    <w:p w:rsidR="00CA42E0" w:rsidRDefault="00CA42E0" w:rsidP="00CA42E0"/>
    <w:p w:rsidR="00CA42E0" w:rsidRPr="00CA42E0" w:rsidRDefault="00CA42E0" w:rsidP="00CA42E0">
      <w:pPr>
        <w:jc w:val="both"/>
        <w:rPr>
          <w:rFonts w:ascii="Arial" w:hAnsi="Arial" w:cs="Arial"/>
          <w:sz w:val="24"/>
          <w:szCs w:val="24"/>
        </w:rPr>
      </w:pPr>
      <w:r w:rsidRPr="00CA42E0">
        <w:rPr>
          <w:rFonts w:ascii="Arial" w:hAnsi="Arial" w:cs="Arial"/>
          <w:sz w:val="24"/>
          <w:szCs w:val="24"/>
        </w:rPr>
        <w:t xml:space="preserve">The Display Light Pattern Based Transmitter with Sequential Scalable 2D Code uses the </w:t>
      </w:r>
      <w:proofErr w:type="spellStart"/>
      <w:r w:rsidRPr="00CA42E0">
        <w:rPr>
          <w:rFonts w:ascii="Arial" w:hAnsi="Arial" w:cs="Arial"/>
          <w:sz w:val="24"/>
          <w:szCs w:val="24"/>
        </w:rPr>
        <w:t>unslotted</w:t>
      </w:r>
      <w:proofErr w:type="spellEnd"/>
      <w:r w:rsidRPr="00CA42E0">
        <w:rPr>
          <w:rFonts w:ascii="Arial" w:hAnsi="Arial" w:cs="Arial"/>
          <w:sz w:val="24"/>
          <w:szCs w:val="24"/>
        </w:rPr>
        <w:t xml:space="preserve"> </w:t>
      </w:r>
      <w:proofErr w:type="spellStart"/>
      <w:r w:rsidRPr="00CA42E0">
        <w:rPr>
          <w:rFonts w:ascii="Arial" w:hAnsi="Arial" w:cs="Arial"/>
          <w:sz w:val="24"/>
          <w:szCs w:val="24"/>
        </w:rPr>
        <w:t>ALOHA</w:t>
      </w:r>
      <w:proofErr w:type="gramStart"/>
      <w:r w:rsidRPr="00CA42E0">
        <w:rPr>
          <w:rFonts w:ascii="Arial" w:hAnsi="Arial" w:cs="Arial"/>
          <w:sz w:val="24"/>
          <w:szCs w:val="24"/>
        </w:rPr>
        <w:t>;that</w:t>
      </w:r>
      <w:proofErr w:type="spellEnd"/>
      <w:proofErr w:type="gramEnd"/>
      <w:r w:rsidRPr="00CA42E0">
        <w:rPr>
          <w:rFonts w:ascii="Arial" w:hAnsi="Arial" w:cs="Arial"/>
          <w:sz w:val="24"/>
          <w:szCs w:val="24"/>
        </w:rPr>
        <w:t xml:space="preserve"> is, when the Display Light Pattern Based Transmitter with Sequential Scalable 2D Code uses has a packet to send, it just sends it. This support with beacon and without beacon support and the transmitter does not do a listen before talk channel activity check.</w:t>
      </w:r>
    </w:p>
    <w:p w:rsidR="00CA42E0" w:rsidRPr="005F67AB" w:rsidRDefault="00CA42E0" w:rsidP="00CA42E0">
      <w:pPr>
        <w:pStyle w:val="Heading1"/>
        <w:numPr>
          <w:ilvl w:val="2"/>
          <w:numId w:val="16"/>
        </w:numPr>
        <w:rPr>
          <w:rFonts w:ascii="Arial" w:hAnsi="Arial" w:cs="Arial"/>
          <w:b/>
          <w:color w:val="auto"/>
          <w:sz w:val="26"/>
          <w:szCs w:val="26"/>
        </w:rPr>
      </w:pPr>
      <w:r w:rsidRPr="00CA42E0">
        <w:rPr>
          <w:rFonts w:ascii="Arial" w:hAnsi="Arial" w:cs="Arial"/>
          <w:b/>
          <w:color w:val="auto"/>
          <w:sz w:val="26"/>
          <w:szCs w:val="26"/>
        </w:rPr>
        <w:t>Invisible Data Embedding Superframe Structure</w:t>
      </w:r>
    </w:p>
    <w:p w:rsidR="00CA42E0" w:rsidRDefault="00CA42E0" w:rsidP="00CA42E0">
      <w:pPr>
        <w:jc w:val="both"/>
        <w:rPr>
          <w:rFonts w:ascii="Arial" w:hAnsi="Arial" w:cs="Arial"/>
        </w:rPr>
      </w:pPr>
    </w:p>
    <w:p w:rsidR="00520F2E" w:rsidRDefault="00CA42E0" w:rsidP="00CA42E0">
      <w:pPr>
        <w:pStyle w:val="Heading1"/>
        <w:tabs>
          <w:tab w:val="left" w:pos="3375"/>
        </w:tabs>
        <w:jc w:val="both"/>
        <w:rPr>
          <w:b/>
          <w:color w:val="auto"/>
          <w:sz w:val="28"/>
          <w:szCs w:val="28"/>
        </w:rPr>
      </w:pPr>
      <w:r w:rsidRPr="00CA42E0">
        <w:rPr>
          <w:rFonts w:ascii="Arial" w:eastAsiaTheme="minorEastAsia" w:hAnsi="Arial" w:cs="Arial"/>
          <w:color w:val="auto"/>
          <w:sz w:val="24"/>
          <w:szCs w:val="24"/>
        </w:rPr>
        <w:t xml:space="preserve">The Invisible Data Embedded Display TX Schemes use </w:t>
      </w:r>
      <w:proofErr w:type="spellStart"/>
      <w:r w:rsidRPr="00CA42E0">
        <w:rPr>
          <w:rFonts w:ascii="Arial" w:eastAsiaTheme="minorEastAsia" w:hAnsi="Arial" w:cs="Arial"/>
          <w:color w:val="auto"/>
          <w:sz w:val="24"/>
          <w:szCs w:val="24"/>
        </w:rPr>
        <w:t>unslotted</w:t>
      </w:r>
      <w:proofErr w:type="spellEnd"/>
      <w:r w:rsidRPr="00CA42E0">
        <w:rPr>
          <w:rFonts w:ascii="Arial" w:eastAsiaTheme="minorEastAsia" w:hAnsi="Arial" w:cs="Arial"/>
          <w:color w:val="auto"/>
          <w:sz w:val="24"/>
          <w:szCs w:val="24"/>
        </w:rPr>
        <w:t xml:space="preserve"> ALOHA; that is, when the Invisible Data Embedded Display transmitter has a packet to send, it just sends it. This support with beacon and without beacon support and the transmitter does not do a listen before talk channel activity check.</w:t>
      </w:r>
      <w:r>
        <w:rPr>
          <w:b/>
          <w:color w:val="auto"/>
          <w:sz w:val="28"/>
          <w:szCs w:val="28"/>
        </w:rPr>
        <w:tab/>
      </w:r>
    </w:p>
    <w:p w:rsidR="00CA42E0" w:rsidRPr="00CA42E0" w:rsidRDefault="00CA42E0" w:rsidP="00CA42E0">
      <w:pPr>
        <w:ind w:firstLine="720"/>
      </w:pP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VI</w:t>
      </w:r>
      <w:r w:rsidR="000C2DD2" w:rsidRPr="004A6A55">
        <w:rPr>
          <w:b/>
          <w:color w:val="auto"/>
          <w:sz w:val="28"/>
          <w:szCs w:val="28"/>
        </w:rPr>
        <w:t xml:space="preserve"> DIMMING</w:t>
      </w:r>
    </w:p>
    <w:p w:rsidR="00A822E2" w:rsidRDefault="00A822E2" w:rsidP="00A822E2"/>
    <w:p w:rsidR="00A822E2" w:rsidRPr="00777E70" w:rsidRDefault="00A822E2" w:rsidP="00A822E2">
      <w:pPr>
        <w:pStyle w:val="Heading1"/>
        <w:numPr>
          <w:ilvl w:val="4"/>
          <w:numId w:val="17"/>
        </w:numPr>
        <w:rPr>
          <w:rFonts w:ascii="Arial" w:hAnsi="Arial" w:cs="Arial"/>
          <w:b/>
          <w:color w:val="auto"/>
          <w:sz w:val="26"/>
          <w:szCs w:val="26"/>
        </w:rPr>
      </w:pPr>
      <w:r>
        <w:rPr>
          <w:rFonts w:ascii="Arial" w:hAnsi="Arial" w:cs="Arial"/>
          <w:b/>
          <w:color w:val="auto"/>
          <w:sz w:val="26"/>
          <w:szCs w:val="26"/>
        </w:rPr>
        <w:t>Invisible Data Embedding</w:t>
      </w:r>
      <w:r w:rsidRPr="00777E70">
        <w:rPr>
          <w:rFonts w:ascii="Arial" w:hAnsi="Arial" w:cs="Arial"/>
          <w:b/>
          <w:color w:val="auto"/>
          <w:sz w:val="26"/>
          <w:szCs w:val="26"/>
        </w:rPr>
        <w:t xml:space="preserve"> Dimming</w:t>
      </w:r>
    </w:p>
    <w:p w:rsidR="00A822E2" w:rsidRDefault="00A822E2" w:rsidP="00A822E2"/>
    <w:p w:rsidR="001F0E2E" w:rsidRDefault="001F0E2E" w:rsidP="00A822E2">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embedding data (Visible or Invisible) on display system, rate at which data is repeatedly coding on video frame, and rate at which data refresh on display. The Invisible Data Embedding based </w:t>
      </w:r>
      <w:r w:rsidR="0096779D">
        <w:rPr>
          <w:rFonts w:ascii="Arial" w:hAnsi="Arial" w:cs="Arial"/>
          <w:sz w:val="24"/>
          <w:szCs w:val="24"/>
        </w:rPr>
        <w:t>display t</w:t>
      </w:r>
      <w:r w:rsidRPr="001F0E2E">
        <w:rPr>
          <w:rFonts w:ascii="Arial" w:hAnsi="Arial" w:cs="Arial"/>
          <w:sz w:val="24"/>
          <w:szCs w:val="24"/>
        </w:rPr>
        <w:t xml:space="preserve">ransmitter for </w:t>
      </w:r>
      <w:r w:rsidR="0096779D">
        <w:rPr>
          <w:rFonts w:ascii="Arial" w:hAnsi="Arial" w:cs="Arial"/>
          <w:sz w:val="24"/>
          <w:szCs w:val="24"/>
        </w:rPr>
        <w:t xml:space="preserve">optical camera </w:t>
      </w:r>
      <w:r>
        <w:rPr>
          <w:rFonts w:ascii="Arial" w:hAnsi="Arial" w:cs="Arial"/>
          <w:sz w:val="24"/>
          <w:szCs w:val="24"/>
        </w:rPr>
        <w:t>communication</w:t>
      </w:r>
      <w:r w:rsidRPr="001F0E2E">
        <w:rPr>
          <w:rFonts w:ascii="Arial" w:hAnsi="Arial" w:cs="Arial"/>
          <w:sz w:val="24"/>
          <w:szCs w:val="24"/>
        </w:rPr>
        <w:t xml:space="preserve"> uses the invisibly embedding the data on video display frame by overlaying patterns on displays visual area using Alpha Blending and Watermarking. Dimming is supported by controlling </w:t>
      </w:r>
      <w:r>
        <w:rPr>
          <w:rFonts w:ascii="Arial" w:hAnsi="Arial" w:cs="Arial"/>
          <w:sz w:val="24"/>
          <w:szCs w:val="24"/>
        </w:rPr>
        <w:t>visual scene</w:t>
      </w:r>
      <w:r w:rsidRPr="001F0E2E">
        <w:rPr>
          <w:rFonts w:ascii="Arial" w:hAnsi="Arial" w:cs="Arial"/>
          <w:sz w:val="24"/>
          <w:szCs w:val="24"/>
        </w:rPr>
        <w:t xml:space="preserve"> </w:t>
      </w:r>
      <w:r>
        <w:rPr>
          <w:rFonts w:ascii="Arial" w:hAnsi="Arial" w:cs="Arial"/>
          <w:sz w:val="24"/>
          <w:szCs w:val="24"/>
        </w:rPr>
        <w:t xml:space="preserve">high frequency </w:t>
      </w:r>
      <w:r w:rsidRPr="001F0E2E">
        <w:rPr>
          <w:rFonts w:ascii="Arial" w:hAnsi="Arial" w:cs="Arial"/>
          <w:sz w:val="24"/>
          <w:szCs w:val="24"/>
        </w:rPr>
        <w:t>background</w:t>
      </w:r>
      <w:r w:rsidR="0096779D">
        <w:rPr>
          <w:rFonts w:ascii="Arial" w:hAnsi="Arial" w:cs="Arial"/>
          <w:sz w:val="24"/>
          <w:szCs w:val="24"/>
        </w:rPr>
        <w:t xml:space="preserve"> </w:t>
      </w:r>
      <w:r w:rsidRPr="001F0E2E">
        <w:rPr>
          <w:rFonts w:ascii="Arial" w:hAnsi="Arial" w:cs="Arial"/>
          <w:sz w:val="24"/>
          <w:szCs w:val="24"/>
        </w:rPr>
        <w:t>color.</w:t>
      </w:r>
    </w:p>
    <w:p w:rsidR="00A822E2" w:rsidRDefault="00A822E2" w:rsidP="00A822E2"/>
    <w:p w:rsidR="001F0E2E" w:rsidRPr="00A822E2" w:rsidRDefault="001F0E2E" w:rsidP="00A822E2"/>
    <w:p w:rsidR="00A7717E" w:rsidRPr="00777E70" w:rsidRDefault="00DE3E9D" w:rsidP="00A822E2">
      <w:pPr>
        <w:pStyle w:val="Heading1"/>
        <w:numPr>
          <w:ilvl w:val="4"/>
          <w:numId w:val="19"/>
        </w:numPr>
        <w:rPr>
          <w:rFonts w:ascii="Arial" w:hAnsi="Arial" w:cs="Arial"/>
          <w:b/>
          <w:color w:val="auto"/>
          <w:sz w:val="26"/>
          <w:szCs w:val="26"/>
        </w:rPr>
      </w:pPr>
      <w:r>
        <w:rPr>
          <w:rFonts w:ascii="Arial" w:hAnsi="Arial" w:cs="Arial"/>
          <w:b/>
          <w:color w:val="auto"/>
          <w:sz w:val="26"/>
          <w:szCs w:val="26"/>
        </w:rPr>
        <w:lastRenderedPageBreak/>
        <w:t>VTASC</w:t>
      </w:r>
      <w:r w:rsidR="00A7717E" w:rsidRPr="00777E70">
        <w:rPr>
          <w:rFonts w:ascii="Arial" w:hAnsi="Arial" w:cs="Arial"/>
          <w:b/>
          <w:color w:val="auto"/>
          <w:sz w:val="26"/>
          <w:szCs w:val="26"/>
        </w:rPr>
        <w:t xml:space="preserve"> 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B86565" w:rsidRDefault="0096779D" w:rsidP="0096779D">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embedding data (Visible or Invisible) on display system, rate at which data is repeatedly coding on video frame, and rate at which data refresh on display. </w:t>
      </w:r>
      <w:r w:rsidR="00A7717E" w:rsidRPr="00B86565">
        <w:rPr>
          <w:rFonts w:ascii="Arial" w:hAnsi="Arial" w:cs="Arial"/>
          <w:sz w:val="24"/>
          <w:szCs w:val="24"/>
        </w:rPr>
        <w:t xml:space="preserve">The </w:t>
      </w:r>
      <w:r w:rsidR="00B86565" w:rsidRPr="00B86565">
        <w:rPr>
          <w:rFonts w:ascii="Arial" w:hAnsi="Arial" w:cs="Arial"/>
          <w:sz w:val="24"/>
          <w:szCs w:val="24"/>
        </w:rPr>
        <w:t>VTASC</w:t>
      </w:r>
      <w:r w:rsidR="00B86565" w:rsidRPr="00B86565">
        <w:rPr>
          <w:rFonts w:ascii="Arial" w:hAnsi="Arial" w:cs="Arial"/>
          <w:color w:val="FF0000"/>
          <w:sz w:val="24"/>
          <w:szCs w:val="24"/>
        </w:rPr>
        <w:t xml:space="preserve"> </w:t>
      </w:r>
      <w:r w:rsidR="00B86565" w:rsidRPr="00B86565">
        <w:rPr>
          <w:rFonts w:ascii="Arial" w:hAnsi="Arial" w:cs="Arial"/>
          <w:sz w:val="24"/>
          <w:szCs w:val="24"/>
        </w:rPr>
        <w:t xml:space="preserve">based </w:t>
      </w:r>
      <w:r w:rsidR="00EC053F" w:rsidRPr="00B86565">
        <w:rPr>
          <w:rFonts w:ascii="Arial" w:hAnsi="Arial" w:cs="Arial"/>
          <w:sz w:val="24"/>
          <w:szCs w:val="24"/>
        </w:rPr>
        <w:t xml:space="preserve">Display Transmitter </w:t>
      </w:r>
      <w:r w:rsidR="00F1397B" w:rsidRPr="00B86565">
        <w:rPr>
          <w:rFonts w:ascii="Arial" w:hAnsi="Arial" w:cs="Arial"/>
          <w:sz w:val="24"/>
          <w:szCs w:val="24"/>
        </w:rPr>
        <w:t>for</w:t>
      </w:r>
      <w:r w:rsidR="00A7717E" w:rsidRPr="00B86565">
        <w:rPr>
          <w:rFonts w:ascii="Arial" w:hAnsi="Arial" w:cs="Arial"/>
          <w:sz w:val="24"/>
          <w:szCs w:val="24"/>
        </w:rPr>
        <w:t xml:space="preserve"> </w:t>
      </w:r>
      <w:r>
        <w:rPr>
          <w:rFonts w:ascii="Arial" w:hAnsi="Arial" w:cs="Arial"/>
          <w:sz w:val="24"/>
          <w:szCs w:val="24"/>
        </w:rPr>
        <w:t>optical camera communication</w:t>
      </w:r>
      <w:r w:rsidRPr="00B86565">
        <w:rPr>
          <w:rFonts w:ascii="Arial" w:hAnsi="Arial" w:cs="Arial"/>
          <w:sz w:val="24"/>
          <w:szCs w:val="24"/>
        </w:rPr>
        <w:t xml:space="preserve"> </w:t>
      </w:r>
      <w:r w:rsidR="00A7717E" w:rsidRPr="00B86565">
        <w:rPr>
          <w:rFonts w:ascii="Arial" w:hAnsi="Arial" w:cs="Arial"/>
          <w:sz w:val="24"/>
          <w:szCs w:val="24"/>
        </w:rPr>
        <w:t xml:space="preserve">uses the </w:t>
      </w:r>
      <w:r w:rsidR="00EC053F" w:rsidRPr="00B86565">
        <w:rPr>
          <w:rFonts w:ascii="Arial" w:hAnsi="Arial" w:cs="Arial"/>
          <w:sz w:val="24"/>
          <w:szCs w:val="24"/>
        </w:rPr>
        <w:t xml:space="preserve">visibly </w:t>
      </w:r>
      <w:r w:rsidR="00EC053F">
        <w:rPr>
          <w:rFonts w:ascii="Arial" w:hAnsi="Arial" w:cs="Arial"/>
          <w:sz w:val="24"/>
          <w:szCs w:val="24"/>
        </w:rPr>
        <w:t>embedding</w:t>
      </w:r>
      <w:r w:rsidR="00A7717E">
        <w:rPr>
          <w:rFonts w:ascii="Arial" w:hAnsi="Arial" w:cs="Arial"/>
          <w:sz w:val="24"/>
          <w:szCs w:val="24"/>
        </w:rPr>
        <w:t xml:space="preserve"> the data on Video display frame</w:t>
      </w:r>
      <w:r w:rsidR="00B86565">
        <w:rPr>
          <w:rFonts w:ascii="Arial" w:hAnsi="Arial" w:cs="Arial"/>
          <w:sz w:val="24"/>
          <w:szCs w:val="24"/>
        </w:rPr>
        <w:t xml:space="preserve"> by overlaying patterns</w:t>
      </w:r>
      <w:r w:rsidR="00087C11">
        <w:rPr>
          <w:rFonts w:ascii="Arial" w:hAnsi="Arial" w:cs="Arial"/>
          <w:sz w:val="24"/>
          <w:szCs w:val="24"/>
        </w:rPr>
        <w:t xml:space="preserve"> on displays</w:t>
      </w:r>
      <w:r w:rsidR="00B86565">
        <w:rPr>
          <w:rFonts w:ascii="Arial" w:hAnsi="Arial" w:cs="Arial"/>
          <w:sz w:val="24"/>
          <w:szCs w:val="24"/>
        </w:rPr>
        <w:t xml:space="preserve"> visual area</w:t>
      </w:r>
      <w:r>
        <w:rPr>
          <w:rFonts w:ascii="Arial" w:hAnsi="Arial" w:cs="Arial"/>
          <w:sz w:val="24"/>
          <w:szCs w:val="24"/>
        </w:rPr>
        <w:t xml:space="preserve"> at optical clock rate from 1Hz to 30Hz </w:t>
      </w:r>
      <w:r w:rsidRPr="0096779D">
        <w:rPr>
          <w:rFonts w:ascii="Arial" w:hAnsi="Arial" w:cs="Arial"/>
          <w:sz w:val="24"/>
          <w:szCs w:val="24"/>
        </w:rPr>
        <w:t>that is perceptible by human eyes, dimming</w:t>
      </w:r>
      <w:r>
        <w:rPr>
          <w:rFonts w:ascii="Arial" w:hAnsi="Arial" w:cs="Arial"/>
          <w:sz w:val="24"/>
          <w:szCs w:val="24"/>
        </w:rPr>
        <w:t xml:space="preserve"> </w:t>
      </w:r>
      <w:r w:rsidRPr="0096779D">
        <w:rPr>
          <w:rFonts w:ascii="Arial" w:hAnsi="Arial" w:cs="Arial"/>
          <w:sz w:val="24"/>
          <w:szCs w:val="24"/>
        </w:rPr>
        <w:t>is not supported.</w:t>
      </w:r>
      <w:r w:rsidR="00A7717E">
        <w:rPr>
          <w:rFonts w:ascii="Arial" w:hAnsi="Arial" w:cs="Arial"/>
          <w:sz w:val="24"/>
          <w:szCs w:val="24"/>
        </w:rPr>
        <w:t xml:space="preserve"> </w:t>
      </w:r>
    </w:p>
    <w:p w:rsidR="00A822E2" w:rsidRPr="00777E70" w:rsidRDefault="001F0E2E" w:rsidP="00A822E2">
      <w:pPr>
        <w:pStyle w:val="Heading1"/>
        <w:numPr>
          <w:ilvl w:val="4"/>
          <w:numId w:val="18"/>
        </w:numPr>
        <w:rPr>
          <w:rFonts w:ascii="Arial" w:hAnsi="Arial" w:cs="Arial"/>
          <w:b/>
          <w:color w:val="auto"/>
          <w:sz w:val="26"/>
          <w:szCs w:val="26"/>
        </w:rPr>
      </w:pPr>
      <w:r>
        <w:rPr>
          <w:rFonts w:ascii="Arial" w:hAnsi="Arial" w:cs="Arial"/>
          <w:b/>
          <w:color w:val="auto"/>
          <w:sz w:val="26"/>
          <w:szCs w:val="26"/>
        </w:rPr>
        <w:t>Sequential Scalable 2D Code</w:t>
      </w:r>
      <w:r w:rsidR="00A822E2" w:rsidRPr="00777E70">
        <w:rPr>
          <w:rFonts w:ascii="Arial" w:hAnsi="Arial" w:cs="Arial"/>
          <w:b/>
          <w:color w:val="auto"/>
          <w:sz w:val="26"/>
          <w:szCs w:val="26"/>
        </w:rPr>
        <w:t xml:space="preserve"> Dimming</w:t>
      </w:r>
    </w:p>
    <w:p w:rsidR="00A822E2" w:rsidRDefault="00A822E2" w:rsidP="00A822E2">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96779D" w:rsidRDefault="0096779D" w:rsidP="0096779D">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embedding data (Visible or Invisible) on display system, rate at which data is repeatedly coding on video frame, and rate at which data refresh on display. </w:t>
      </w:r>
      <w:r w:rsidRPr="00B86565">
        <w:rPr>
          <w:rFonts w:ascii="Arial" w:hAnsi="Arial" w:cs="Arial"/>
          <w:sz w:val="24"/>
          <w:szCs w:val="24"/>
        </w:rPr>
        <w:t xml:space="preserve">The </w:t>
      </w:r>
      <w:r>
        <w:rPr>
          <w:rFonts w:ascii="Arial" w:hAnsi="Arial" w:cs="Arial"/>
          <w:sz w:val="24"/>
          <w:szCs w:val="24"/>
        </w:rPr>
        <w:t>Sequential Scalable 2D Code</w:t>
      </w:r>
      <w:r w:rsidRPr="00B86565">
        <w:rPr>
          <w:rFonts w:ascii="Arial" w:hAnsi="Arial" w:cs="Arial"/>
          <w:color w:val="FF0000"/>
          <w:sz w:val="24"/>
          <w:szCs w:val="24"/>
        </w:rPr>
        <w:t xml:space="preserve"> </w:t>
      </w:r>
      <w:r w:rsidRPr="00B86565">
        <w:rPr>
          <w:rFonts w:ascii="Arial" w:hAnsi="Arial" w:cs="Arial"/>
          <w:sz w:val="24"/>
          <w:szCs w:val="24"/>
        </w:rPr>
        <w:t xml:space="preserve">based Display Transmitter for </w:t>
      </w:r>
      <w:r>
        <w:rPr>
          <w:rFonts w:ascii="Arial" w:hAnsi="Arial" w:cs="Arial"/>
          <w:sz w:val="24"/>
          <w:szCs w:val="24"/>
        </w:rPr>
        <w:t>optical camera communication</w:t>
      </w:r>
      <w:r w:rsidRPr="00B86565">
        <w:rPr>
          <w:rFonts w:ascii="Arial" w:hAnsi="Arial" w:cs="Arial"/>
          <w:sz w:val="24"/>
          <w:szCs w:val="24"/>
        </w:rPr>
        <w:t xml:space="preserve"> uses the visibly </w:t>
      </w:r>
      <w:r>
        <w:rPr>
          <w:rFonts w:ascii="Arial" w:hAnsi="Arial" w:cs="Arial"/>
          <w:sz w:val="24"/>
          <w:szCs w:val="24"/>
        </w:rPr>
        <w:t xml:space="preserve">embedding the data on Video display frame by overlaying patterns on displays visual area at optical clock rate from 1Hz to 30Hz </w:t>
      </w:r>
      <w:r w:rsidRPr="0096779D">
        <w:rPr>
          <w:rFonts w:ascii="Arial" w:hAnsi="Arial" w:cs="Arial"/>
          <w:sz w:val="24"/>
          <w:szCs w:val="24"/>
        </w:rPr>
        <w:t>that is perceptible by human eyes, dimming</w:t>
      </w:r>
      <w:r>
        <w:rPr>
          <w:rFonts w:ascii="Arial" w:hAnsi="Arial" w:cs="Arial"/>
          <w:sz w:val="24"/>
          <w:szCs w:val="24"/>
        </w:rPr>
        <w:t xml:space="preserve"> </w:t>
      </w:r>
      <w:r w:rsidRPr="0096779D">
        <w:rPr>
          <w:rFonts w:ascii="Arial" w:hAnsi="Arial" w:cs="Arial"/>
          <w:sz w:val="24"/>
          <w:szCs w:val="24"/>
        </w:rPr>
        <w:t>is not supported.</w:t>
      </w:r>
      <w:r>
        <w:rPr>
          <w:rFonts w:ascii="Arial" w:hAnsi="Arial" w:cs="Arial"/>
          <w:sz w:val="24"/>
          <w:szCs w:val="24"/>
        </w:rPr>
        <w:t xml:space="preserve"> </w:t>
      </w:r>
    </w:p>
    <w:p w:rsidR="00A7717E" w:rsidRDefault="00A7717E" w:rsidP="00A7717E">
      <w:pPr>
        <w:jc w:val="center"/>
        <w:rPr>
          <w:rFonts w:ascii="Arial" w:hAnsi="Arial" w:cs="Arial"/>
          <w:b/>
          <w:color w:val="000000" w:themeColor="text1"/>
          <w:sz w:val="24"/>
          <w:szCs w:val="24"/>
        </w:rPr>
      </w:pPr>
    </w:p>
    <w:p w:rsidR="00637EA6" w:rsidRDefault="00A7717E" w:rsidP="00B104AE">
      <w:pPr>
        <w:jc w:val="both"/>
        <w:rPr>
          <w:rFonts w:ascii="Arial" w:hAnsi="Arial" w:cs="Arial"/>
          <w:b/>
          <w:color w:val="000000" w:themeColor="text1"/>
          <w:sz w:val="24"/>
          <w:szCs w:val="24"/>
        </w:rPr>
      </w:pPr>
      <w:r>
        <w:rPr>
          <w:rFonts w:ascii="Arial" w:hAnsi="Arial" w:cs="Arial"/>
          <w:sz w:val="24"/>
          <w:szCs w:val="24"/>
        </w:rPr>
        <w:t xml:space="preserve"> </w:t>
      </w: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B104AE" w:rsidRPr="004A6A55" w:rsidRDefault="00A822E2" w:rsidP="00B104AE">
      <w:pPr>
        <w:pStyle w:val="Heading1"/>
        <w:rPr>
          <w:rFonts w:ascii="Arial" w:hAnsi="Arial" w:cs="Arial"/>
          <w:b/>
          <w:color w:val="auto"/>
          <w:sz w:val="28"/>
          <w:szCs w:val="28"/>
          <w:u w:val="single"/>
        </w:rPr>
      </w:pPr>
      <w:r>
        <w:rPr>
          <w:b/>
          <w:color w:val="auto"/>
          <w:sz w:val="28"/>
          <w:szCs w:val="28"/>
        </w:rPr>
        <w:lastRenderedPageBreak/>
        <w:t>3</w:t>
      </w:r>
      <w:r w:rsidR="004A6A55" w:rsidRPr="004A6A55">
        <w:rPr>
          <w:b/>
          <w:color w:val="auto"/>
          <w:sz w:val="28"/>
          <w:szCs w:val="28"/>
        </w:rPr>
        <w:t xml:space="preserve">. </w:t>
      </w:r>
      <w:r w:rsidR="0004416F">
        <w:rPr>
          <w:b/>
          <w:color w:val="auto"/>
          <w:sz w:val="28"/>
          <w:szCs w:val="28"/>
        </w:rPr>
        <w:t xml:space="preserve">PHY VI </w:t>
      </w:r>
      <w:r w:rsidR="00332675">
        <w:rPr>
          <w:b/>
          <w:color w:val="auto"/>
          <w:sz w:val="28"/>
          <w:szCs w:val="28"/>
        </w:rPr>
        <w:t>PPDU Format</w:t>
      </w:r>
    </w:p>
    <w:p w:rsidR="0004416F" w:rsidRDefault="0004416F" w:rsidP="00637EA6">
      <w:pPr>
        <w:jc w:val="both"/>
        <w:rPr>
          <w:rFonts w:ascii="Arial" w:hAnsi="Arial" w:cs="Arial"/>
          <w:color w:val="000000" w:themeColor="text1"/>
          <w:sz w:val="24"/>
          <w:szCs w:val="24"/>
        </w:rPr>
      </w:pPr>
    </w:p>
    <w:p w:rsidR="00A10239" w:rsidRDefault="00A10239" w:rsidP="00A10239">
      <w:pPr>
        <w:rPr>
          <w:rFonts w:ascii="Arial" w:hAnsi="Arial" w:cs="Arial"/>
          <w:b/>
          <w:sz w:val="24"/>
          <w:szCs w:val="24"/>
        </w:rPr>
      </w:pPr>
      <w:r w:rsidRPr="00A10239">
        <w:rPr>
          <w:rFonts w:ascii="Arial" w:hAnsi="Arial" w:cs="Arial"/>
          <w:b/>
          <w:sz w:val="24"/>
          <w:szCs w:val="24"/>
        </w:rPr>
        <w:t>8.6.1.4.1</w:t>
      </w:r>
      <w:r>
        <w:rPr>
          <w:rFonts w:ascii="Arial" w:hAnsi="Arial" w:cs="Arial"/>
          <w:b/>
          <w:sz w:val="24"/>
          <w:szCs w:val="24"/>
        </w:rPr>
        <w:t xml:space="preserve"> </w:t>
      </w:r>
      <w:r w:rsidRPr="00A10239">
        <w:rPr>
          <w:rFonts w:ascii="Arial" w:hAnsi="Arial" w:cs="Arial"/>
          <w:b/>
          <w:sz w:val="24"/>
          <w:szCs w:val="24"/>
        </w:rPr>
        <w:t>Invisible Data Embedd</w:t>
      </w:r>
      <w:r w:rsidR="00CF7145">
        <w:rPr>
          <w:rFonts w:ascii="Arial" w:hAnsi="Arial" w:cs="Arial"/>
          <w:b/>
          <w:sz w:val="24"/>
          <w:szCs w:val="24"/>
        </w:rPr>
        <w:t>ing</w:t>
      </w:r>
      <w:r w:rsidRPr="00A10239">
        <w:rPr>
          <w:rFonts w:ascii="Arial" w:hAnsi="Arial" w:cs="Arial"/>
          <w:b/>
          <w:sz w:val="24"/>
          <w:szCs w:val="24"/>
        </w:rPr>
        <w:t xml:space="preserve"> Preamble Field</w:t>
      </w:r>
    </w:p>
    <w:p w:rsidR="00A10239" w:rsidRDefault="00A10239" w:rsidP="00A10239">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Pr>
          <w:rFonts w:ascii="Arial" w:hAnsi="Arial" w:cs="Arial"/>
          <w:color w:val="000000" w:themeColor="text1"/>
          <w:sz w:val="24"/>
          <w:szCs w:val="24"/>
        </w:rPr>
        <w:t xml:space="preserve"> is shown in Table 129</w:t>
      </w:r>
      <w:r w:rsidRPr="00C23580">
        <w:rPr>
          <w:rFonts w:ascii="Arial" w:hAnsi="Arial" w:cs="Arial"/>
          <w:color w:val="000000" w:themeColor="text1"/>
          <w:sz w:val="24"/>
          <w:szCs w:val="24"/>
        </w:rPr>
        <w:t>.</w:t>
      </w:r>
    </w:p>
    <w:p w:rsidR="00A10239" w:rsidRDefault="00A10239" w:rsidP="00A1023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129</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A10239" w:rsidRDefault="00A10239" w:rsidP="00A10239">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272CCF9" wp14:editId="192E4CE4">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CF7145" w:rsidP="00637EA6">
      <w:pPr>
        <w:jc w:val="both"/>
        <w:rPr>
          <w:rFonts w:ascii="Arial" w:hAnsi="Arial" w:cs="Arial"/>
          <w:b/>
          <w:color w:val="000000" w:themeColor="text1"/>
          <w:sz w:val="24"/>
          <w:szCs w:val="24"/>
        </w:rPr>
      </w:pPr>
      <w:r w:rsidRPr="00CF7145">
        <w:rPr>
          <w:rFonts w:ascii="Arial" w:hAnsi="Arial" w:cs="Arial"/>
          <w:b/>
          <w:color w:val="000000" w:themeColor="text1"/>
          <w:sz w:val="24"/>
          <w:szCs w:val="24"/>
        </w:rPr>
        <w:t>8.6.1.4.4 Sequential scalable 2D code Preamble Field</w:t>
      </w:r>
    </w:p>
    <w:p w:rsidR="00CF7145" w:rsidRDefault="00CF7145"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preamble field follows the Invisible data embedding preamble </w:t>
      </w:r>
      <w:r w:rsidR="000935D8">
        <w:rPr>
          <w:rFonts w:ascii="Arial" w:hAnsi="Arial" w:cs="Arial"/>
          <w:color w:val="000000" w:themeColor="text1"/>
          <w:sz w:val="24"/>
          <w:szCs w:val="24"/>
        </w:rPr>
        <w:t>field</w:t>
      </w:r>
      <w:r w:rsidR="00E5228D">
        <w:rPr>
          <w:rFonts w:ascii="Arial" w:hAnsi="Arial" w:cs="Arial"/>
          <w:color w:val="000000" w:themeColor="text1"/>
          <w:sz w:val="24"/>
          <w:szCs w:val="24"/>
        </w:rPr>
        <w:t xml:space="preserve"> mode</w:t>
      </w:r>
      <w:r>
        <w:rPr>
          <w:rFonts w:ascii="Arial" w:hAnsi="Arial" w:cs="Arial"/>
          <w:color w:val="000000" w:themeColor="text1"/>
          <w:sz w:val="24"/>
          <w:szCs w:val="24"/>
        </w:rPr>
        <w:t>. Refer 8.6.1.4.1 for more details.</w:t>
      </w:r>
    </w:p>
    <w:p w:rsidR="00E5228D" w:rsidRPr="00CF7145" w:rsidRDefault="00E5228D" w:rsidP="00637EA6">
      <w:pPr>
        <w:jc w:val="both"/>
        <w:rPr>
          <w:rFonts w:ascii="Arial" w:hAnsi="Arial" w:cs="Arial"/>
          <w:b/>
          <w:color w:val="000000" w:themeColor="text1"/>
          <w:sz w:val="24"/>
          <w:szCs w:val="24"/>
        </w:rPr>
      </w:pPr>
      <w:r w:rsidRPr="00E5228D">
        <w:rPr>
          <w:rFonts w:ascii="Arial" w:hAnsi="Arial" w:cs="Arial"/>
          <w:b/>
          <w:color w:val="000000" w:themeColor="text1"/>
          <w:sz w:val="24"/>
          <w:szCs w:val="24"/>
        </w:rPr>
        <w:t>8.6.1.4.6 VTASC Preamble Field</w:t>
      </w:r>
    </w:p>
    <w:p w:rsidR="00E5228D" w:rsidRDefault="00E5228D" w:rsidP="00E5228D">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preamble field follows the Invisible data embedding preamble </w:t>
      </w:r>
      <w:r w:rsidR="000935D8">
        <w:rPr>
          <w:rFonts w:ascii="Arial" w:hAnsi="Arial" w:cs="Arial"/>
          <w:color w:val="000000" w:themeColor="text1"/>
          <w:sz w:val="24"/>
          <w:szCs w:val="24"/>
        </w:rPr>
        <w:t>field</w:t>
      </w:r>
      <w:r>
        <w:rPr>
          <w:rFonts w:ascii="Arial" w:hAnsi="Arial" w:cs="Arial"/>
          <w:color w:val="000000" w:themeColor="text1"/>
          <w:sz w:val="24"/>
          <w:szCs w:val="24"/>
        </w:rPr>
        <w:t xml:space="preserve"> mode. Refer 8.6.1.4.1 for more details.</w:t>
      </w:r>
    </w:p>
    <w:p w:rsidR="000C72D2" w:rsidRPr="000C72D2" w:rsidRDefault="000C72D2" w:rsidP="00637EA6">
      <w:pPr>
        <w:jc w:val="both"/>
        <w:rPr>
          <w:rFonts w:ascii="Arial" w:hAnsi="Arial" w:cs="Arial"/>
          <w:b/>
          <w:sz w:val="24"/>
          <w:szCs w:val="24"/>
        </w:rPr>
      </w:pPr>
      <w:r w:rsidRPr="000C72D2">
        <w:rPr>
          <w:rFonts w:ascii="Arial" w:hAnsi="Arial" w:cs="Arial"/>
          <w:b/>
          <w:sz w:val="24"/>
          <w:szCs w:val="24"/>
        </w:rPr>
        <w:t>8.6.2.4.1 Invisible Data Embedded Header Field</w:t>
      </w:r>
    </w:p>
    <w:p w:rsidR="000C72D2" w:rsidRDefault="000C72D2" w:rsidP="000C72D2">
      <w:pPr>
        <w:jc w:val="both"/>
        <w:rPr>
          <w:rFonts w:ascii="Arial" w:hAnsi="Arial" w:cs="Arial"/>
          <w:sz w:val="24"/>
          <w:szCs w:val="24"/>
        </w:rPr>
      </w:pPr>
      <w:r w:rsidRPr="000C72D2">
        <w:rPr>
          <w:rFonts w:ascii="Arial" w:hAnsi="Arial" w:cs="Arial"/>
          <w:sz w:val="24"/>
          <w:szCs w:val="24"/>
        </w:rPr>
        <w:t xml:space="preserve">The Invisible Data Embedded Header Field is described as shown in Table </w:t>
      </w:r>
      <w:r w:rsidR="00346986">
        <w:rPr>
          <w:rFonts w:ascii="Arial" w:hAnsi="Arial" w:cs="Arial"/>
          <w:sz w:val="24"/>
          <w:szCs w:val="24"/>
        </w:rPr>
        <w:t>140</w:t>
      </w:r>
      <w:r w:rsidRPr="000C72D2">
        <w:rPr>
          <w:rFonts w:ascii="Arial" w:hAnsi="Arial" w:cs="Arial"/>
          <w:sz w:val="24"/>
          <w:szCs w:val="24"/>
        </w:rPr>
        <w:t xml:space="preserve"> and shall be transmitted with data to identify the PHY Mode, Data rate, and PSDU length to identify the transmission specification. </w:t>
      </w:r>
    </w:p>
    <w:p w:rsidR="007960BA" w:rsidRPr="000C72D2" w:rsidRDefault="007960BA" w:rsidP="007960BA">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140</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0C72D2" w:rsidRDefault="007960BA" w:rsidP="007960BA">
      <w:pPr>
        <w:tabs>
          <w:tab w:val="left" w:pos="2820"/>
        </w:tabs>
        <w:jc w:val="center"/>
        <w:rPr>
          <w:rFonts w:ascii="Arial" w:hAnsi="Arial" w:cs="Arial"/>
          <w:sz w:val="24"/>
          <w:szCs w:val="24"/>
        </w:rPr>
      </w:pPr>
      <w:r>
        <w:rPr>
          <w:rFonts w:ascii="Arial" w:hAnsi="Arial" w:cs="Arial"/>
          <w:b/>
          <w:noProof/>
          <w:color w:val="000000" w:themeColor="text1"/>
          <w:sz w:val="24"/>
          <w:szCs w:val="24"/>
        </w:rPr>
        <w:drawing>
          <wp:inline distT="0" distB="0" distL="0" distR="0" wp14:anchorId="69658722" wp14:editId="76FE1A2F">
            <wp:extent cx="5038725" cy="17206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977" cy="1724148"/>
                    </a:xfrm>
                    <a:prstGeom prst="rect">
                      <a:avLst/>
                    </a:prstGeom>
                    <a:noFill/>
                    <a:ln>
                      <a:noFill/>
                    </a:ln>
                  </pic:spPr>
                </pic:pic>
              </a:graphicData>
            </a:graphic>
          </wp:inline>
        </w:drawing>
      </w:r>
    </w:p>
    <w:p w:rsidR="00A87939" w:rsidRPr="00A87939" w:rsidRDefault="00A87939" w:rsidP="00A87939">
      <w:pPr>
        <w:jc w:val="both"/>
        <w:rPr>
          <w:rFonts w:ascii="Arial" w:hAnsi="Arial" w:cs="Arial"/>
          <w:sz w:val="24"/>
          <w:szCs w:val="24"/>
        </w:rPr>
      </w:pPr>
      <w:r w:rsidRPr="00A87939">
        <w:rPr>
          <w:rFonts w:ascii="Arial" w:hAnsi="Arial" w:cs="Arial"/>
          <w:sz w:val="24"/>
          <w:szCs w:val="24"/>
        </w:rPr>
        <w:lastRenderedPageBreak/>
        <w:t>Burst Mode Field: The burst mode bit indicates that the next frame following the current frame is part of the burst mode. The Burst Mode bit shall be set TRUE if the burst mode is being used otherwise, the Burst Mode bit shall be set FALSE.</w:t>
      </w:r>
    </w:p>
    <w:p w:rsidR="00A87939" w:rsidRPr="00A87939" w:rsidRDefault="00A87939" w:rsidP="00A87939">
      <w:pPr>
        <w:jc w:val="both"/>
        <w:rPr>
          <w:rFonts w:ascii="Arial" w:hAnsi="Arial" w:cs="Arial"/>
          <w:sz w:val="24"/>
          <w:szCs w:val="24"/>
        </w:rPr>
      </w:pPr>
      <w:r w:rsidRPr="00A87939">
        <w:rPr>
          <w:rFonts w:ascii="Arial" w:hAnsi="Arial" w:cs="Arial"/>
          <w:sz w:val="24"/>
          <w:szCs w:val="24"/>
        </w:rPr>
        <w:t>Channel Number Field: The channel number field for PHY shall be the band plan ID of the lowest wavelength.</w:t>
      </w:r>
      <w:r w:rsidRPr="00A87939">
        <w:rPr>
          <w:rFonts w:ascii="TimesNewRomanPSMT" w:hAnsi="TimesNewRomanPSMT" w:cs="TimesNewRomanPSMT"/>
          <w:sz w:val="20"/>
          <w:szCs w:val="20"/>
        </w:rPr>
        <w:t xml:space="preserve"> </w:t>
      </w:r>
      <w:r w:rsidRPr="00A87939">
        <w:rPr>
          <w:rFonts w:ascii="Arial" w:hAnsi="Arial" w:cs="Arial"/>
          <w:sz w:val="24"/>
          <w:szCs w:val="24"/>
        </w:rPr>
        <w:t>Refer to 9.3.1 for more detailed information.</w:t>
      </w:r>
    </w:p>
    <w:p w:rsidR="00A87939" w:rsidRPr="00A87939" w:rsidRDefault="00A87939" w:rsidP="00A87939">
      <w:pPr>
        <w:jc w:val="both"/>
        <w:rPr>
          <w:rFonts w:ascii="Arial" w:hAnsi="Arial" w:cs="Arial"/>
          <w:sz w:val="24"/>
          <w:szCs w:val="24"/>
        </w:rPr>
      </w:pPr>
      <w:r w:rsidRPr="00A87939">
        <w:rPr>
          <w:rFonts w:ascii="Arial" w:hAnsi="Arial" w:cs="Arial"/>
          <w:sz w:val="24"/>
          <w:szCs w:val="24"/>
        </w:rPr>
        <w:t>MCS ID Field: The modulation and coding scheme (MCS) ID shall be indicated in the PHY header based on Table 83.</w:t>
      </w:r>
    </w:p>
    <w:p w:rsidR="00A87939" w:rsidRPr="00A87939" w:rsidRDefault="00A87939" w:rsidP="00A87939">
      <w:pPr>
        <w:jc w:val="both"/>
        <w:rPr>
          <w:rFonts w:ascii="Arial" w:hAnsi="Arial" w:cs="Arial"/>
          <w:sz w:val="24"/>
          <w:szCs w:val="24"/>
        </w:rPr>
      </w:pPr>
      <w:r w:rsidRPr="00A87939">
        <w:rPr>
          <w:rFonts w:ascii="Arial" w:hAnsi="Arial" w:cs="Arial"/>
          <w:sz w:val="24"/>
          <w:szCs w:val="24"/>
        </w:rPr>
        <w:t>PSDU Field: The PSDU length field specifies the total number of octets contained in the PSDU.</w:t>
      </w:r>
    </w:p>
    <w:p w:rsidR="00A055CC" w:rsidRPr="00C709AA" w:rsidRDefault="00C709AA" w:rsidP="00A055CC">
      <w:pPr>
        <w:tabs>
          <w:tab w:val="left" w:pos="2820"/>
        </w:tabs>
        <w:jc w:val="both"/>
        <w:rPr>
          <w:rFonts w:ascii="Arial" w:hAnsi="Arial" w:cs="Arial"/>
          <w:b/>
          <w:sz w:val="24"/>
          <w:szCs w:val="24"/>
        </w:rPr>
      </w:pPr>
      <w:r w:rsidRPr="00C709AA">
        <w:rPr>
          <w:rFonts w:ascii="Arial" w:hAnsi="Arial" w:cs="Arial"/>
          <w:b/>
          <w:sz w:val="24"/>
          <w:szCs w:val="24"/>
        </w:rPr>
        <w:t>8.6.2.4.4 Sequential scalable 2D code Header Field</w:t>
      </w:r>
    </w:p>
    <w:p w:rsidR="00C709AA" w:rsidRDefault="00C709AA" w:rsidP="00C709AA">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header field follows the Invisible data embedding </w:t>
      </w:r>
      <w:r w:rsidR="000935D8">
        <w:rPr>
          <w:rFonts w:ascii="Arial" w:hAnsi="Arial" w:cs="Arial"/>
          <w:color w:val="000000" w:themeColor="text1"/>
          <w:sz w:val="24"/>
          <w:szCs w:val="24"/>
        </w:rPr>
        <w:t>header</w:t>
      </w:r>
      <w:r>
        <w:rPr>
          <w:rFonts w:ascii="Arial" w:hAnsi="Arial" w:cs="Arial"/>
          <w:color w:val="000000" w:themeColor="text1"/>
          <w:sz w:val="24"/>
          <w:szCs w:val="24"/>
        </w:rPr>
        <w:t xml:space="preserve"> fi</w:t>
      </w:r>
      <w:r w:rsidR="000935D8">
        <w:rPr>
          <w:rFonts w:ascii="Arial" w:hAnsi="Arial" w:cs="Arial"/>
          <w:color w:val="000000" w:themeColor="text1"/>
          <w:sz w:val="24"/>
          <w:szCs w:val="24"/>
        </w:rPr>
        <w:t>eld</w:t>
      </w:r>
      <w:r>
        <w:rPr>
          <w:rFonts w:ascii="Arial" w:hAnsi="Arial" w:cs="Arial"/>
          <w:color w:val="000000" w:themeColor="text1"/>
          <w:sz w:val="24"/>
          <w:szCs w:val="24"/>
        </w:rPr>
        <w:t xml:space="preserve"> mode. Refer </w:t>
      </w:r>
      <w:r w:rsidRPr="00C709AA">
        <w:rPr>
          <w:rFonts w:ascii="Arial" w:hAnsi="Arial" w:cs="Arial"/>
          <w:sz w:val="24"/>
          <w:szCs w:val="24"/>
        </w:rPr>
        <w:t>8.6.2.4.</w:t>
      </w:r>
      <w:r>
        <w:rPr>
          <w:rFonts w:ascii="Arial" w:hAnsi="Arial" w:cs="Arial"/>
          <w:sz w:val="24"/>
          <w:szCs w:val="24"/>
        </w:rPr>
        <w:t>1</w:t>
      </w:r>
      <w:r>
        <w:rPr>
          <w:rFonts w:ascii="Arial" w:hAnsi="Arial" w:cs="Arial"/>
          <w:color w:val="000000" w:themeColor="text1"/>
          <w:sz w:val="24"/>
          <w:szCs w:val="24"/>
        </w:rPr>
        <w:t xml:space="preserve"> for more details.</w:t>
      </w:r>
    </w:p>
    <w:p w:rsidR="00C709AA" w:rsidRPr="00CC221E" w:rsidRDefault="000935D8" w:rsidP="00A055CC">
      <w:pPr>
        <w:tabs>
          <w:tab w:val="left" w:pos="2820"/>
        </w:tabs>
        <w:jc w:val="both"/>
        <w:rPr>
          <w:rFonts w:ascii="Arial" w:hAnsi="Arial" w:cs="Arial"/>
          <w:b/>
          <w:sz w:val="24"/>
          <w:szCs w:val="24"/>
        </w:rPr>
      </w:pPr>
      <w:r w:rsidRPr="00CC221E">
        <w:rPr>
          <w:rFonts w:ascii="Arial" w:hAnsi="Arial" w:cs="Arial"/>
          <w:b/>
          <w:sz w:val="24"/>
          <w:szCs w:val="24"/>
        </w:rPr>
        <w:t>8.6.2.4.6 VTASC Header Field</w:t>
      </w:r>
    </w:p>
    <w:p w:rsidR="000935D8" w:rsidRDefault="000935D8" w:rsidP="00A055CC">
      <w:pPr>
        <w:tabs>
          <w:tab w:val="left" w:pos="2820"/>
        </w:tabs>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header field follows the Invisible data embedding preamble field mode. Refer 8.6.2.4.1 for more details.</w:t>
      </w:r>
    </w:p>
    <w:p w:rsidR="001C31F1" w:rsidRPr="001C31F1" w:rsidRDefault="001C31F1" w:rsidP="00A055CC">
      <w:pPr>
        <w:tabs>
          <w:tab w:val="left" w:pos="2820"/>
        </w:tabs>
        <w:jc w:val="both"/>
        <w:rPr>
          <w:rFonts w:ascii="Arial" w:hAnsi="Arial" w:cs="Arial"/>
          <w:b/>
          <w:sz w:val="24"/>
          <w:szCs w:val="24"/>
        </w:rPr>
      </w:pPr>
      <w:r w:rsidRPr="001C31F1">
        <w:rPr>
          <w:rFonts w:ascii="Arial" w:hAnsi="Arial" w:cs="Arial"/>
          <w:b/>
          <w:sz w:val="24"/>
          <w:szCs w:val="24"/>
        </w:rPr>
        <w:t>8.6.5.4.1 Invisible Data Embedded PSDU Field</w:t>
      </w:r>
    </w:p>
    <w:p w:rsidR="001C31F1" w:rsidRPr="001C31F1" w:rsidRDefault="001C31F1" w:rsidP="001C31F1">
      <w:pPr>
        <w:jc w:val="both"/>
        <w:rPr>
          <w:rFonts w:ascii="Arial" w:hAnsi="Arial" w:cs="Arial"/>
          <w:sz w:val="24"/>
          <w:szCs w:val="24"/>
        </w:rPr>
      </w:pPr>
      <w:r w:rsidRPr="001C31F1">
        <w:rPr>
          <w:rFonts w:ascii="Arial" w:hAnsi="Arial" w:cs="Arial"/>
          <w:sz w:val="24"/>
          <w:szCs w:val="24"/>
        </w:rPr>
        <w:t xml:space="preserve">The PSDU field has a variable length and carries the data of the PHY VI frame. The FCS is appended if the PSDU has a non-zero byte payload. The structure of the PSDU field is as shown in Figure </w:t>
      </w:r>
      <w:r>
        <w:rPr>
          <w:rFonts w:ascii="Arial" w:hAnsi="Arial" w:cs="Arial"/>
          <w:sz w:val="24"/>
          <w:szCs w:val="24"/>
        </w:rPr>
        <w:t>197</w:t>
      </w:r>
      <w:r w:rsidRPr="001C31F1">
        <w:rPr>
          <w:rFonts w:ascii="Arial" w:hAnsi="Arial" w:cs="Arial"/>
          <w:sz w:val="24"/>
          <w:szCs w:val="24"/>
        </w:rPr>
        <w:t>.</w:t>
      </w:r>
    </w:p>
    <w:p w:rsidR="001C31F1" w:rsidRPr="001C31F1" w:rsidRDefault="001C31F1" w:rsidP="001C31F1">
      <w:pPr>
        <w:jc w:val="center"/>
        <w:rPr>
          <w:rFonts w:ascii="Arial" w:hAnsi="Arial" w:cs="Arial"/>
          <w:sz w:val="24"/>
          <w:szCs w:val="24"/>
        </w:rPr>
      </w:pPr>
      <w:r w:rsidRPr="001C31F1">
        <w:rPr>
          <w:rFonts w:ascii="Arial" w:hAnsi="Arial" w:cs="Arial"/>
          <w:noProof/>
          <w:sz w:val="24"/>
          <w:szCs w:val="24"/>
        </w:rPr>
        <w:drawing>
          <wp:inline distT="0" distB="0" distL="0" distR="0" wp14:anchorId="54ABAA83" wp14:editId="58B9569B">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C31F1" w:rsidRPr="00946FE3" w:rsidRDefault="001C31F1" w:rsidP="001C31F1">
      <w:pPr>
        <w:jc w:val="center"/>
        <w:rPr>
          <w:rFonts w:ascii="Arial" w:hAnsi="Arial" w:cs="Arial"/>
          <w:b/>
          <w:color w:val="FF0000"/>
          <w:sz w:val="24"/>
          <w:szCs w:val="24"/>
        </w:rPr>
      </w:pPr>
      <w:r w:rsidRPr="001C31F1">
        <w:rPr>
          <w:rFonts w:ascii="Arial" w:hAnsi="Arial" w:cs="Arial"/>
          <w:b/>
          <w:sz w:val="24"/>
          <w:szCs w:val="24"/>
        </w:rPr>
        <w:t xml:space="preserve">Figure </w:t>
      </w:r>
      <w:r>
        <w:rPr>
          <w:rFonts w:ascii="Arial" w:hAnsi="Arial" w:cs="Arial"/>
          <w:b/>
          <w:sz w:val="24"/>
          <w:szCs w:val="24"/>
        </w:rPr>
        <w:t>197</w:t>
      </w:r>
      <w:r w:rsidRPr="001C31F1">
        <w:rPr>
          <w:rFonts w:ascii="Arial" w:hAnsi="Arial" w:cs="Arial"/>
          <w:b/>
          <w:sz w:val="24"/>
          <w:szCs w:val="24"/>
        </w:rPr>
        <w:t xml:space="preserve"> – Invisible Data Embedding PHY PSDU Field Structure</w:t>
      </w:r>
    </w:p>
    <w:p w:rsidR="001C31F1" w:rsidRPr="001C31F1" w:rsidRDefault="001C31F1" w:rsidP="00A055CC">
      <w:pPr>
        <w:tabs>
          <w:tab w:val="left" w:pos="2820"/>
        </w:tabs>
        <w:jc w:val="both"/>
        <w:rPr>
          <w:rFonts w:ascii="Arial" w:hAnsi="Arial" w:cs="Arial"/>
          <w:b/>
          <w:sz w:val="24"/>
          <w:szCs w:val="24"/>
        </w:rPr>
      </w:pPr>
      <w:r w:rsidRPr="001C31F1">
        <w:rPr>
          <w:rFonts w:ascii="Arial" w:hAnsi="Arial" w:cs="Arial"/>
          <w:b/>
          <w:sz w:val="24"/>
          <w:szCs w:val="24"/>
        </w:rPr>
        <w:t>8.6.5.4.4 Sequential scalable 2D code PSDU Field</w:t>
      </w:r>
    </w:p>
    <w:p w:rsidR="001C31F1" w:rsidRDefault="001C31F1" w:rsidP="001C31F1">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PSDU field follows the Invisible data embedding PSDU field mode. Refer </w:t>
      </w:r>
      <w:r w:rsidRPr="00C709AA">
        <w:rPr>
          <w:rFonts w:ascii="Arial" w:hAnsi="Arial" w:cs="Arial"/>
          <w:sz w:val="24"/>
          <w:szCs w:val="24"/>
        </w:rPr>
        <w:t>8.6.</w:t>
      </w:r>
      <w:r>
        <w:rPr>
          <w:rFonts w:ascii="Arial" w:hAnsi="Arial" w:cs="Arial"/>
          <w:sz w:val="24"/>
          <w:szCs w:val="24"/>
        </w:rPr>
        <w:t>5</w:t>
      </w:r>
      <w:r w:rsidRPr="00C709AA">
        <w:rPr>
          <w:rFonts w:ascii="Arial" w:hAnsi="Arial" w:cs="Arial"/>
          <w:sz w:val="24"/>
          <w:szCs w:val="24"/>
        </w:rPr>
        <w:t>.4.</w:t>
      </w:r>
      <w:r>
        <w:rPr>
          <w:rFonts w:ascii="Arial" w:hAnsi="Arial" w:cs="Arial"/>
          <w:sz w:val="24"/>
          <w:szCs w:val="24"/>
        </w:rPr>
        <w:t>1</w:t>
      </w:r>
      <w:r>
        <w:rPr>
          <w:rFonts w:ascii="Arial" w:hAnsi="Arial" w:cs="Arial"/>
          <w:color w:val="000000" w:themeColor="text1"/>
          <w:sz w:val="24"/>
          <w:szCs w:val="24"/>
        </w:rPr>
        <w:t xml:space="preserve"> for more details.</w:t>
      </w:r>
    </w:p>
    <w:p w:rsidR="001C31F1" w:rsidRPr="003424AF" w:rsidRDefault="003424AF" w:rsidP="001C31F1">
      <w:pPr>
        <w:jc w:val="both"/>
        <w:rPr>
          <w:rFonts w:ascii="Arial" w:hAnsi="Arial" w:cs="Arial"/>
          <w:b/>
          <w:color w:val="000000" w:themeColor="text1"/>
          <w:sz w:val="24"/>
          <w:szCs w:val="24"/>
        </w:rPr>
      </w:pPr>
      <w:r w:rsidRPr="003424AF">
        <w:rPr>
          <w:rFonts w:ascii="Arial" w:hAnsi="Arial" w:cs="Arial"/>
          <w:b/>
          <w:color w:val="000000" w:themeColor="text1"/>
          <w:sz w:val="24"/>
          <w:szCs w:val="24"/>
        </w:rPr>
        <w:t>8.6.5.4.6 VTASC PSDU Field</w:t>
      </w:r>
    </w:p>
    <w:p w:rsidR="001C31F1" w:rsidRDefault="003424AF" w:rsidP="001C31F1">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PSDU field follows the Invisible data embedding PSDU field mode. Refer </w:t>
      </w:r>
      <w:r w:rsidRPr="00C709AA">
        <w:rPr>
          <w:rFonts w:ascii="Arial" w:hAnsi="Arial" w:cs="Arial"/>
          <w:sz w:val="24"/>
          <w:szCs w:val="24"/>
        </w:rPr>
        <w:t>8.6.</w:t>
      </w:r>
      <w:r>
        <w:rPr>
          <w:rFonts w:ascii="Arial" w:hAnsi="Arial" w:cs="Arial"/>
          <w:sz w:val="24"/>
          <w:szCs w:val="24"/>
        </w:rPr>
        <w:t>5</w:t>
      </w:r>
      <w:r w:rsidRPr="00C709AA">
        <w:rPr>
          <w:rFonts w:ascii="Arial" w:hAnsi="Arial" w:cs="Arial"/>
          <w:sz w:val="24"/>
          <w:szCs w:val="24"/>
        </w:rPr>
        <w:t>.4.</w:t>
      </w:r>
      <w:r>
        <w:rPr>
          <w:rFonts w:ascii="Arial" w:hAnsi="Arial" w:cs="Arial"/>
          <w:sz w:val="24"/>
          <w:szCs w:val="24"/>
        </w:rPr>
        <w:t>1</w:t>
      </w:r>
      <w:r>
        <w:rPr>
          <w:rFonts w:ascii="Arial" w:hAnsi="Arial" w:cs="Arial"/>
          <w:color w:val="000000" w:themeColor="text1"/>
          <w:sz w:val="24"/>
          <w:szCs w:val="24"/>
        </w:rPr>
        <w:t xml:space="preserve"> for more details.</w:t>
      </w:r>
    </w:p>
    <w:p w:rsidR="001C31F1" w:rsidRPr="007960BA" w:rsidRDefault="001C31F1" w:rsidP="00A055CC">
      <w:pPr>
        <w:tabs>
          <w:tab w:val="left" w:pos="2820"/>
        </w:tabs>
        <w:jc w:val="both"/>
        <w:rPr>
          <w:rFonts w:ascii="Arial" w:hAnsi="Arial" w:cs="Arial"/>
          <w:sz w:val="24"/>
          <w:szCs w:val="24"/>
        </w:rPr>
      </w:pPr>
    </w:p>
    <w:sectPr w:rsidR="001C31F1" w:rsidRPr="007960BA" w:rsidSect="007959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30" w:rsidRDefault="00292430" w:rsidP="00065CB2">
      <w:pPr>
        <w:spacing w:after="0" w:line="240" w:lineRule="auto"/>
      </w:pPr>
      <w:r>
        <w:separator/>
      </w:r>
    </w:p>
  </w:endnote>
  <w:endnote w:type="continuationSeparator" w:id="0">
    <w:p w:rsidR="00292430" w:rsidRDefault="0029243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1F" w:rsidRDefault="00DB7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1F" w:rsidRDefault="00DB7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30" w:rsidRDefault="00292430" w:rsidP="00065CB2">
      <w:pPr>
        <w:spacing w:after="0" w:line="240" w:lineRule="auto"/>
      </w:pPr>
      <w:r>
        <w:separator/>
      </w:r>
    </w:p>
  </w:footnote>
  <w:footnote w:type="continuationSeparator" w:id="0">
    <w:p w:rsidR="00292430" w:rsidRDefault="00292430"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1F" w:rsidRDefault="00DB7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B771F">
      <w:rPr>
        <w:b/>
        <w:noProof/>
        <w:sz w:val="28"/>
      </w:rPr>
      <w:t>May,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DB771F" w:rsidRPr="00DB771F">
      <w:t xml:space="preserve"> </w:t>
    </w:r>
    <w:r w:rsidR="00DB771F" w:rsidRPr="00DB771F">
      <w:rPr>
        <w:b/>
        <w:sz w:val="28"/>
      </w:rPr>
      <w:t>0318</w:t>
    </w:r>
    <w:bookmarkStart w:id="0" w:name="_GoBack"/>
    <w:bookmarkEnd w:id="0"/>
    <w:r w:rsidRPr="00326844">
      <w:rPr>
        <w:b/>
        <w:sz w:val="28"/>
      </w:rPr>
      <w:t>-0</w:t>
    </w:r>
    <w:r w:rsidR="00A41466">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1F" w:rsidRDefault="00DB7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8"/>
  </w:num>
  <w:num w:numId="4">
    <w:abstractNumId w:val="8"/>
  </w:num>
  <w:num w:numId="5">
    <w:abstractNumId w:val="7"/>
  </w:num>
  <w:num w:numId="6">
    <w:abstractNumId w:val="9"/>
  </w:num>
  <w:num w:numId="7">
    <w:abstractNumId w:val="3"/>
  </w:num>
  <w:num w:numId="8">
    <w:abstractNumId w:val="14"/>
  </w:num>
  <w:num w:numId="9">
    <w:abstractNumId w:val="15"/>
  </w:num>
  <w:num w:numId="10">
    <w:abstractNumId w:val="16"/>
  </w:num>
  <w:num w:numId="11">
    <w:abstractNumId w:val="11"/>
  </w:num>
  <w:num w:numId="12">
    <w:abstractNumId w:val="13"/>
  </w:num>
  <w:num w:numId="13">
    <w:abstractNumId w:val="10"/>
  </w:num>
  <w:num w:numId="14">
    <w:abstractNumId w:val="17"/>
  </w:num>
  <w:num w:numId="15">
    <w:abstractNumId w:val="5"/>
  </w:num>
  <w:num w:numId="16">
    <w:abstractNumId w:val="1"/>
  </w:num>
  <w:num w:numId="17">
    <w:abstractNumId w:val="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60B22"/>
    <w:rsid w:val="0006151B"/>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C2DD2"/>
    <w:rsid w:val="000C72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B9E"/>
    <w:rsid w:val="00167403"/>
    <w:rsid w:val="0017227C"/>
    <w:rsid w:val="00173352"/>
    <w:rsid w:val="0017521A"/>
    <w:rsid w:val="00186B55"/>
    <w:rsid w:val="001B3C74"/>
    <w:rsid w:val="001B5B45"/>
    <w:rsid w:val="001B78F1"/>
    <w:rsid w:val="001C31F1"/>
    <w:rsid w:val="001D3356"/>
    <w:rsid w:val="001D4A38"/>
    <w:rsid w:val="001E7ADF"/>
    <w:rsid w:val="001F0E2E"/>
    <w:rsid w:val="001F778D"/>
    <w:rsid w:val="00202535"/>
    <w:rsid w:val="00230409"/>
    <w:rsid w:val="00234879"/>
    <w:rsid w:val="002405A0"/>
    <w:rsid w:val="0025236F"/>
    <w:rsid w:val="00252FB7"/>
    <w:rsid w:val="002545B1"/>
    <w:rsid w:val="00280F1B"/>
    <w:rsid w:val="002821F7"/>
    <w:rsid w:val="002874E1"/>
    <w:rsid w:val="00291E90"/>
    <w:rsid w:val="00292430"/>
    <w:rsid w:val="00292D19"/>
    <w:rsid w:val="002A37AA"/>
    <w:rsid w:val="002C54B5"/>
    <w:rsid w:val="002D0EFA"/>
    <w:rsid w:val="002E0109"/>
    <w:rsid w:val="002E21F9"/>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4237F"/>
    <w:rsid w:val="00452DD0"/>
    <w:rsid w:val="004533B0"/>
    <w:rsid w:val="0048555B"/>
    <w:rsid w:val="00491044"/>
    <w:rsid w:val="004A2AC4"/>
    <w:rsid w:val="004A6A55"/>
    <w:rsid w:val="004B21A7"/>
    <w:rsid w:val="004B33B8"/>
    <w:rsid w:val="004B71AE"/>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368"/>
    <w:rsid w:val="006D150C"/>
    <w:rsid w:val="006D6189"/>
    <w:rsid w:val="006E2B9F"/>
    <w:rsid w:val="006E3F1A"/>
    <w:rsid w:val="006E71A6"/>
    <w:rsid w:val="006F0C7B"/>
    <w:rsid w:val="00703753"/>
    <w:rsid w:val="00705243"/>
    <w:rsid w:val="00717DA2"/>
    <w:rsid w:val="00722D02"/>
    <w:rsid w:val="00740439"/>
    <w:rsid w:val="0075461D"/>
    <w:rsid w:val="0075733E"/>
    <w:rsid w:val="00777E70"/>
    <w:rsid w:val="00782342"/>
    <w:rsid w:val="0079599D"/>
    <w:rsid w:val="007960BA"/>
    <w:rsid w:val="007A2BC9"/>
    <w:rsid w:val="007B07C1"/>
    <w:rsid w:val="007B741D"/>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B2B"/>
    <w:rsid w:val="008B6189"/>
    <w:rsid w:val="008C07D4"/>
    <w:rsid w:val="008C3413"/>
    <w:rsid w:val="008C3515"/>
    <w:rsid w:val="008E18D5"/>
    <w:rsid w:val="008E4A1F"/>
    <w:rsid w:val="008F3E74"/>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3C1"/>
    <w:rsid w:val="00A22FE7"/>
    <w:rsid w:val="00A23C0D"/>
    <w:rsid w:val="00A41466"/>
    <w:rsid w:val="00A421C8"/>
    <w:rsid w:val="00A43646"/>
    <w:rsid w:val="00A50AEA"/>
    <w:rsid w:val="00A5623B"/>
    <w:rsid w:val="00A576DB"/>
    <w:rsid w:val="00A61F27"/>
    <w:rsid w:val="00A631C1"/>
    <w:rsid w:val="00A6795A"/>
    <w:rsid w:val="00A7717E"/>
    <w:rsid w:val="00A822E2"/>
    <w:rsid w:val="00A82382"/>
    <w:rsid w:val="00A82EB4"/>
    <w:rsid w:val="00A87939"/>
    <w:rsid w:val="00A97E27"/>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212E4"/>
    <w:rsid w:val="00B311B2"/>
    <w:rsid w:val="00B37E95"/>
    <w:rsid w:val="00B40935"/>
    <w:rsid w:val="00B41532"/>
    <w:rsid w:val="00B462B6"/>
    <w:rsid w:val="00B514ED"/>
    <w:rsid w:val="00B61EDA"/>
    <w:rsid w:val="00B6339E"/>
    <w:rsid w:val="00B65A17"/>
    <w:rsid w:val="00B7077F"/>
    <w:rsid w:val="00B70AC4"/>
    <w:rsid w:val="00B75EB2"/>
    <w:rsid w:val="00B816F8"/>
    <w:rsid w:val="00B842C2"/>
    <w:rsid w:val="00B86565"/>
    <w:rsid w:val="00B8662A"/>
    <w:rsid w:val="00B92D3F"/>
    <w:rsid w:val="00BA79AB"/>
    <w:rsid w:val="00BB3198"/>
    <w:rsid w:val="00BD4B22"/>
    <w:rsid w:val="00BD70F8"/>
    <w:rsid w:val="00BF71B2"/>
    <w:rsid w:val="00C0221B"/>
    <w:rsid w:val="00C047DA"/>
    <w:rsid w:val="00C21021"/>
    <w:rsid w:val="00C2538B"/>
    <w:rsid w:val="00C35695"/>
    <w:rsid w:val="00C3744E"/>
    <w:rsid w:val="00C37C06"/>
    <w:rsid w:val="00C4320D"/>
    <w:rsid w:val="00C47E59"/>
    <w:rsid w:val="00C57AE9"/>
    <w:rsid w:val="00C60B6F"/>
    <w:rsid w:val="00C6566D"/>
    <w:rsid w:val="00C656CB"/>
    <w:rsid w:val="00C709AA"/>
    <w:rsid w:val="00C70CA6"/>
    <w:rsid w:val="00C70DB4"/>
    <w:rsid w:val="00C75080"/>
    <w:rsid w:val="00C766F3"/>
    <w:rsid w:val="00C86EC3"/>
    <w:rsid w:val="00C879B0"/>
    <w:rsid w:val="00C95416"/>
    <w:rsid w:val="00CA42E0"/>
    <w:rsid w:val="00CC221E"/>
    <w:rsid w:val="00CC3D1A"/>
    <w:rsid w:val="00CD7BA8"/>
    <w:rsid w:val="00CD7F0F"/>
    <w:rsid w:val="00CF68F6"/>
    <w:rsid w:val="00CF6C72"/>
    <w:rsid w:val="00CF7145"/>
    <w:rsid w:val="00D05732"/>
    <w:rsid w:val="00D11DF0"/>
    <w:rsid w:val="00D16C3C"/>
    <w:rsid w:val="00D176D0"/>
    <w:rsid w:val="00D27365"/>
    <w:rsid w:val="00D34AF5"/>
    <w:rsid w:val="00D36681"/>
    <w:rsid w:val="00D42D96"/>
    <w:rsid w:val="00D43B7E"/>
    <w:rsid w:val="00D43F52"/>
    <w:rsid w:val="00D6059E"/>
    <w:rsid w:val="00D626C5"/>
    <w:rsid w:val="00D72EDE"/>
    <w:rsid w:val="00D87155"/>
    <w:rsid w:val="00D90C0C"/>
    <w:rsid w:val="00D95BE7"/>
    <w:rsid w:val="00DA7BE8"/>
    <w:rsid w:val="00DA7C0F"/>
    <w:rsid w:val="00DB0017"/>
    <w:rsid w:val="00DB771F"/>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28D"/>
    <w:rsid w:val="00E52690"/>
    <w:rsid w:val="00E55BEB"/>
    <w:rsid w:val="00E56C59"/>
    <w:rsid w:val="00E7641C"/>
    <w:rsid w:val="00E80F5B"/>
    <w:rsid w:val="00E84016"/>
    <w:rsid w:val="00E84FC8"/>
    <w:rsid w:val="00E852D3"/>
    <w:rsid w:val="00E97048"/>
    <w:rsid w:val="00EA0C49"/>
    <w:rsid w:val="00EB534B"/>
    <w:rsid w:val="00EC053F"/>
    <w:rsid w:val="00EF1EE5"/>
    <w:rsid w:val="00EF2719"/>
    <w:rsid w:val="00EF35DF"/>
    <w:rsid w:val="00F00555"/>
    <w:rsid w:val="00F05DCA"/>
    <w:rsid w:val="00F1397B"/>
    <w:rsid w:val="00F20460"/>
    <w:rsid w:val="00F2187A"/>
    <w:rsid w:val="00F47A38"/>
    <w:rsid w:val="00F530A9"/>
    <w:rsid w:val="00F62BAF"/>
    <w:rsid w:val="00F64549"/>
    <w:rsid w:val="00F64837"/>
    <w:rsid w:val="00F751A4"/>
    <w:rsid w:val="00F75579"/>
    <w:rsid w:val="00F84246"/>
    <w:rsid w:val="00F93E03"/>
    <w:rsid w:val="00FA3AE8"/>
    <w:rsid w:val="00FA6FCC"/>
    <w:rsid w:val="00FB7BA3"/>
    <w:rsid w:val="00FC6C88"/>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4101-2647-4C82-91AE-1CB9F061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5</Pages>
  <Words>1038</Words>
  <Characters>5921</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161</cp:revision>
  <cp:lastPrinted>2016-03-15T02:33:00Z</cp:lastPrinted>
  <dcterms:created xsi:type="dcterms:W3CDTF">2016-05-02T15:29:00Z</dcterms:created>
  <dcterms:modified xsi:type="dcterms:W3CDTF">2017-05-11T07:09:00Z</dcterms:modified>
</cp:coreProperties>
</file>