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D80" w:rsidRPr="00F1788E" w:rsidRDefault="00AC5D80" w:rsidP="00AC5D80">
      <w:pPr>
        <w:pStyle w:val="Heading1"/>
        <w:rPr>
          <w:sz w:val="18"/>
        </w:rPr>
      </w:pPr>
    </w:p>
    <w:p w:rsidR="00AC5D80" w:rsidRDefault="00AC5D80" w:rsidP="00AC5D80">
      <w:pPr>
        <w:jc w:val="center"/>
        <w:rPr>
          <w:b/>
          <w:sz w:val="28"/>
        </w:rPr>
      </w:pPr>
      <w:r>
        <w:rPr>
          <w:b/>
          <w:sz w:val="28"/>
        </w:rPr>
        <w:t>IEEE P802.15</w:t>
      </w:r>
    </w:p>
    <w:p w:rsidR="00AC5D80" w:rsidRDefault="00AC5D80" w:rsidP="00AC5D80">
      <w:pPr>
        <w:jc w:val="center"/>
        <w:rPr>
          <w:b/>
          <w:sz w:val="28"/>
        </w:rPr>
      </w:pPr>
      <w:r>
        <w:rPr>
          <w:b/>
          <w:sz w:val="28"/>
        </w:rPr>
        <w:t>Wireless Personal Area Networks</w:t>
      </w:r>
      <w:bookmarkStart w:id="0" w:name="_GoBack"/>
      <w:bookmarkEnd w:id="0"/>
    </w:p>
    <w:p w:rsidR="00AC5D80" w:rsidRDefault="00AC5D80" w:rsidP="00AC5D80">
      <w:pPr>
        <w:jc w:val="center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8190"/>
      </w:tblGrid>
      <w:tr w:rsidR="00AC5D80" w:rsidTr="00615735">
        <w:tc>
          <w:tcPr>
            <w:tcW w:w="1260" w:type="dxa"/>
            <w:tcBorders>
              <w:top w:val="single" w:sz="6" w:space="0" w:color="auto"/>
            </w:tcBorders>
          </w:tcPr>
          <w:p w:rsidR="00AC5D80" w:rsidRDefault="00AC5D80" w:rsidP="00615735">
            <w:pPr>
              <w:pStyle w:val="covertext"/>
            </w:pPr>
            <w:r>
              <w:t>Project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C5D80" w:rsidRDefault="00AC5D80" w:rsidP="00615735">
            <w:pPr>
              <w:pStyle w:val="covertext"/>
            </w:pPr>
            <w:r>
              <w:t>IEEE P802.15 Working Group for Wireless Personal Area Networks (WPANs)</w:t>
            </w:r>
          </w:p>
        </w:tc>
      </w:tr>
      <w:tr w:rsidR="00AC5D80" w:rsidTr="00615735">
        <w:tc>
          <w:tcPr>
            <w:tcW w:w="1260" w:type="dxa"/>
            <w:tcBorders>
              <w:top w:val="single" w:sz="6" w:space="0" w:color="auto"/>
            </w:tcBorders>
          </w:tcPr>
          <w:p w:rsidR="00AC5D80" w:rsidRDefault="00AC5D80" w:rsidP="00615735">
            <w:pPr>
              <w:pStyle w:val="covertext"/>
            </w:pPr>
            <w:r>
              <w:t>Title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C5D80" w:rsidRDefault="00BF0F14" w:rsidP="00B709AC">
            <w:pPr>
              <w:pStyle w:val="covertext"/>
            </w:pPr>
            <w:r>
              <w:rPr>
                <w:b/>
                <w:sz w:val="28"/>
              </w:rPr>
              <w:t>Discussion on Dimming methods</w:t>
            </w:r>
          </w:p>
        </w:tc>
      </w:tr>
      <w:tr w:rsidR="00AC5D80" w:rsidTr="00615735">
        <w:tc>
          <w:tcPr>
            <w:tcW w:w="1260" w:type="dxa"/>
            <w:tcBorders>
              <w:top w:val="single" w:sz="6" w:space="0" w:color="auto"/>
            </w:tcBorders>
          </w:tcPr>
          <w:p w:rsidR="00AC5D80" w:rsidRDefault="00AC5D80" w:rsidP="00615735">
            <w:pPr>
              <w:pStyle w:val="covertext"/>
            </w:pPr>
            <w:r>
              <w:t>Date Submitted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C5D80" w:rsidRDefault="00AC5D80" w:rsidP="00B709AC">
            <w:pPr>
              <w:pStyle w:val="covertext"/>
            </w:pPr>
            <w:r w:rsidRPr="005A6601">
              <w:rPr>
                <w:noProof/>
              </w:rPr>
              <w:t>[</w:t>
            </w:r>
            <w:r w:rsidR="00B709AC">
              <w:rPr>
                <w:noProof/>
              </w:rPr>
              <w:t>May</w:t>
            </w:r>
            <w:r w:rsidR="006E3256">
              <w:rPr>
                <w:noProof/>
              </w:rPr>
              <w:t xml:space="preserve"> 2017</w:t>
            </w:r>
            <w:r>
              <w:t>]</w:t>
            </w:r>
          </w:p>
        </w:tc>
      </w:tr>
      <w:tr w:rsidR="00AC5D80" w:rsidTr="00615735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C5D80" w:rsidRDefault="00AC5D80" w:rsidP="00615735">
            <w:pPr>
              <w:pStyle w:val="covertext"/>
            </w:pPr>
            <w:r>
              <w:t>Source</w:t>
            </w: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</w:tcBorders>
          </w:tcPr>
          <w:p w:rsidR="00AC5D80" w:rsidRPr="00752F22" w:rsidRDefault="00AC5D80" w:rsidP="00615735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Trang Nguyen, and Yeong Min Jang (Kookmin University)</w:t>
            </w:r>
          </w:p>
          <w:p w:rsidR="00AC5D80" w:rsidRPr="00D12662" w:rsidRDefault="00AC5D80" w:rsidP="00615735">
            <w:pPr>
              <w:pStyle w:val="covertext"/>
              <w:tabs>
                <w:tab w:val="left" w:pos="1152"/>
              </w:tabs>
              <w:spacing w:before="0" w:after="0"/>
              <w:ind w:left="-3366"/>
              <w:rPr>
                <w:rFonts w:ascii="Arial Narrow" w:hAnsi="Arial Narrow"/>
                <w:sz w:val="20"/>
              </w:rPr>
            </w:pPr>
          </w:p>
        </w:tc>
      </w:tr>
      <w:tr w:rsidR="00AC5D80" w:rsidTr="00615735">
        <w:tc>
          <w:tcPr>
            <w:tcW w:w="1260" w:type="dxa"/>
            <w:tcBorders>
              <w:top w:val="single" w:sz="6" w:space="0" w:color="auto"/>
            </w:tcBorders>
          </w:tcPr>
          <w:p w:rsidR="00AC5D80" w:rsidRDefault="00AC5D80" w:rsidP="00615735">
            <w:pPr>
              <w:pStyle w:val="covertext"/>
            </w:pPr>
            <w:r>
              <w:t>Re: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FF08A2" w:rsidRPr="00FF08A2" w:rsidRDefault="006E3256" w:rsidP="00FF08A2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</w:t>
            </w:r>
            <w:r w:rsidR="00B709AC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 xml:space="preserve"> comments and resolutions</w:t>
            </w:r>
          </w:p>
          <w:p w:rsidR="00AC5D80" w:rsidRDefault="00FF08A2" w:rsidP="00FF08A2">
            <w:pPr>
              <w:pStyle w:val="covertext"/>
              <w:tabs>
                <w:tab w:val="left" w:pos="1122"/>
              </w:tabs>
            </w:pPr>
            <w:r>
              <w:tab/>
            </w:r>
          </w:p>
        </w:tc>
      </w:tr>
      <w:tr w:rsidR="00AC5D80" w:rsidTr="00615735">
        <w:tc>
          <w:tcPr>
            <w:tcW w:w="1260" w:type="dxa"/>
            <w:tcBorders>
              <w:top w:val="single" w:sz="6" w:space="0" w:color="auto"/>
            </w:tcBorders>
          </w:tcPr>
          <w:p w:rsidR="00AC5D80" w:rsidRDefault="00AC5D80" w:rsidP="00615735">
            <w:pPr>
              <w:pStyle w:val="covertext"/>
            </w:pPr>
            <w:r>
              <w:t>Abstract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C5D80" w:rsidRDefault="00BF0F14" w:rsidP="00B709AC">
            <w:pPr>
              <w:pStyle w:val="covertext"/>
            </w:pPr>
            <w:r>
              <w:t>Dimming methods for OCC</w:t>
            </w:r>
          </w:p>
        </w:tc>
      </w:tr>
      <w:tr w:rsidR="00AC5D80" w:rsidTr="00615735">
        <w:tc>
          <w:tcPr>
            <w:tcW w:w="1260" w:type="dxa"/>
            <w:tcBorders>
              <w:top w:val="single" w:sz="6" w:space="0" w:color="auto"/>
            </w:tcBorders>
          </w:tcPr>
          <w:p w:rsidR="00AC5D80" w:rsidRDefault="00AC5D80" w:rsidP="00615735">
            <w:pPr>
              <w:pStyle w:val="covertext"/>
            </w:pPr>
            <w:r>
              <w:t>Purpose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C5D80" w:rsidRDefault="006E3256" w:rsidP="00B709AC">
            <w:pPr>
              <w:pStyle w:val="covertext"/>
            </w:pPr>
            <w:r>
              <w:t>D</w:t>
            </w:r>
            <w:r w:rsidR="00B709AC">
              <w:t>2</w:t>
            </w:r>
            <w:r>
              <w:t xml:space="preserve"> comments and resolution</w:t>
            </w:r>
          </w:p>
        </w:tc>
      </w:tr>
      <w:tr w:rsidR="00AC5D80" w:rsidTr="00615735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C5D80" w:rsidRDefault="00AC5D80" w:rsidP="00615735">
            <w:pPr>
              <w:pStyle w:val="covertext"/>
            </w:pPr>
            <w:r>
              <w:t>Notice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:rsidR="00AC5D80" w:rsidRDefault="00AC5D80" w:rsidP="00615735">
            <w:pPr>
              <w:pStyle w:val="covertext"/>
            </w:pPr>
            <w:r>
              <w:t xml:space="preserve">This document has been prepared to assist the IEEE P802.15.  It is offered as a basis for discussion and is not binding on the contributing individual(s) or organization(s). The material in this document is subject to change in form and content </w:t>
            </w:r>
            <w:r w:rsidRPr="005A6601">
              <w:rPr>
                <w:noProof/>
              </w:rPr>
              <w:t>after</w:t>
            </w:r>
            <w:r>
              <w:t xml:space="preserve"> further study. The contributor(s) reserve(s) the right to add, amend or withdraw material contained herein.</w:t>
            </w:r>
          </w:p>
        </w:tc>
      </w:tr>
      <w:tr w:rsidR="00AC5D80" w:rsidTr="00615735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C5D80" w:rsidRDefault="00AC5D80" w:rsidP="00615735">
            <w:pPr>
              <w:pStyle w:val="covertext"/>
            </w:pPr>
            <w:r>
              <w:t>Release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:rsidR="00AC5D80" w:rsidRDefault="00AC5D80" w:rsidP="00615735">
            <w:pPr>
              <w:pStyle w:val="covertext"/>
            </w:pPr>
            <w:r>
              <w:t>The contributor acknowledges and accepts that this contribution becomes the property of IEEE and may be made publicly available by P802.15.</w:t>
            </w:r>
          </w:p>
        </w:tc>
      </w:tr>
    </w:tbl>
    <w:p w:rsidR="00AC5D80" w:rsidRPr="00204A9B" w:rsidRDefault="00AC5D80" w:rsidP="00AC5D80">
      <w:r>
        <w:br w:type="page"/>
      </w:r>
    </w:p>
    <w:p w:rsidR="00BA090F" w:rsidRDefault="00EE6DE8" w:rsidP="00875F0E">
      <w:pPr>
        <w:pStyle w:val="Heading1"/>
        <w:rPr>
          <w:b/>
          <w:sz w:val="26"/>
        </w:rPr>
      </w:pPr>
      <w:r>
        <w:rPr>
          <w:b/>
          <w:sz w:val="26"/>
        </w:rPr>
        <w:lastRenderedPageBreak/>
        <w:t xml:space="preserve">General </w:t>
      </w:r>
      <w:r w:rsidR="00BF0F14">
        <w:rPr>
          <w:b/>
          <w:sz w:val="26"/>
        </w:rPr>
        <w:t>Dimming methods</w:t>
      </w:r>
    </w:p>
    <w:p w:rsidR="00B709AC" w:rsidRPr="00CB71AC" w:rsidRDefault="00BF0F14" w:rsidP="00B709AC">
      <w:pPr>
        <w:jc w:val="both"/>
        <w:rPr>
          <w:color w:val="FF0000"/>
          <w:lang w:eastAsia="en-US"/>
        </w:rPr>
      </w:pPr>
      <w:r w:rsidRPr="00CB71AC">
        <w:rPr>
          <w:color w:val="FF0000"/>
          <w:lang w:eastAsia="en-US"/>
        </w:rPr>
        <w:t xml:space="preserve">Currently, there are </w:t>
      </w:r>
      <w:r w:rsidR="00CB71AC" w:rsidRPr="00CB71AC">
        <w:rPr>
          <w:color w:val="FF0000"/>
          <w:lang w:eastAsia="en-US"/>
        </w:rPr>
        <w:t xml:space="preserve">four methods for light dimming, including two existing methods in 802.15.7-2011 std., </w:t>
      </w:r>
      <w:r w:rsidR="00CB71AC" w:rsidRPr="00CB71AC">
        <w:rPr>
          <w:rFonts w:ascii="Arial-BoldMT" w:hAnsi="Arial-BoldMT" w:cs="Arial-BoldMT"/>
          <w:b/>
          <w:bCs/>
          <w:color w:val="FF0000"/>
          <w:sz w:val="20"/>
          <w:szCs w:val="20"/>
        </w:rPr>
        <w:t>(OOK dimming and VPPM dimming</w:t>
      </w:r>
      <w:r w:rsidR="00CB71AC" w:rsidRPr="00CB71AC">
        <w:rPr>
          <w:color w:val="FF0000"/>
          <w:lang w:eastAsia="en-US"/>
        </w:rPr>
        <w:t xml:space="preserve">) and two newly-added methods </w:t>
      </w:r>
      <w:r w:rsidR="00CB71AC" w:rsidRPr="00CB71AC">
        <w:rPr>
          <w:rFonts w:ascii="Arial-BoldMT" w:hAnsi="Arial-BoldMT" w:cs="Arial-BoldMT"/>
          <w:b/>
          <w:bCs/>
          <w:color w:val="FF0000"/>
          <w:sz w:val="20"/>
          <w:szCs w:val="20"/>
        </w:rPr>
        <w:t>(Amplitude dimming and FSK dimming)</w:t>
      </w:r>
      <w:r w:rsidR="00CB71AC" w:rsidRPr="00CB71AC">
        <w:rPr>
          <w:color w:val="FF0000"/>
          <w:lang w:eastAsia="en-US"/>
        </w:rPr>
        <w:t>.</w:t>
      </w:r>
    </w:p>
    <w:p w:rsidR="00CB71AC" w:rsidRPr="00F5087E" w:rsidRDefault="00CB71AC" w:rsidP="00B709AC">
      <w:pPr>
        <w:jc w:val="both"/>
        <w:rPr>
          <w:color w:val="7030A0"/>
          <w:lang w:eastAsia="en-US"/>
        </w:rPr>
      </w:pPr>
    </w:p>
    <w:p w:rsidR="00BA090F" w:rsidRDefault="00EE6DE8" w:rsidP="00BA090F">
      <w:pPr>
        <w:rPr>
          <w:lang w:eastAsia="en-US"/>
        </w:rPr>
      </w:pPr>
      <w:r>
        <w:rPr>
          <w:rFonts w:ascii="Arial-BoldMT" w:hAnsi="Arial-BoldMT" w:cs="Arial-BoldMT"/>
          <w:b/>
          <w:bCs/>
          <w:sz w:val="20"/>
          <w:szCs w:val="20"/>
        </w:rPr>
        <w:t>4.4.3.1 Light dimming</w:t>
      </w:r>
    </w:p>
    <w:p w:rsidR="00BF0F14" w:rsidRDefault="00393EFD" w:rsidP="00BA090F">
      <w:pPr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4.4.3.1.4 OOK dimming</w:t>
      </w:r>
      <w:r w:rsidR="003A3BFA">
        <w:rPr>
          <w:rFonts w:ascii="Arial-BoldMT" w:hAnsi="Arial-BoldMT" w:cs="Arial-BoldMT"/>
          <w:b/>
          <w:bCs/>
          <w:sz w:val="20"/>
          <w:szCs w:val="20"/>
        </w:rPr>
        <w:t xml:space="preserve">    ===================================&gt; Method 1</w:t>
      </w:r>
    </w:p>
    <w:p w:rsidR="00CB71AC" w:rsidRDefault="00393EFD" w:rsidP="00CB71AC">
      <w:pPr>
        <w:spacing w:after="120"/>
        <w:jc w:val="both"/>
      </w:pPr>
      <w:r w:rsidRPr="00CB71AC">
        <w:t>Since OOK modulation is always sent with a symmetric Manchester symbol, compensation time may need to be inserted into the data frame to adjust the average intensity of the perceived source</w:t>
      </w:r>
      <w:r w:rsidR="00CB71AC">
        <w:t>.</w:t>
      </w:r>
    </w:p>
    <w:p w:rsidR="005F40B5" w:rsidRPr="00CB71AC" w:rsidRDefault="005F40B5" w:rsidP="00CB71AC">
      <w:pPr>
        <w:spacing w:after="120"/>
        <w:jc w:val="both"/>
      </w:pPr>
      <w:r w:rsidRPr="00CB71AC">
        <w:t xml:space="preserve"> </w:t>
      </w:r>
    </w:p>
    <w:p w:rsidR="00393EFD" w:rsidRPr="00CB71AC" w:rsidRDefault="00393EFD" w:rsidP="00CB71AC">
      <w:pPr>
        <w:spacing w:after="120"/>
        <w:jc w:val="both"/>
      </w:pPr>
      <w:r w:rsidRPr="00CB71AC">
        <w:t>The structure for the OOK dimming frame is as shown in Figure 7.</w:t>
      </w:r>
    </w:p>
    <w:p w:rsidR="00393EFD" w:rsidRDefault="00393EFD" w:rsidP="00393EFD">
      <w:pPr>
        <w:autoSpaceDE w:val="0"/>
        <w:autoSpaceDN w:val="0"/>
        <w:adjustRightInd w:val="0"/>
        <w:spacing w:after="0" w:line="240" w:lineRule="auto"/>
        <w:rPr>
          <w:lang w:eastAsia="en-US"/>
        </w:rPr>
      </w:pPr>
      <w:r>
        <w:rPr>
          <w:noProof/>
          <w:lang w:eastAsia="en-US"/>
        </w:rPr>
        <w:drawing>
          <wp:inline distT="0" distB="0" distL="0" distR="0" wp14:anchorId="7422CCE8" wp14:editId="01CBFAB7">
            <wp:extent cx="4886325" cy="20859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EFD" w:rsidRDefault="00393EFD" w:rsidP="00393EFD">
      <w:pPr>
        <w:autoSpaceDE w:val="0"/>
        <w:autoSpaceDN w:val="0"/>
        <w:adjustRightInd w:val="0"/>
        <w:spacing w:after="0" w:line="240" w:lineRule="auto"/>
        <w:rPr>
          <w:lang w:eastAsia="en-US"/>
        </w:rPr>
      </w:pPr>
    </w:p>
    <w:p w:rsidR="00393EFD" w:rsidRDefault="00393EFD" w:rsidP="00CB71AC">
      <w:pPr>
        <w:spacing w:after="120"/>
        <w:jc w:val="both"/>
      </w:pPr>
      <w:r w:rsidRPr="00CB71AC">
        <w:t>An example of OOK dimming to increase brightness by adding compensation symbols is as shown in Figure 8.</w:t>
      </w:r>
    </w:p>
    <w:p w:rsidR="00BF0F14" w:rsidRDefault="00393EFD" w:rsidP="00BA090F">
      <w:pPr>
        <w:rPr>
          <w:lang w:eastAsia="en-US"/>
        </w:rPr>
      </w:pPr>
      <w:r>
        <w:rPr>
          <w:noProof/>
          <w:lang w:eastAsia="en-US"/>
        </w:rPr>
        <w:drawing>
          <wp:inline distT="0" distB="0" distL="0" distR="0" wp14:anchorId="281CB641" wp14:editId="606627E2">
            <wp:extent cx="4752975" cy="2571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F14" w:rsidRDefault="00BF0F14" w:rsidP="00BA090F">
      <w:pPr>
        <w:rPr>
          <w:lang w:eastAsia="en-US"/>
        </w:rPr>
      </w:pPr>
    </w:p>
    <w:p w:rsidR="0018718D" w:rsidRDefault="0018718D" w:rsidP="00BA090F">
      <w:pPr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4.4.3.1.5 VPPM dimming</w:t>
      </w:r>
      <w:r w:rsidR="003A3BFA">
        <w:rPr>
          <w:rFonts w:ascii="Arial-BoldMT" w:hAnsi="Arial-BoldMT" w:cs="Arial-BoldMT"/>
          <w:b/>
          <w:bCs/>
          <w:sz w:val="20"/>
          <w:szCs w:val="20"/>
        </w:rPr>
        <w:t xml:space="preserve"> ===================================&gt; Method 2</w:t>
      </w:r>
    </w:p>
    <w:p w:rsidR="0018718D" w:rsidRPr="00CB71AC" w:rsidRDefault="0018718D" w:rsidP="00CB71AC">
      <w:pPr>
        <w:spacing w:after="120"/>
        <w:jc w:val="both"/>
      </w:pPr>
      <w:r w:rsidRPr="00CB71AC">
        <w:t>VPPM is a modulation scheme adapted for pulse width based light dimming and offers protection from</w:t>
      </w:r>
      <w:r w:rsidR="00CB71AC" w:rsidRPr="00CB71AC">
        <w:t xml:space="preserve"> </w:t>
      </w:r>
      <w:r w:rsidRPr="00CB71AC">
        <w:t>intra-frame flicker. It does not create a color-shift in the light source that can arise from amplitude dimming</w:t>
      </w:r>
      <w:r w:rsidR="00CB71AC" w:rsidRPr="00CB71AC">
        <w:t xml:space="preserve"> </w:t>
      </w:r>
      <w:r w:rsidRPr="00CB71AC">
        <w:t>because the pulse amplitude in VPPM is always constant and the dimming control is performed by the pulse width, not the amplitude</w:t>
      </w:r>
      <w:r w:rsidR="00CB71AC" w:rsidRPr="00CB71AC">
        <w:t>.</w:t>
      </w:r>
    </w:p>
    <w:p w:rsidR="00CB71AC" w:rsidRDefault="00CB71AC" w:rsidP="00CB71AC">
      <w:pPr>
        <w:spacing w:after="120"/>
        <w:jc w:val="both"/>
      </w:pPr>
    </w:p>
    <w:p w:rsidR="00BF0F14" w:rsidRPr="00CB71AC" w:rsidRDefault="0018718D" w:rsidP="00CB71AC">
      <w:pPr>
        <w:spacing w:after="120"/>
        <w:jc w:val="both"/>
      </w:pPr>
      <w:r w:rsidRPr="00CB71AC">
        <w:t>VPPM makes use of the characteristics of 2-PPM (pulse position modulation) for non-flicker and PWM</w:t>
      </w:r>
      <w:r w:rsidR="00CB71AC" w:rsidRPr="00CB71AC">
        <w:t xml:space="preserve"> </w:t>
      </w:r>
      <w:r w:rsidRPr="00CB71AC">
        <w:t>(pulse-width modulation) for dimming control and full brightness.</w:t>
      </w:r>
    </w:p>
    <w:p w:rsidR="0018718D" w:rsidRDefault="0018718D" w:rsidP="0018718D">
      <w:pPr>
        <w:rPr>
          <w:lang w:eastAsia="en-US"/>
        </w:rPr>
      </w:pPr>
      <w:r>
        <w:rPr>
          <w:noProof/>
          <w:lang w:eastAsia="en-US"/>
        </w:rPr>
        <w:drawing>
          <wp:inline distT="0" distB="0" distL="0" distR="0" wp14:anchorId="5BA1D9B3" wp14:editId="175F66B1">
            <wp:extent cx="5553075" cy="29051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18D" w:rsidRDefault="0018718D" w:rsidP="0018718D">
      <w:pPr>
        <w:rPr>
          <w:lang w:eastAsia="en-US"/>
        </w:rPr>
      </w:pPr>
    </w:p>
    <w:p w:rsidR="00BF0F14" w:rsidRDefault="00BF0F14" w:rsidP="00BA090F">
      <w:pPr>
        <w:rPr>
          <w:lang w:eastAsia="en-US"/>
        </w:rPr>
      </w:pPr>
    </w:p>
    <w:p w:rsidR="00FA5D3D" w:rsidRDefault="00FA5D3D" w:rsidP="00BA090F">
      <w:pPr>
        <w:rPr>
          <w:lang w:eastAsia="en-US"/>
        </w:rPr>
      </w:pPr>
    </w:p>
    <w:p w:rsidR="00FA5D3D" w:rsidRDefault="00FA5D3D" w:rsidP="00BA090F">
      <w:pPr>
        <w:rPr>
          <w:lang w:eastAsia="en-US"/>
        </w:rPr>
      </w:pPr>
    </w:p>
    <w:p w:rsidR="00FA5D3D" w:rsidRDefault="00FA5D3D" w:rsidP="00BA090F">
      <w:pPr>
        <w:rPr>
          <w:lang w:eastAsia="en-US"/>
        </w:rPr>
      </w:pPr>
    </w:p>
    <w:p w:rsidR="00FA5D3D" w:rsidRDefault="00FA5D3D" w:rsidP="00BA090F">
      <w:pPr>
        <w:rPr>
          <w:lang w:eastAsia="en-US"/>
        </w:rPr>
      </w:pPr>
    </w:p>
    <w:p w:rsidR="00FA5D3D" w:rsidRDefault="00FA5D3D" w:rsidP="00BA090F">
      <w:pPr>
        <w:rPr>
          <w:lang w:eastAsia="en-US"/>
        </w:rPr>
      </w:pPr>
    </w:p>
    <w:p w:rsidR="00FA5D3D" w:rsidRDefault="00FA5D3D" w:rsidP="00BA090F">
      <w:pPr>
        <w:rPr>
          <w:lang w:eastAsia="en-US"/>
        </w:rPr>
      </w:pPr>
    </w:p>
    <w:p w:rsidR="00FA5D3D" w:rsidRDefault="00FA5D3D" w:rsidP="00BA090F">
      <w:pPr>
        <w:rPr>
          <w:lang w:eastAsia="en-US"/>
        </w:rPr>
      </w:pPr>
    </w:p>
    <w:p w:rsidR="00FA5D3D" w:rsidRPr="00B22FB9" w:rsidRDefault="00FA5D3D" w:rsidP="00BA090F">
      <w:pPr>
        <w:rPr>
          <w:rFonts w:ascii="Arial-BoldMT" w:hAnsi="Arial-BoldMT" w:cs="Arial-BoldMT"/>
          <w:b/>
          <w:bCs/>
          <w:color w:val="FF0000"/>
          <w:sz w:val="20"/>
          <w:szCs w:val="20"/>
        </w:rPr>
      </w:pPr>
      <w:r w:rsidRPr="00B22FB9">
        <w:rPr>
          <w:rFonts w:ascii="Arial-BoldMT" w:hAnsi="Arial-BoldMT" w:cs="Arial-BoldMT"/>
          <w:b/>
          <w:bCs/>
          <w:color w:val="FF0000"/>
          <w:sz w:val="20"/>
          <w:szCs w:val="20"/>
        </w:rPr>
        <w:lastRenderedPageBreak/>
        <w:t>4.4.3.1.</w:t>
      </w:r>
      <w:r w:rsidR="00B22FB9" w:rsidRPr="00B22FB9">
        <w:rPr>
          <w:rFonts w:ascii="Arial-BoldMT" w:hAnsi="Arial-BoldMT" w:cs="Arial-BoldMT"/>
          <w:b/>
          <w:bCs/>
          <w:color w:val="FF0000"/>
          <w:sz w:val="20"/>
          <w:szCs w:val="20"/>
        </w:rPr>
        <w:t>6</w:t>
      </w:r>
      <w:r w:rsidRPr="00B22FB9">
        <w:rPr>
          <w:rFonts w:ascii="Arial-BoldMT" w:hAnsi="Arial-BoldMT" w:cs="Arial-BoldMT"/>
          <w:b/>
          <w:bCs/>
          <w:color w:val="FF0000"/>
          <w:sz w:val="20"/>
          <w:szCs w:val="20"/>
        </w:rPr>
        <w:t xml:space="preserve"> Low-Clock-Rate OOK amplitude dimming (newly added)</w:t>
      </w:r>
      <w:r w:rsidR="003A3BFA">
        <w:rPr>
          <w:rFonts w:ascii="Arial-BoldMT" w:hAnsi="Arial-BoldMT" w:cs="Arial-BoldMT"/>
          <w:b/>
          <w:bCs/>
          <w:color w:val="FF0000"/>
          <w:sz w:val="20"/>
          <w:szCs w:val="20"/>
        </w:rPr>
        <w:t xml:space="preserve"> </w:t>
      </w:r>
      <w:r w:rsidR="003A3BFA">
        <w:rPr>
          <w:rFonts w:ascii="Arial-BoldMT" w:hAnsi="Arial-BoldMT" w:cs="Arial-BoldMT"/>
          <w:b/>
          <w:bCs/>
          <w:sz w:val="20"/>
          <w:szCs w:val="20"/>
        </w:rPr>
        <w:t>==================&gt; Method 3</w:t>
      </w:r>
    </w:p>
    <w:p w:rsidR="00FA5D3D" w:rsidRPr="00CB71AC" w:rsidRDefault="00FA5D3D" w:rsidP="00CB71AC">
      <w:pPr>
        <w:spacing w:after="120"/>
        <w:jc w:val="both"/>
      </w:pPr>
      <w:r w:rsidRPr="00CB71AC">
        <w:t>Since the flicker on OOK modulation is mitigated by using symmetric symbols, a number of ones and zeros in bits "1" and "0" are equal maintaining the average bright of the light source at 50%. For some Image Sensor Communication PHY modes, the clock rate of modulation is constant at a low frequency, hundreds of Hz on S2-PSK and S8-PSK PHY modes or less than 5kHz on OOK PHY modes; hence, the pulse amplitude modulation is performed to adjust the average brightness.</w:t>
      </w:r>
    </w:p>
    <w:p w:rsidR="00FA5D3D" w:rsidRDefault="00FA5D3D" w:rsidP="00CB71AC">
      <w:pPr>
        <w:spacing w:after="120"/>
        <w:jc w:val="both"/>
      </w:pPr>
    </w:p>
    <w:p w:rsidR="00BF0F14" w:rsidRPr="00CB71AC" w:rsidRDefault="00FA5D3D" w:rsidP="00CB71AC">
      <w:pPr>
        <w:spacing w:after="120"/>
        <w:jc w:val="both"/>
      </w:pPr>
      <w:r w:rsidRPr="00CB71AC">
        <w:t>Figure 11 shows an example of amplitude dimming for OOK modulation.</w:t>
      </w:r>
    </w:p>
    <w:p w:rsidR="00DA7581" w:rsidRDefault="008703CE" w:rsidP="00DA7581">
      <w:r>
        <w:object w:dxaOrig="14821" w:dyaOrig="61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2pt;height:198.25pt" o:ole="">
            <v:imagedata r:id="rId11" o:title=""/>
          </v:shape>
          <o:OLEObject Type="Embed" ProgID="Visio.Drawing.15" ShapeID="_x0000_i1025" DrawAspect="Content" ObjectID="_1555756748" r:id="rId12"/>
        </w:object>
      </w:r>
    </w:p>
    <w:p w:rsidR="00FA5D3D" w:rsidRPr="00DA7581" w:rsidRDefault="00DA7581" w:rsidP="00DA7581">
      <w:pPr>
        <w:rPr>
          <w:rFonts w:ascii="TimesNewRomanPSMT" w:hAnsi="TimesNewRomanPSMT" w:cs="TimesNewRomanPSMT"/>
          <w:sz w:val="20"/>
          <w:szCs w:val="20"/>
        </w:rPr>
      </w:pPr>
      <w:r w:rsidRPr="00DA7581">
        <w:rPr>
          <w:b/>
        </w:rPr>
        <w:t>Figure 11 – Example of OOK amplitude dimming applied for low-clock-rate OOK PHY modes.</w:t>
      </w:r>
    </w:p>
    <w:p w:rsidR="00FA5D3D" w:rsidRDefault="00FA5D3D" w:rsidP="00BA090F">
      <w:pPr>
        <w:rPr>
          <w:lang w:eastAsia="en-US"/>
        </w:rPr>
      </w:pPr>
    </w:p>
    <w:p w:rsidR="00BF0F14" w:rsidRDefault="00BF0F14" w:rsidP="00BA090F">
      <w:pPr>
        <w:rPr>
          <w:lang w:eastAsia="en-US"/>
        </w:rPr>
      </w:pPr>
    </w:p>
    <w:p w:rsidR="00B22FB9" w:rsidRDefault="00B22FB9" w:rsidP="00BA090F">
      <w:pPr>
        <w:rPr>
          <w:lang w:eastAsia="en-US"/>
        </w:rPr>
      </w:pPr>
    </w:p>
    <w:p w:rsidR="00B22FB9" w:rsidRDefault="00B22FB9" w:rsidP="00BA090F">
      <w:pPr>
        <w:rPr>
          <w:lang w:eastAsia="en-US"/>
        </w:rPr>
      </w:pPr>
    </w:p>
    <w:p w:rsidR="00B22FB9" w:rsidRDefault="00B22FB9" w:rsidP="00BA090F">
      <w:pPr>
        <w:rPr>
          <w:lang w:eastAsia="en-US"/>
        </w:rPr>
      </w:pPr>
    </w:p>
    <w:p w:rsidR="00B22FB9" w:rsidRDefault="00B22FB9">
      <w:pPr>
        <w:rPr>
          <w:lang w:eastAsia="en-US"/>
        </w:rPr>
      </w:pPr>
      <w:r>
        <w:rPr>
          <w:lang w:eastAsia="en-US"/>
        </w:rPr>
        <w:br w:type="page"/>
      </w:r>
    </w:p>
    <w:p w:rsidR="00B22FB9" w:rsidRPr="00EE6DE8" w:rsidRDefault="00B22FB9" w:rsidP="00BA090F">
      <w:pPr>
        <w:rPr>
          <w:color w:val="FF0000"/>
          <w:lang w:eastAsia="en-US"/>
        </w:rPr>
      </w:pPr>
      <w:r w:rsidRPr="00EE6DE8">
        <w:rPr>
          <w:rFonts w:ascii="Arial-BoldMT" w:hAnsi="Arial-BoldMT" w:cs="Arial-BoldMT"/>
          <w:b/>
          <w:bCs/>
          <w:color w:val="FF0000"/>
          <w:sz w:val="20"/>
          <w:szCs w:val="20"/>
        </w:rPr>
        <w:lastRenderedPageBreak/>
        <w:t>4.4.3.1.7 FSK Dimming (newly added)</w:t>
      </w:r>
      <w:r w:rsidR="003A3BFA">
        <w:rPr>
          <w:rFonts w:ascii="Arial-BoldMT" w:hAnsi="Arial-BoldMT" w:cs="Arial-BoldMT"/>
          <w:b/>
          <w:bCs/>
          <w:color w:val="FF0000"/>
          <w:sz w:val="20"/>
          <w:szCs w:val="20"/>
        </w:rPr>
        <w:t xml:space="preserve"> </w:t>
      </w:r>
      <w:r w:rsidR="003A3BFA">
        <w:rPr>
          <w:rFonts w:ascii="Arial-BoldMT" w:hAnsi="Arial-BoldMT" w:cs="Arial-BoldMT"/>
          <w:b/>
          <w:bCs/>
          <w:sz w:val="20"/>
          <w:szCs w:val="20"/>
        </w:rPr>
        <w:t>===================================&gt; Method 4</w:t>
      </w:r>
    </w:p>
    <w:p w:rsidR="00B22FB9" w:rsidRPr="00C83A2F" w:rsidRDefault="00B22FB9" w:rsidP="00B22FB9">
      <w:pPr>
        <w:spacing w:after="120"/>
        <w:jc w:val="both"/>
      </w:pPr>
      <w:r w:rsidRPr="00C83A2F">
        <w:t>FSK is non-flicker, obtained from the constant pulse amplitude during the transmission of symbols. FSK performs dimming in within a symbol by controlling the duty cycle of the signal. Figure 13 describes the dimming control mechanism by FSK.</w:t>
      </w:r>
    </w:p>
    <w:p w:rsidR="00B22FB9" w:rsidRDefault="00B22FB9" w:rsidP="00B22FB9">
      <w:pPr>
        <w:jc w:val="center"/>
      </w:pPr>
      <w:r>
        <w:rPr>
          <w:noProof/>
          <w:lang w:eastAsia="en-US"/>
        </w:rPr>
        <w:drawing>
          <wp:inline distT="0" distB="0" distL="0" distR="0" wp14:anchorId="07DA27A4" wp14:editId="572F80AA">
            <wp:extent cx="4752753" cy="324060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 13- FSK dimming v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5595" cy="32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FB9" w:rsidRDefault="00B22FB9" w:rsidP="00B22FB9">
      <w:pPr>
        <w:jc w:val="center"/>
        <w:rPr>
          <w:b/>
        </w:rPr>
      </w:pPr>
      <w:r w:rsidRPr="00C8203A">
        <w:rPr>
          <w:b/>
        </w:rPr>
        <w:t>Figure 13- Schematic mechanism for FSK diming</w:t>
      </w:r>
    </w:p>
    <w:p w:rsidR="00B22FB9" w:rsidRDefault="00B22FB9" w:rsidP="00B22FB9">
      <w:pPr>
        <w:jc w:val="center"/>
        <w:rPr>
          <w:b/>
        </w:rPr>
      </w:pPr>
    </w:p>
    <w:p w:rsidR="00BF0F14" w:rsidRDefault="00BF0F14" w:rsidP="00BA090F">
      <w:pPr>
        <w:rPr>
          <w:lang w:eastAsia="en-US"/>
        </w:rPr>
      </w:pPr>
    </w:p>
    <w:p w:rsidR="00B709AC" w:rsidRDefault="00B709AC" w:rsidP="00BA090F">
      <w:pPr>
        <w:rPr>
          <w:lang w:eastAsia="en-US"/>
        </w:rPr>
      </w:pPr>
    </w:p>
    <w:p w:rsidR="00B709AC" w:rsidRDefault="00B709AC" w:rsidP="00BA090F">
      <w:pPr>
        <w:rPr>
          <w:lang w:eastAsia="en-US"/>
        </w:rPr>
      </w:pPr>
    </w:p>
    <w:p w:rsidR="00BA090F" w:rsidRDefault="00BA090F" w:rsidP="00BA090F">
      <w:pPr>
        <w:rPr>
          <w:lang w:eastAsia="en-US"/>
        </w:rPr>
      </w:pPr>
    </w:p>
    <w:p w:rsidR="00EE6DE8" w:rsidRDefault="00EE6DE8">
      <w:pPr>
        <w:rPr>
          <w:lang w:eastAsia="en-US"/>
        </w:rPr>
      </w:pPr>
      <w:r>
        <w:rPr>
          <w:lang w:eastAsia="en-US"/>
        </w:rPr>
        <w:br w:type="page"/>
      </w:r>
    </w:p>
    <w:p w:rsidR="00EE6DE8" w:rsidRDefault="00EE6DE8" w:rsidP="00EE6DE8">
      <w:pPr>
        <w:pStyle w:val="Heading1"/>
        <w:rPr>
          <w:b/>
          <w:sz w:val="26"/>
        </w:rPr>
      </w:pPr>
      <w:r>
        <w:rPr>
          <w:b/>
          <w:sz w:val="26"/>
        </w:rPr>
        <w:lastRenderedPageBreak/>
        <w:t>Specific Dimming methods for PHY modes</w:t>
      </w:r>
    </w:p>
    <w:p w:rsidR="00EE6DE8" w:rsidRDefault="00EE6DE8" w:rsidP="00EE6DE8">
      <w:pPr>
        <w:rPr>
          <w:lang w:eastAsia="en-US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795"/>
        <w:gridCol w:w="3510"/>
        <w:gridCol w:w="4050"/>
      </w:tblGrid>
      <w:tr w:rsidR="004D6711" w:rsidRPr="00197CE4" w:rsidTr="00197CE4">
        <w:trPr>
          <w:trHeight w:val="413"/>
        </w:trPr>
        <w:tc>
          <w:tcPr>
            <w:tcW w:w="1795" w:type="dxa"/>
          </w:tcPr>
          <w:p w:rsidR="004D6711" w:rsidRPr="00197CE4" w:rsidRDefault="004D6711" w:rsidP="003657AE">
            <w:pPr>
              <w:ind w:firstLine="240"/>
              <w:rPr>
                <w:color w:val="7030A0"/>
                <w:sz w:val="26"/>
              </w:rPr>
            </w:pPr>
          </w:p>
        </w:tc>
        <w:tc>
          <w:tcPr>
            <w:tcW w:w="3510" w:type="dxa"/>
          </w:tcPr>
          <w:p w:rsidR="004D6711" w:rsidRPr="00197CE4" w:rsidRDefault="004D6711" w:rsidP="004D6711">
            <w:pPr>
              <w:jc w:val="center"/>
              <w:rPr>
                <w:rFonts w:ascii="Arial Narrow" w:hAnsi="Arial Narrow"/>
                <w:b/>
                <w:color w:val="7030A0"/>
                <w:sz w:val="20"/>
                <w:szCs w:val="16"/>
              </w:rPr>
            </w:pPr>
            <w:r w:rsidRPr="00197CE4">
              <w:rPr>
                <w:rFonts w:ascii="Arial Narrow" w:hAnsi="Arial Narrow"/>
                <w:b/>
                <w:color w:val="7030A0"/>
                <w:sz w:val="20"/>
                <w:szCs w:val="16"/>
              </w:rPr>
              <w:t>Dimming method</w:t>
            </w:r>
          </w:p>
        </w:tc>
        <w:tc>
          <w:tcPr>
            <w:tcW w:w="4050" w:type="dxa"/>
          </w:tcPr>
          <w:p w:rsidR="004D6711" w:rsidRPr="00197CE4" w:rsidRDefault="004D6711" w:rsidP="004D6711">
            <w:pPr>
              <w:jc w:val="center"/>
              <w:rPr>
                <w:rFonts w:ascii="Arial Narrow" w:hAnsi="Arial Narrow"/>
                <w:b/>
                <w:color w:val="7030A0"/>
                <w:sz w:val="20"/>
                <w:szCs w:val="16"/>
              </w:rPr>
            </w:pPr>
            <w:r w:rsidRPr="00197CE4">
              <w:rPr>
                <w:rFonts w:ascii="Arial Narrow" w:hAnsi="Arial Narrow"/>
                <w:b/>
                <w:color w:val="7030A0"/>
                <w:sz w:val="20"/>
                <w:szCs w:val="16"/>
              </w:rPr>
              <w:t>Remark</w:t>
            </w:r>
          </w:p>
        </w:tc>
      </w:tr>
      <w:tr w:rsidR="004D6711" w:rsidRPr="00197CE4" w:rsidTr="004D6711">
        <w:tc>
          <w:tcPr>
            <w:tcW w:w="9355" w:type="dxa"/>
            <w:gridSpan w:val="3"/>
            <w:shd w:val="clear" w:color="auto" w:fill="D9D9D9" w:themeFill="background1" w:themeFillShade="D9"/>
          </w:tcPr>
          <w:p w:rsidR="004D6711" w:rsidRPr="00197CE4" w:rsidRDefault="004D6711" w:rsidP="003657AE">
            <w:pPr>
              <w:jc w:val="center"/>
              <w:rPr>
                <w:color w:val="7030A0"/>
                <w:sz w:val="26"/>
              </w:rPr>
            </w:pPr>
            <w:r w:rsidRPr="00197CE4">
              <w:rPr>
                <w:color w:val="7030A0"/>
                <w:sz w:val="26"/>
              </w:rPr>
              <w:t>PHY IV</w:t>
            </w:r>
          </w:p>
        </w:tc>
      </w:tr>
      <w:tr w:rsidR="003522BB" w:rsidRPr="00197CE4" w:rsidTr="00197CE4">
        <w:tc>
          <w:tcPr>
            <w:tcW w:w="1795" w:type="dxa"/>
          </w:tcPr>
          <w:p w:rsidR="003522BB" w:rsidRPr="00197CE4" w:rsidRDefault="003522BB" w:rsidP="003657AE">
            <w:pPr>
              <w:rPr>
                <w:rFonts w:ascii="Arial Narrow" w:hAnsi="Arial Narrow"/>
                <w:color w:val="7030A0"/>
                <w:sz w:val="20"/>
                <w:szCs w:val="16"/>
              </w:rPr>
            </w:pPr>
            <w:r w:rsidRPr="00197CE4">
              <w:rPr>
                <w:rFonts w:ascii="Arial Narrow" w:hAnsi="Arial Narrow"/>
                <w:color w:val="7030A0"/>
                <w:sz w:val="20"/>
                <w:szCs w:val="16"/>
              </w:rPr>
              <w:t>UFSOOK</w:t>
            </w:r>
          </w:p>
        </w:tc>
        <w:tc>
          <w:tcPr>
            <w:tcW w:w="3510" w:type="dxa"/>
          </w:tcPr>
          <w:p w:rsidR="003522BB" w:rsidRPr="00197CE4" w:rsidRDefault="003522BB" w:rsidP="003657AE">
            <w:pPr>
              <w:jc w:val="center"/>
              <w:rPr>
                <w:rFonts w:ascii="Arial Narrow" w:hAnsi="Arial Narrow"/>
                <w:color w:val="FF0000"/>
                <w:sz w:val="20"/>
                <w:szCs w:val="16"/>
              </w:rPr>
            </w:pPr>
            <w:r w:rsidRPr="00197CE4">
              <w:rPr>
                <w:rFonts w:ascii="Arial Narrow" w:hAnsi="Arial Narrow"/>
                <w:color w:val="FF0000"/>
                <w:sz w:val="20"/>
                <w:szCs w:val="16"/>
              </w:rPr>
              <w:t>Analog dimming</w:t>
            </w:r>
          </w:p>
        </w:tc>
        <w:tc>
          <w:tcPr>
            <w:tcW w:w="4050" w:type="dxa"/>
            <w:vMerge w:val="restart"/>
          </w:tcPr>
          <w:p w:rsidR="003522BB" w:rsidRPr="00197CE4" w:rsidRDefault="003522BB" w:rsidP="003522BB">
            <w:pPr>
              <w:rPr>
                <w:rFonts w:ascii="Arial Narrow" w:hAnsi="Arial Narrow"/>
                <w:color w:val="7030A0"/>
                <w:sz w:val="20"/>
                <w:szCs w:val="16"/>
              </w:rPr>
            </w:pPr>
            <w:r w:rsidRPr="00197CE4">
              <w:rPr>
                <w:rFonts w:ascii="Arial Narrow" w:hAnsi="Arial Narrow"/>
                <w:color w:val="7030A0"/>
                <w:sz w:val="20"/>
                <w:szCs w:val="16"/>
              </w:rPr>
              <w:t>Need to add this</w:t>
            </w:r>
            <w:r w:rsidR="003A3BFA">
              <w:rPr>
                <w:rFonts w:ascii="Arial Narrow" w:hAnsi="Arial Narrow"/>
                <w:color w:val="7030A0"/>
                <w:sz w:val="20"/>
                <w:szCs w:val="16"/>
              </w:rPr>
              <w:t xml:space="preserve"> “analog dimming”</w:t>
            </w:r>
            <w:r w:rsidRPr="00197CE4">
              <w:rPr>
                <w:rFonts w:ascii="Arial Narrow" w:hAnsi="Arial Narrow"/>
                <w:color w:val="7030A0"/>
                <w:sz w:val="20"/>
                <w:szCs w:val="16"/>
              </w:rPr>
              <w:t xml:space="preserve"> method as the </w:t>
            </w:r>
            <w:r w:rsidRPr="003A3BFA">
              <w:rPr>
                <w:rFonts w:ascii="Arial Narrow" w:hAnsi="Arial Narrow"/>
                <w:b/>
                <w:color w:val="7030A0"/>
                <w:sz w:val="20"/>
                <w:szCs w:val="16"/>
              </w:rPr>
              <w:t xml:space="preserve">fifth </w:t>
            </w:r>
            <w:r w:rsidR="004D142B">
              <w:rPr>
                <w:rFonts w:ascii="Arial Narrow" w:hAnsi="Arial Narrow"/>
                <w:b/>
                <w:color w:val="7030A0"/>
                <w:sz w:val="20"/>
                <w:szCs w:val="16"/>
              </w:rPr>
              <w:t>“</w:t>
            </w:r>
            <w:r w:rsidRPr="003A3BFA">
              <w:rPr>
                <w:rFonts w:ascii="Arial Narrow" w:hAnsi="Arial Narrow"/>
                <w:b/>
                <w:color w:val="7030A0"/>
                <w:sz w:val="20"/>
                <w:szCs w:val="16"/>
              </w:rPr>
              <w:t>dimming method</w:t>
            </w:r>
            <w:r w:rsidR="004D142B">
              <w:rPr>
                <w:rFonts w:ascii="Arial Narrow" w:hAnsi="Arial Narrow"/>
                <w:b/>
                <w:color w:val="7030A0"/>
                <w:sz w:val="20"/>
                <w:szCs w:val="16"/>
              </w:rPr>
              <w:t>”</w:t>
            </w:r>
            <w:r w:rsidRPr="00197CE4">
              <w:rPr>
                <w:rFonts w:ascii="Arial Narrow" w:hAnsi="Arial Narrow"/>
                <w:color w:val="7030A0"/>
                <w:sz w:val="20"/>
                <w:szCs w:val="16"/>
              </w:rPr>
              <w:t xml:space="preserve"> under section “4.4.3.1 Light dimming”</w:t>
            </w:r>
          </w:p>
        </w:tc>
      </w:tr>
      <w:tr w:rsidR="003522BB" w:rsidRPr="00197CE4" w:rsidTr="00197CE4">
        <w:tc>
          <w:tcPr>
            <w:tcW w:w="1795" w:type="dxa"/>
          </w:tcPr>
          <w:p w:rsidR="003522BB" w:rsidRPr="00197CE4" w:rsidRDefault="003522BB" w:rsidP="003657AE">
            <w:pPr>
              <w:rPr>
                <w:rFonts w:ascii="Arial Narrow" w:hAnsi="Arial Narrow"/>
                <w:color w:val="7030A0"/>
                <w:sz w:val="20"/>
                <w:szCs w:val="16"/>
              </w:rPr>
            </w:pPr>
            <w:r w:rsidRPr="00197CE4">
              <w:rPr>
                <w:rFonts w:ascii="Arial Narrow" w:hAnsi="Arial Narrow"/>
                <w:color w:val="7030A0"/>
                <w:sz w:val="20"/>
                <w:szCs w:val="16"/>
              </w:rPr>
              <w:t>S2-PSK</w:t>
            </w:r>
          </w:p>
        </w:tc>
        <w:tc>
          <w:tcPr>
            <w:tcW w:w="3510" w:type="dxa"/>
          </w:tcPr>
          <w:p w:rsidR="003522BB" w:rsidRPr="00197CE4" w:rsidRDefault="003522BB" w:rsidP="007B22AC">
            <w:pPr>
              <w:jc w:val="center"/>
              <w:rPr>
                <w:rFonts w:ascii="Arial Narrow" w:hAnsi="Arial Narrow"/>
                <w:color w:val="7030A0"/>
                <w:sz w:val="20"/>
                <w:szCs w:val="16"/>
              </w:rPr>
            </w:pPr>
            <w:r w:rsidRPr="00197CE4">
              <w:rPr>
                <w:rFonts w:ascii="Arial Narrow" w:hAnsi="Arial Narrow"/>
                <w:color w:val="7030A0"/>
                <w:sz w:val="20"/>
                <w:szCs w:val="16"/>
              </w:rPr>
              <w:t xml:space="preserve">AM/ </w:t>
            </w:r>
            <w:r w:rsidRPr="00197CE4">
              <w:rPr>
                <w:rFonts w:ascii="Arial Narrow" w:hAnsi="Arial Narrow"/>
                <w:color w:val="FF0000"/>
                <w:sz w:val="20"/>
                <w:szCs w:val="16"/>
              </w:rPr>
              <w:t>Analog dimming</w:t>
            </w:r>
          </w:p>
        </w:tc>
        <w:tc>
          <w:tcPr>
            <w:tcW w:w="4050" w:type="dxa"/>
            <w:vMerge/>
          </w:tcPr>
          <w:p w:rsidR="003522BB" w:rsidRPr="00197CE4" w:rsidRDefault="003522BB" w:rsidP="007B22AC">
            <w:pPr>
              <w:jc w:val="center"/>
              <w:rPr>
                <w:rFonts w:ascii="Arial Narrow" w:hAnsi="Arial Narrow"/>
                <w:color w:val="7030A0"/>
                <w:sz w:val="20"/>
                <w:szCs w:val="16"/>
              </w:rPr>
            </w:pPr>
          </w:p>
        </w:tc>
      </w:tr>
      <w:tr w:rsidR="007B22AC" w:rsidRPr="00197CE4" w:rsidTr="00197CE4">
        <w:tc>
          <w:tcPr>
            <w:tcW w:w="1795" w:type="dxa"/>
          </w:tcPr>
          <w:p w:rsidR="007B22AC" w:rsidRPr="00197CE4" w:rsidRDefault="007B22AC" w:rsidP="007B22AC">
            <w:pPr>
              <w:rPr>
                <w:rFonts w:ascii="Arial Narrow" w:hAnsi="Arial Narrow"/>
                <w:color w:val="7030A0"/>
                <w:sz w:val="20"/>
                <w:szCs w:val="16"/>
              </w:rPr>
            </w:pPr>
            <w:r w:rsidRPr="00197CE4">
              <w:rPr>
                <w:rFonts w:ascii="Arial Narrow" w:hAnsi="Arial Narrow"/>
                <w:color w:val="7030A0"/>
                <w:sz w:val="20"/>
                <w:szCs w:val="16"/>
              </w:rPr>
              <w:t>S8-PSK</w:t>
            </w:r>
          </w:p>
        </w:tc>
        <w:tc>
          <w:tcPr>
            <w:tcW w:w="3510" w:type="dxa"/>
          </w:tcPr>
          <w:p w:rsidR="007B22AC" w:rsidRPr="00197CE4" w:rsidRDefault="003522BB" w:rsidP="007B22AC">
            <w:pPr>
              <w:jc w:val="center"/>
              <w:rPr>
                <w:rFonts w:ascii="Arial Narrow" w:hAnsi="Arial Narrow"/>
                <w:color w:val="7030A0"/>
                <w:sz w:val="20"/>
                <w:szCs w:val="16"/>
              </w:rPr>
            </w:pPr>
            <w:r w:rsidRPr="00197CE4">
              <w:rPr>
                <w:rFonts w:ascii="Arial Narrow" w:hAnsi="Arial Narrow"/>
                <w:color w:val="7030A0"/>
                <w:sz w:val="20"/>
                <w:szCs w:val="16"/>
              </w:rPr>
              <w:t>AM dimming</w:t>
            </w:r>
          </w:p>
        </w:tc>
        <w:tc>
          <w:tcPr>
            <w:tcW w:w="4050" w:type="dxa"/>
          </w:tcPr>
          <w:p w:rsidR="007B22AC" w:rsidRPr="00197CE4" w:rsidRDefault="007B22AC" w:rsidP="007B22AC">
            <w:pPr>
              <w:jc w:val="center"/>
              <w:rPr>
                <w:rFonts w:ascii="Arial Narrow" w:hAnsi="Arial Narrow"/>
                <w:color w:val="7030A0"/>
                <w:sz w:val="20"/>
                <w:szCs w:val="16"/>
              </w:rPr>
            </w:pPr>
          </w:p>
        </w:tc>
      </w:tr>
      <w:tr w:rsidR="007B22AC" w:rsidRPr="00197CE4" w:rsidTr="00197CE4">
        <w:tc>
          <w:tcPr>
            <w:tcW w:w="1795" w:type="dxa"/>
          </w:tcPr>
          <w:p w:rsidR="007B22AC" w:rsidRPr="00197CE4" w:rsidRDefault="007B22AC" w:rsidP="007B22AC">
            <w:pPr>
              <w:rPr>
                <w:rFonts w:ascii="Arial Narrow" w:hAnsi="Arial Narrow"/>
                <w:color w:val="7030A0"/>
                <w:sz w:val="20"/>
                <w:szCs w:val="16"/>
              </w:rPr>
            </w:pPr>
            <w:r w:rsidRPr="00197CE4">
              <w:rPr>
                <w:rFonts w:ascii="Arial Narrow" w:hAnsi="Arial Narrow"/>
                <w:color w:val="7030A0"/>
                <w:sz w:val="20"/>
                <w:szCs w:val="16"/>
              </w:rPr>
              <w:t>Twinkle VPPM</w:t>
            </w:r>
          </w:p>
        </w:tc>
        <w:tc>
          <w:tcPr>
            <w:tcW w:w="3510" w:type="dxa"/>
          </w:tcPr>
          <w:p w:rsidR="007B22AC" w:rsidRPr="00197CE4" w:rsidRDefault="007B22AC" w:rsidP="007B22AC">
            <w:pPr>
              <w:jc w:val="center"/>
              <w:rPr>
                <w:rFonts w:ascii="Arial Narrow" w:hAnsi="Arial Narrow"/>
                <w:color w:val="7030A0"/>
                <w:sz w:val="20"/>
                <w:szCs w:val="16"/>
              </w:rPr>
            </w:pPr>
            <w:r w:rsidRPr="00197CE4">
              <w:rPr>
                <w:rFonts w:ascii="Arial Narrow" w:hAnsi="Arial Narrow"/>
                <w:color w:val="7030A0"/>
                <w:sz w:val="20"/>
                <w:szCs w:val="16"/>
              </w:rPr>
              <w:t>VPPM</w:t>
            </w:r>
            <w:r w:rsidR="003522BB" w:rsidRPr="00197CE4">
              <w:rPr>
                <w:rFonts w:ascii="Arial Narrow" w:hAnsi="Arial Narrow"/>
                <w:color w:val="7030A0"/>
                <w:sz w:val="20"/>
                <w:szCs w:val="16"/>
              </w:rPr>
              <w:t xml:space="preserve"> dimming</w:t>
            </w:r>
          </w:p>
        </w:tc>
        <w:tc>
          <w:tcPr>
            <w:tcW w:w="4050" w:type="dxa"/>
          </w:tcPr>
          <w:p w:rsidR="007B22AC" w:rsidRPr="00197CE4" w:rsidRDefault="007B22AC" w:rsidP="007B22AC">
            <w:pPr>
              <w:jc w:val="center"/>
              <w:rPr>
                <w:rFonts w:ascii="Arial Narrow" w:hAnsi="Arial Narrow"/>
                <w:color w:val="7030A0"/>
                <w:sz w:val="20"/>
                <w:szCs w:val="16"/>
              </w:rPr>
            </w:pPr>
          </w:p>
        </w:tc>
      </w:tr>
      <w:tr w:rsidR="007B22AC" w:rsidRPr="00197CE4" w:rsidTr="00197CE4">
        <w:tc>
          <w:tcPr>
            <w:tcW w:w="1795" w:type="dxa"/>
          </w:tcPr>
          <w:p w:rsidR="007B22AC" w:rsidRPr="00197CE4" w:rsidRDefault="007B22AC" w:rsidP="007B22AC">
            <w:pPr>
              <w:rPr>
                <w:rFonts w:ascii="Arial Narrow" w:hAnsi="Arial Narrow"/>
                <w:color w:val="7030A0"/>
                <w:sz w:val="20"/>
                <w:szCs w:val="16"/>
              </w:rPr>
            </w:pPr>
            <w:r w:rsidRPr="00197CE4">
              <w:rPr>
                <w:rFonts w:ascii="Arial Narrow" w:hAnsi="Arial Narrow"/>
                <w:color w:val="7030A0"/>
                <w:sz w:val="20"/>
                <w:szCs w:val="16"/>
              </w:rPr>
              <w:t>HS-PSK</w:t>
            </w:r>
          </w:p>
        </w:tc>
        <w:tc>
          <w:tcPr>
            <w:tcW w:w="3510" w:type="dxa"/>
          </w:tcPr>
          <w:p w:rsidR="007B22AC" w:rsidRPr="00197CE4" w:rsidRDefault="003522BB" w:rsidP="007B22AC">
            <w:pPr>
              <w:jc w:val="center"/>
              <w:rPr>
                <w:rFonts w:ascii="Arial Narrow" w:hAnsi="Arial Narrow"/>
                <w:color w:val="7030A0"/>
                <w:sz w:val="20"/>
                <w:szCs w:val="16"/>
              </w:rPr>
            </w:pPr>
            <w:r w:rsidRPr="00197CE4">
              <w:rPr>
                <w:rFonts w:ascii="Arial Narrow" w:hAnsi="Arial Narrow"/>
                <w:color w:val="7030A0"/>
                <w:sz w:val="20"/>
                <w:szCs w:val="16"/>
              </w:rPr>
              <w:t>VPPM dimming</w:t>
            </w:r>
          </w:p>
        </w:tc>
        <w:tc>
          <w:tcPr>
            <w:tcW w:w="4050" w:type="dxa"/>
          </w:tcPr>
          <w:p w:rsidR="007B22AC" w:rsidRPr="00197CE4" w:rsidRDefault="007B22AC" w:rsidP="007B22AC">
            <w:pPr>
              <w:jc w:val="center"/>
              <w:rPr>
                <w:rFonts w:ascii="Arial Narrow" w:hAnsi="Arial Narrow"/>
                <w:color w:val="7030A0"/>
                <w:sz w:val="20"/>
                <w:szCs w:val="16"/>
              </w:rPr>
            </w:pPr>
          </w:p>
        </w:tc>
      </w:tr>
      <w:tr w:rsidR="007B22AC" w:rsidRPr="00197CE4" w:rsidTr="00197CE4">
        <w:tc>
          <w:tcPr>
            <w:tcW w:w="1795" w:type="dxa"/>
          </w:tcPr>
          <w:p w:rsidR="007B22AC" w:rsidRPr="00197CE4" w:rsidRDefault="007B22AC" w:rsidP="007B22AC">
            <w:pPr>
              <w:rPr>
                <w:rFonts w:ascii="Arial Narrow" w:hAnsi="Arial Narrow"/>
                <w:color w:val="7030A0"/>
                <w:sz w:val="20"/>
                <w:szCs w:val="16"/>
              </w:rPr>
            </w:pPr>
            <w:r w:rsidRPr="00197CE4">
              <w:rPr>
                <w:rFonts w:ascii="Arial Narrow" w:hAnsi="Arial Narrow"/>
                <w:color w:val="7030A0"/>
                <w:sz w:val="20"/>
                <w:szCs w:val="16"/>
              </w:rPr>
              <w:t>Offset-VPPM</w:t>
            </w:r>
          </w:p>
        </w:tc>
        <w:tc>
          <w:tcPr>
            <w:tcW w:w="3510" w:type="dxa"/>
          </w:tcPr>
          <w:p w:rsidR="007B22AC" w:rsidRPr="00197CE4" w:rsidRDefault="003522BB" w:rsidP="007B22A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197CE4">
              <w:rPr>
                <w:rFonts w:ascii="Arial Narrow" w:hAnsi="Arial Narrow"/>
                <w:sz w:val="20"/>
                <w:szCs w:val="16"/>
              </w:rPr>
              <w:t>Not supported</w:t>
            </w:r>
          </w:p>
        </w:tc>
        <w:tc>
          <w:tcPr>
            <w:tcW w:w="4050" w:type="dxa"/>
          </w:tcPr>
          <w:p w:rsidR="007B22AC" w:rsidRPr="00197CE4" w:rsidRDefault="003522BB" w:rsidP="007B22AC">
            <w:pPr>
              <w:jc w:val="center"/>
              <w:rPr>
                <w:rFonts w:ascii="Arial Narrow" w:hAnsi="Arial Narrow"/>
                <w:color w:val="7030A0"/>
                <w:sz w:val="20"/>
                <w:szCs w:val="16"/>
              </w:rPr>
            </w:pPr>
            <w:r w:rsidRPr="00197CE4">
              <w:rPr>
                <w:rFonts w:ascii="Arial Narrow" w:hAnsi="Arial Narrow"/>
                <w:color w:val="7030A0"/>
                <w:sz w:val="20"/>
                <w:szCs w:val="16"/>
              </w:rPr>
              <w:t>Flicker mode</w:t>
            </w:r>
          </w:p>
        </w:tc>
      </w:tr>
      <w:tr w:rsidR="007B22AC" w:rsidRPr="00197CE4" w:rsidTr="004D6711">
        <w:tc>
          <w:tcPr>
            <w:tcW w:w="9355" w:type="dxa"/>
            <w:gridSpan w:val="3"/>
            <w:shd w:val="clear" w:color="auto" w:fill="D9D9D9" w:themeFill="background1" w:themeFillShade="D9"/>
          </w:tcPr>
          <w:p w:rsidR="007B22AC" w:rsidRPr="00197CE4" w:rsidRDefault="007B22AC" w:rsidP="007B22AC">
            <w:pPr>
              <w:jc w:val="center"/>
              <w:rPr>
                <w:color w:val="7030A0"/>
                <w:sz w:val="26"/>
              </w:rPr>
            </w:pPr>
            <w:r w:rsidRPr="00197CE4">
              <w:rPr>
                <w:color w:val="7030A0"/>
                <w:sz w:val="26"/>
              </w:rPr>
              <w:t>PHY V</w:t>
            </w:r>
          </w:p>
        </w:tc>
      </w:tr>
      <w:tr w:rsidR="007B22AC" w:rsidRPr="00197CE4" w:rsidTr="00197CE4">
        <w:tc>
          <w:tcPr>
            <w:tcW w:w="1795" w:type="dxa"/>
          </w:tcPr>
          <w:p w:rsidR="007B22AC" w:rsidRPr="00197CE4" w:rsidRDefault="007B22AC" w:rsidP="007B22AC">
            <w:pPr>
              <w:rPr>
                <w:rFonts w:ascii="Arial Narrow" w:hAnsi="Arial Narrow"/>
                <w:color w:val="7030A0"/>
                <w:sz w:val="20"/>
                <w:szCs w:val="16"/>
              </w:rPr>
            </w:pPr>
            <w:r w:rsidRPr="00197CE4">
              <w:rPr>
                <w:rFonts w:ascii="Arial Narrow" w:hAnsi="Arial Narrow"/>
                <w:color w:val="7030A0"/>
                <w:sz w:val="20"/>
                <w:szCs w:val="16"/>
              </w:rPr>
              <w:t>RS-FSK</w:t>
            </w:r>
          </w:p>
        </w:tc>
        <w:tc>
          <w:tcPr>
            <w:tcW w:w="3510" w:type="dxa"/>
          </w:tcPr>
          <w:p w:rsidR="007B22AC" w:rsidRPr="00197CE4" w:rsidRDefault="003522BB" w:rsidP="007B22AC">
            <w:pPr>
              <w:jc w:val="center"/>
              <w:rPr>
                <w:rFonts w:ascii="Arial Narrow" w:hAnsi="Arial Narrow"/>
                <w:color w:val="7030A0"/>
                <w:sz w:val="20"/>
                <w:szCs w:val="16"/>
              </w:rPr>
            </w:pPr>
            <w:r w:rsidRPr="00197CE4">
              <w:rPr>
                <w:rFonts w:ascii="Arial Narrow" w:hAnsi="Arial Narrow"/>
                <w:color w:val="7030A0"/>
                <w:sz w:val="20"/>
                <w:szCs w:val="16"/>
              </w:rPr>
              <w:t>FSK dimming</w:t>
            </w:r>
          </w:p>
        </w:tc>
        <w:tc>
          <w:tcPr>
            <w:tcW w:w="4050" w:type="dxa"/>
          </w:tcPr>
          <w:p w:rsidR="007B22AC" w:rsidRPr="00197CE4" w:rsidRDefault="007B22AC" w:rsidP="007B22AC">
            <w:pPr>
              <w:jc w:val="center"/>
              <w:rPr>
                <w:rFonts w:ascii="Arial Narrow" w:hAnsi="Arial Narrow"/>
                <w:color w:val="7030A0"/>
                <w:sz w:val="20"/>
                <w:szCs w:val="16"/>
              </w:rPr>
            </w:pPr>
          </w:p>
        </w:tc>
      </w:tr>
      <w:tr w:rsidR="007B22AC" w:rsidRPr="00197CE4" w:rsidTr="00197CE4">
        <w:tc>
          <w:tcPr>
            <w:tcW w:w="1795" w:type="dxa"/>
          </w:tcPr>
          <w:p w:rsidR="007B22AC" w:rsidRPr="00197CE4" w:rsidRDefault="007B22AC" w:rsidP="007B22AC">
            <w:pPr>
              <w:rPr>
                <w:rFonts w:ascii="Arial Narrow" w:hAnsi="Arial Narrow"/>
                <w:color w:val="7030A0"/>
                <w:sz w:val="20"/>
                <w:szCs w:val="16"/>
              </w:rPr>
            </w:pPr>
            <w:r w:rsidRPr="00197CE4">
              <w:rPr>
                <w:rFonts w:ascii="Arial Narrow" w:hAnsi="Arial Narrow"/>
                <w:color w:val="7030A0"/>
                <w:sz w:val="20"/>
                <w:szCs w:val="16"/>
              </w:rPr>
              <w:t>CM-FSK</w:t>
            </w:r>
          </w:p>
        </w:tc>
        <w:tc>
          <w:tcPr>
            <w:tcW w:w="3510" w:type="dxa"/>
          </w:tcPr>
          <w:p w:rsidR="007B22AC" w:rsidRPr="00197CE4" w:rsidRDefault="003522BB" w:rsidP="007B22AC">
            <w:pPr>
              <w:jc w:val="center"/>
              <w:rPr>
                <w:rFonts w:ascii="Arial Narrow" w:hAnsi="Arial Narrow"/>
                <w:color w:val="7030A0"/>
                <w:sz w:val="20"/>
                <w:szCs w:val="16"/>
              </w:rPr>
            </w:pPr>
            <w:r w:rsidRPr="00197CE4">
              <w:rPr>
                <w:rFonts w:ascii="Arial Narrow" w:hAnsi="Arial Narrow"/>
                <w:color w:val="7030A0"/>
                <w:sz w:val="20"/>
                <w:szCs w:val="16"/>
              </w:rPr>
              <w:t>FSK dimming</w:t>
            </w:r>
          </w:p>
        </w:tc>
        <w:tc>
          <w:tcPr>
            <w:tcW w:w="4050" w:type="dxa"/>
          </w:tcPr>
          <w:p w:rsidR="007B22AC" w:rsidRPr="00197CE4" w:rsidRDefault="007B22AC" w:rsidP="007B22AC">
            <w:pPr>
              <w:jc w:val="center"/>
              <w:rPr>
                <w:rFonts w:ascii="Arial Narrow" w:hAnsi="Arial Narrow"/>
                <w:color w:val="7030A0"/>
                <w:sz w:val="20"/>
                <w:szCs w:val="16"/>
              </w:rPr>
            </w:pPr>
          </w:p>
        </w:tc>
      </w:tr>
      <w:tr w:rsidR="007B22AC" w:rsidRPr="00197CE4" w:rsidTr="00197CE4">
        <w:tc>
          <w:tcPr>
            <w:tcW w:w="1795" w:type="dxa"/>
          </w:tcPr>
          <w:p w:rsidR="007B22AC" w:rsidRPr="00197CE4" w:rsidRDefault="007B22AC" w:rsidP="007B22AC">
            <w:pPr>
              <w:rPr>
                <w:rFonts w:ascii="Arial Narrow" w:hAnsi="Arial Narrow"/>
                <w:color w:val="7030A0"/>
                <w:sz w:val="20"/>
                <w:szCs w:val="16"/>
              </w:rPr>
            </w:pPr>
            <w:r w:rsidRPr="00197CE4">
              <w:rPr>
                <w:rFonts w:ascii="Arial Narrow" w:hAnsi="Arial Narrow"/>
                <w:color w:val="7030A0"/>
                <w:sz w:val="20"/>
                <w:szCs w:val="16"/>
              </w:rPr>
              <w:t>C-OOK</w:t>
            </w:r>
          </w:p>
        </w:tc>
        <w:tc>
          <w:tcPr>
            <w:tcW w:w="3510" w:type="dxa"/>
          </w:tcPr>
          <w:p w:rsidR="007B22AC" w:rsidRPr="00197CE4" w:rsidRDefault="003522BB" w:rsidP="007B22AC">
            <w:pPr>
              <w:jc w:val="center"/>
              <w:rPr>
                <w:rFonts w:ascii="Arial Narrow" w:hAnsi="Arial Narrow"/>
                <w:color w:val="7030A0"/>
                <w:sz w:val="20"/>
                <w:szCs w:val="16"/>
              </w:rPr>
            </w:pPr>
            <w:r w:rsidRPr="00197CE4">
              <w:rPr>
                <w:rFonts w:ascii="Arial Narrow" w:hAnsi="Arial Narrow"/>
                <w:color w:val="7030A0"/>
                <w:sz w:val="20"/>
                <w:szCs w:val="16"/>
              </w:rPr>
              <w:t>AM dimming</w:t>
            </w:r>
          </w:p>
        </w:tc>
        <w:tc>
          <w:tcPr>
            <w:tcW w:w="4050" w:type="dxa"/>
          </w:tcPr>
          <w:p w:rsidR="007B22AC" w:rsidRPr="00197CE4" w:rsidRDefault="007B22AC" w:rsidP="007B22AC">
            <w:pPr>
              <w:jc w:val="center"/>
              <w:rPr>
                <w:rFonts w:ascii="Arial Narrow" w:hAnsi="Arial Narrow"/>
                <w:color w:val="7030A0"/>
                <w:sz w:val="20"/>
                <w:szCs w:val="16"/>
              </w:rPr>
            </w:pPr>
          </w:p>
        </w:tc>
      </w:tr>
      <w:tr w:rsidR="007B22AC" w:rsidRPr="00197CE4" w:rsidTr="00197CE4">
        <w:tc>
          <w:tcPr>
            <w:tcW w:w="1795" w:type="dxa"/>
          </w:tcPr>
          <w:p w:rsidR="007B22AC" w:rsidRPr="00197CE4" w:rsidRDefault="007B22AC" w:rsidP="007B22AC">
            <w:pPr>
              <w:rPr>
                <w:rFonts w:ascii="Arial Narrow" w:hAnsi="Arial Narrow"/>
                <w:color w:val="7030A0"/>
                <w:sz w:val="20"/>
                <w:szCs w:val="16"/>
              </w:rPr>
            </w:pPr>
            <w:r w:rsidRPr="00197CE4">
              <w:rPr>
                <w:rFonts w:ascii="Arial Narrow" w:hAnsi="Arial Narrow"/>
                <w:color w:val="7030A0"/>
                <w:sz w:val="20"/>
                <w:szCs w:val="16"/>
              </w:rPr>
              <w:t>MPM</w:t>
            </w:r>
          </w:p>
        </w:tc>
        <w:tc>
          <w:tcPr>
            <w:tcW w:w="3510" w:type="dxa"/>
          </w:tcPr>
          <w:p w:rsidR="007B22AC" w:rsidRPr="00197CE4" w:rsidRDefault="003522BB" w:rsidP="007B22AC">
            <w:pPr>
              <w:jc w:val="center"/>
              <w:rPr>
                <w:rFonts w:ascii="Arial Narrow" w:hAnsi="Arial Narrow"/>
                <w:color w:val="FF0000"/>
                <w:sz w:val="20"/>
                <w:szCs w:val="16"/>
              </w:rPr>
            </w:pPr>
            <w:r w:rsidRPr="00197CE4">
              <w:rPr>
                <w:rFonts w:ascii="Arial Narrow" w:hAnsi="Arial Narrow"/>
                <w:color w:val="FF0000"/>
                <w:sz w:val="20"/>
                <w:szCs w:val="16"/>
              </w:rPr>
              <w:t>VPPM dimming</w:t>
            </w:r>
          </w:p>
          <w:p w:rsidR="003522BB" w:rsidRPr="00197CE4" w:rsidRDefault="003522BB" w:rsidP="007B22AC">
            <w:pPr>
              <w:jc w:val="center"/>
              <w:rPr>
                <w:rFonts w:ascii="Arial Narrow" w:hAnsi="Arial Narrow"/>
                <w:color w:val="7030A0"/>
                <w:sz w:val="20"/>
                <w:szCs w:val="16"/>
              </w:rPr>
            </w:pPr>
            <w:r w:rsidRPr="00197CE4">
              <w:rPr>
                <w:rFonts w:ascii="Arial Narrow" w:hAnsi="Arial Narrow"/>
                <w:color w:val="FF0000"/>
                <w:sz w:val="20"/>
                <w:szCs w:val="16"/>
              </w:rPr>
              <w:t>OOK dimming</w:t>
            </w:r>
          </w:p>
        </w:tc>
        <w:tc>
          <w:tcPr>
            <w:tcW w:w="4050" w:type="dxa"/>
          </w:tcPr>
          <w:p w:rsidR="00805C1E" w:rsidRPr="00197CE4" w:rsidRDefault="00805C1E" w:rsidP="00805C1E">
            <w:pPr>
              <w:pStyle w:val="ListParagraph"/>
              <w:numPr>
                <w:ilvl w:val="0"/>
                <w:numId w:val="15"/>
              </w:numPr>
              <w:ind w:left="430"/>
              <w:rPr>
                <w:rFonts w:ascii="Arial Narrow" w:hAnsi="Arial Narrow"/>
                <w:color w:val="7030A0"/>
                <w:sz w:val="20"/>
                <w:szCs w:val="16"/>
              </w:rPr>
            </w:pPr>
            <w:r w:rsidRPr="00197CE4">
              <w:rPr>
                <w:rFonts w:ascii="Arial Narrow" w:hAnsi="Arial Narrow"/>
                <w:color w:val="7030A0"/>
                <w:sz w:val="20"/>
                <w:szCs w:val="16"/>
              </w:rPr>
              <w:t>VPPM dimming for both PWM/VPPM modes</w:t>
            </w:r>
          </w:p>
          <w:p w:rsidR="007B22AC" w:rsidRPr="00197CE4" w:rsidRDefault="003522BB" w:rsidP="00805C1E">
            <w:pPr>
              <w:pStyle w:val="ListParagraph"/>
              <w:numPr>
                <w:ilvl w:val="0"/>
                <w:numId w:val="15"/>
              </w:numPr>
              <w:ind w:left="430"/>
              <w:rPr>
                <w:rFonts w:ascii="Arial Narrow" w:hAnsi="Arial Narrow"/>
                <w:color w:val="7030A0"/>
                <w:sz w:val="20"/>
                <w:szCs w:val="16"/>
              </w:rPr>
            </w:pPr>
            <w:r w:rsidRPr="00197CE4">
              <w:rPr>
                <w:rFonts w:ascii="Arial Narrow" w:hAnsi="Arial Narrow"/>
                <w:color w:val="7030A0"/>
                <w:sz w:val="20"/>
                <w:szCs w:val="16"/>
              </w:rPr>
              <w:t xml:space="preserve">Newly-added: </w:t>
            </w:r>
            <w:r w:rsidRPr="003A2F95">
              <w:rPr>
                <w:rFonts w:ascii="Arial Narrow" w:hAnsi="Arial Narrow"/>
                <w:color w:val="FF0000"/>
                <w:sz w:val="20"/>
                <w:szCs w:val="16"/>
              </w:rPr>
              <w:t>AM dimming</w:t>
            </w:r>
            <w:r w:rsidRPr="00197CE4">
              <w:rPr>
                <w:rFonts w:ascii="Arial Narrow" w:hAnsi="Arial Narrow"/>
                <w:color w:val="7030A0"/>
                <w:sz w:val="20"/>
                <w:szCs w:val="16"/>
              </w:rPr>
              <w:t>/</w:t>
            </w:r>
          </w:p>
        </w:tc>
      </w:tr>
      <w:tr w:rsidR="007B22AC" w:rsidRPr="00197CE4" w:rsidTr="004D6711">
        <w:tc>
          <w:tcPr>
            <w:tcW w:w="9355" w:type="dxa"/>
            <w:gridSpan w:val="3"/>
            <w:shd w:val="clear" w:color="auto" w:fill="D9D9D9" w:themeFill="background1" w:themeFillShade="D9"/>
          </w:tcPr>
          <w:p w:rsidR="007B22AC" w:rsidRPr="00197CE4" w:rsidRDefault="007B22AC" w:rsidP="007B22AC">
            <w:pPr>
              <w:jc w:val="center"/>
              <w:rPr>
                <w:color w:val="7030A0"/>
                <w:sz w:val="26"/>
              </w:rPr>
            </w:pPr>
            <w:r w:rsidRPr="00197CE4">
              <w:rPr>
                <w:color w:val="7030A0"/>
                <w:sz w:val="26"/>
              </w:rPr>
              <w:t>PHY VI</w:t>
            </w:r>
          </w:p>
        </w:tc>
      </w:tr>
      <w:tr w:rsidR="00197CE4" w:rsidRPr="00197CE4" w:rsidTr="00197CE4">
        <w:tc>
          <w:tcPr>
            <w:tcW w:w="1795" w:type="dxa"/>
          </w:tcPr>
          <w:p w:rsidR="00197CE4" w:rsidRPr="00197CE4" w:rsidRDefault="00197CE4" w:rsidP="007B22AC">
            <w:pPr>
              <w:rPr>
                <w:rFonts w:ascii="Arial Narrow" w:hAnsi="Arial Narrow"/>
                <w:color w:val="7030A0"/>
                <w:sz w:val="20"/>
                <w:szCs w:val="16"/>
              </w:rPr>
            </w:pPr>
            <w:r w:rsidRPr="00197CE4">
              <w:rPr>
                <w:rFonts w:ascii="Arial Narrow" w:hAnsi="Arial Narrow"/>
                <w:color w:val="7030A0"/>
                <w:sz w:val="20"/>
                <w:szCs w:val="16"/>
              </w:rPr>
              <w:t>A-QL</w:t>
            </w:r>
          </w:p>
        </w:tc>
        <w:tc>
          <w:tcPr>
            <w:tcW w:w="3510" w:type="dxa"/>
          </w:tcPr>
          <w:p w:rsidR="00197CE4" w:rsidRPr="00197CE4" w:rsidRDefault="00197CE4" w:rsidP="003522BB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197CE4">
              <w:rPr>
                <w:rFonts w:ascii="Arial Narrow" w:hAnsi="Arial Narrow"/>
                <w:sz w:val="20"/>
                <w:szCs w:val="16"/>
              </w:rPr>
              <w:t>Not supported</w:t>
            </w:r>
          </w:p>
        </w:tc>
        <w:tc>
          <w:tcPr>
            <w:tcW w:w="4050" w:type="dxa"/>
            <w:vMerge w:val="restart"/>
          </w:tcPr>
          <w:p w:rsidR="00197CE4" w:rsidRPr="00197CE4" w:rsidRDefault="00197CE4" w:rsidP="007B22AC">
            <w:pPr>
              <w:rPr>
                <w:rFonts w:ascii="Arial Narrow" w:hAnsi="Arial Narrow"/>
                <w:color w:val="7030A0"/>
                <w:sz w:val="20"/>
                <w:szCs w:val="16"/>
              </w:rPr>
            </w:pPr>
            <w:r w:rsidRPr="00197CE4">
              <w:rPr>
                <w:rFonts w:ascii="Arial Narrow" w:hAnsi="Arial Narrow"/>
                <w:color w:val="7030A0"/>
                <w:sz w:val="20"/>
                <w:szCs w:val="16"/>
              </w:rPr>
              <w:t>Screen modulation mode operate at optical clock rates below the flicker-limit.</w:t>
            </w:r>
          </w:p>
        </w:tc>
      </w:tr>
      <w:tr w:rsidR="00197CE4" w:rsidRPr="00197CE4" w:rsidTr="00197CE4">
        <w:tc>
          <w:tcPr>
            <w:tcW w:w="1795" w:type="dxa"/>
          </w:tcPr>
          <w:p w:rsidR="00197CE4" w:rsidRPr="00197CE4" w:rsidRDefault="00197CE4" w:rsidP="007B22AC">
            <w:pPr>
              <w:rPr>
                <w:rFonts w:ascii="Arial Narrow" w:hAnsi="Arial Narrow"/>
                <w:color w:val="7030A0"/>
                <w:sz w:val="20"/>
                <w:szCs w:val="16"/>
              </w:rPr>
            </w:pPr>
            <w:r w:rsidRPr="00197CE4">
              <w:rPr>
                <w:rFonts w:ascii="Arial Narrow" w:hAnsi="Arial Narrow"/>
                <w:color w:val="7030A0"/>
                <w:sz w:val="20"/>
                <w:szCs w:val="16"/>
              </w:rPr>
              <w:t>HA-QL</w:t>
            </w:r>
          </w:p>
        </w:tc>
        <w:tc>
          <w:tcPr>
            <w:tcW w:w="3510" w:type="dxa"/>
          </w:tcPr>
          <w:p w:rsidR="00197CE4" w:rsidRPr="00197CE4" w:rsidRDefault="00197CE4" w:rsidP="003522BB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197CE4">
              <w:rPr>
                <w:rFonts w:ascii="Arial Narrow" w:hAnsi="Arial Narrow"/>
                <w:sz w:val="20"/>
                <w:szCs w:val="16"/>
              </w:rPr>
              <w:t>Not supported</w:t>
            </w:r>
          </w:p>
        </w:tc>
        <w:tc>
          <w:tcPr>
            <w:tcW w:w="4050" w:type="dxa"/>
            <w:vMerge/>
          </w:tcPr>
          <w:p w:rsidR="00197CE4" w:rsidRPr="00197CE4" w:rsidRDefault="00197CE4" w:rsidP="007B22AC">
            <w:pPr>
              <w:rPr>
                <w:rFonts w:ascii="Arial Narrow" w:hAnsi="Arial Narrow"/>
                <w:color w:val="7030A0"/>
                <w:sz w:val="20"/>
                <w:szCs w:val="16"/>
              </w:rPr>
            </w:pPr>
          </w:p>
        </w:tc>
      </w:tr>
      <w:tr w:rsidR="00197CE4" w:rsidRPr="00197CE4" w:rsidTr="00197CE4">
        <w:tc>
          <w:tcPr>
            <w:tcW w:w="1795" w:type="dxa"/>
          </w:tcPr>
          <w:p w:rsidR="00197CE4" w:rsidRPr="00197CE4" w:rsidRDefault="00197CE4" w:rsidP="007B22AC">
            <w:pPr>
              <w:rPr>
                <w:rFonts w:ascii="Arial Narrow" w:hAnsi="Arial Narrow"/>
                <w:color w:val="7030A0"/>
                <w:sz w:val="20"/>
                <w:szCs w:val="16"/>
              </w:rPr>
            </w:pPr>
            <w:r w:rsidRPr="00197CE4">
              <w:rPr>
                <w:rFonts w:ascii="Arial Narrow" w:hAnsi="Arial Narrow"/>
                <w:color w:val="7030A0"/>
                <w:sz w:val="20"/>
                <w:szCs w:val="16"/>
              </w:rPr>
              <w:t>VTASC</w:t>
            </w:r>
          </w:p>
        </w:tc>
        <w:tc>
          <w:tcPr>
            <w:tcW w:w="3510" w:type="dxa"/>
          </w:tcPr>
          <w:p w:rsidR="00197CE4" w:rsidRPr="00197CE4" w:rsidRDefault="00197CE4" w:rsidP="003522BB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197CE4">
              <w:rPr>
                <w:rFonts w:ascii="Arial Narrow" w:hAnsi="Arial Narrow"/>
                <w:sz w:val="20"/>
                <w:szCs w:val="16"/>
              </w:rPr>
              <w:t>Not supported</w:t>
            </w:r>
          </w:p>
        </w:tc>
        <w:tc>
          <w:tcPr>
            <w:tcW w:w="4050" w:type="dxa"/>
            <w:vMerge/>
          </w:tcPr>
          <w:p w:rsidR="00197CE4" w:rsidRPr="00197CE4" w:rsidRDefault="00197CE4" w:rsidP="007B22AC">
            <w:pPr>
              <w:rPr>
                <w:rFonts w:ascii="Arial Narrow" w:hAnsi="Arial Narrow"/>
                <w:color w:val="7030A0"/>
                <w:sz w:val="20"/>
                <w:szCs w:val="16"/>
              </w:rPr>
            </w:pPr>
          </w:p>
        </w:tc>
      </w:tr>
      <w:tr w:rsidR="00197CE4" w:rsidRPr="00197CE4" w:rsidTr="00197CE4">
        <w:tc>
          <w:tcPr>
            <w:tcW w:w="1795" w:type="dxa"/>
          </w:tcPr>
          <w:p w:rsidR="00197CE4" w:rsidRPr="00197CE4" w:rsidRDefault="00197CE4" w:rsidP="007B22AC">
            <w:pPr>
              <w:rPr>
                <w:rFonts w:ascii="Arial Narrow" w:hAnsi="Arial Narrow"/>
                <w:color w:val="7030A0"/>
                <w:sz w:val="20"/>
                <w:szCs w:val="16"/>
              </w:rPr>
            </w:pPr>
            <w:r w:rsidRPr="00197CE4">
              <w:rPr>
                <w:rFonts w:ascii="Arial Narrow" w:hAnsi="Arial Narrow"/>
                <w:color w:val="7030A0"/>
                <w:sz w:val="20"/>
                <w:szCs w:val="16"/>
              </w:rPr>
              <w:t>Invisible data embedded display</w:t>
            </w:r>
          </w:p>
        </w:tc>
        <w:tc>
          <w:tcPr>
            <w:tcW w:w="3510" w:type="dxa"/>
          </w:tcPr>
          <w:p w:rsidR="00197CE4" w:rsidRPr="00197CE4" w:rsidRDefault="00197CE4" w:rsidP="003522BB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197CE4">
              <w:rPr>
                <w:rFonts w:ascii="Arial Narrow" w:hAnsi="Arial Narrow"/>
                <w:sz w:val="20"/>
                <w:szCs w:val="16"/>
              </w:rPr>
              <w:t>Not supported</w:t>
            </w:r>
          </w:p>
        </w:tc>
        <w:tc>
          <w:tcPr>
            <w:tcW w:w="4050" w:type="dxa"/>
            <w:vMerge/>
          </w:tcPr>
          <w:p w:rsidR="00197CE4" w:rsidRPr="00197CE4" w:rsidRDefault="00197CE4" w:rsidP="007B22AC">
            <w:pPr>
              <w:rPr>
                <w:rFonts w:ascii="Arial Narrow" w:hAnsi="Arial Narrow"/>
                <w:color w:val="7030A0"/>
                <w:sz w:val="20"/>
                <w:szCs w:val="16"/>
              </w:rPr>
            </w:pPr>
          </w:p>
        </w:tc>
      </w:tr>
    </w:tbl>
    <w:p w:rsidR="00EE6DE8" w:rsidRPr="00197CE4" w:rsidRDefault="00EE6DE8" w:rsidP="00EE6DE8">
      <w:pPr>
        <w:rPr>
          <w:sz w:val="26"/>
          <w:lang w:eastAsia="en-US"/>
        </w:rPr>
      </w:pPr>
    </w:p>
    <w:p w:rsidR="00EE6DE8" w:rsidRPr="00EE6DE8" w:rsidRDefault="00EE6DE8" w:rsidP="00EE6DE8">
      <w:pPr>
        <w:rPr>
          <w:lang w:eastAsia="en-US"/>
        </w:rPr>
      </w:pPr>
    </w:p>
    <w:p w:rsidR="002C5A81" w:rsidRDefault="003A2F95" w:rsidP="003A2F95">
      <w:pPr>
        <w:jc w:val="both"/>
        <w:rPr>
          <w:lang w:eastAsia="en-US"/>
        </w:rPr>
      </w:pPr>
      <w:r w:rsidRPr="003A2F95">
        <w:rPr>
          <w:b/>
          <w:lang w:eastAsia="en-US"/>
        </w:rPr>
        <w:t>Dimming method</w:t>
      </w:r>
      <w:r>
        <w:rPr>
          <w:lang w:eastAsia="en-US"/>
        </w:rPr>
        <w:t>: not just the way to change the light brightness, it is a factor to the communication performance!</w:t>
      </w:r>
      <w:r w:rsidR="00FC54E5">
        <w:rPr>
          <w:lang w:eastAsia="en-US"/>
        </w:rPr>
        <w:t xml:space="preserve"> Amplitude dimming and analog dimming are not the same.</w:t>
      </w:r>
    </w:p>
    <w:p w:rsidR="002C5A81" w:rsidRDefault="002C5A81">
      <w:pPr>
        <w:rPr>
          <w:lang w:eastAsia="en-US"/>
        </w:rPr>
      </w:pPr>
      <w:r>
        <w:rPr>
          <w:lang w:eastAsia="en-US"/>
        </w:rPr>
        <w:br w:type="page"/>
      </w:r>
    </w:p>
    <w:p w:rsidR="002C5A81" w:rsidRPr="00EE6DE8" w:rsidRDefault="002C5A81" w:rsidP="002C5A81">
      <w:pPr>
        <w:rPr>
          <w:color w:val="FF0000"/>
          <w:lang w:eastAsia="en-US"/>
        </w:rPr>
      </w:pPr>
      <w:r w:rsidRPr="00EE6DE8">
        <w:rPr>
          <w:rFonts w:ascii="Arial-BoldMT" w:hAnsi="Arial-BoldMT" w:cs="Arial-BoldMT"/>
          <w:b/>
          <w:bCs/>
          <w:color w:val="FF0000"/>
          <w:sz w:val="20"/>
          <w:szCs w:val="20"/>
        </w:rPr>
        <w:lastRenderedPageBreak/>
        <w:t>4.4.3.1.</w:t>
      </w:r>
      <w:r>
        <w:rPr>
          <w:rFonts w:ascii="Arial-BoldMT" w:hAnsi="Arial-BoldMT" w:cs="Arial-BoldMT"/>
          <w:b/>
          <w:bCs/>
          <w:color w:val="FF0000"/>
          <w:sz w:val="20"/>
          <w:szCs w:val="20"/>
        </w:rPr>
        <w:t>8</w:t>
      </w:r>
      <w:r w:rsidRPr="00EE6DE8">
        <w:rPr>
          <w:rFonts w:ascii="Arial-BoldMT" w:hAnsi="Arial-BoldMT" w:cs="Arial-BoldMT"/>
          <w:b/>
          <w:bCs/>
          <w:color w:val="FF0000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FF0000"/>
          <w:sz w:val="20"/>
          <w:szCs w:val="20"/>
        </w:rPr>
        <w:t>Analog</w:t>
      </w:r>
      <w:r w:rsidRPr="00EE6DE8">
        <w:rPr>
          <w:rFonts w:ascii="Arial-BoldMT" w:hAnsi="Arial-BoldMT" w:cs="Arial-BoldMT"/>
          <w:b/>
          <w:bCs/>
          <w:color w:val="FF0000"/>
          <w:sz w:val="20"/>
          <w:szCs w:val="20"/>
        </w:rPr>
        <w:t xml:space="preserve"> Dimming (</w:t>
      </w:r>
      <w:r>
        <w:rPr>
          <w:rFonts w:ascii="Arial-BoldMT" w:hAnsi="Arial-BoldMT" w:cs="Arial-BoldMT"/>
          <w:b/>
          <w:bCs/>
          <w:color w:val="FF0000"/>
          <w:sz w:val="20"/>
          <w:szCs w:val="20"/>
        </w:rPr>
        <w:t xml:space="preserve">suggesting for </w:t>
      </w:r>
      <w:r w:rsidRPr="00EE6DE8">
        <w:rPr>
          <w:rFonts w:ascii="Arial-BoldMT" w:hAnsi="Arial-BoldMT" w:cs="Arial-BoldMT"/>
          <w:b/>
          <w:bCs/>
          <w:color w:val="FF0000"/>
          <w:sz w:val="20"/>
          <w:szCs w:val="20"/>
        </w:rPr>
        <w:t>newly add)</w:t>
      </w:r>
      <w:r>
        <w:rPr>
          <w:rFonts w:ascii="Arial-BoldMT" w:hAnsi="Arial-BoldMT" w:cs="Arial-BoldMT"/>
          <w:b/>
          <w:bCs/>
          <w:color w:val="FF0000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sz w:val="20"/>
          <w:szCs w:val="20"/>
        </w:rPr>
        <w:t>==========================&gt; Method 5</w:t>
      </w:r>
    </w:p>
    <w:p w:rsidR="00E30BD9" w:rsidRDefault="002C5A81" w:rsidP="00E30BD9">
      <w:pPr>
        <w:spacing w:after="120"/>
        <w:jc w:val="center"/>
        <w:rPr>
          <w:color w:val="7030A0"/>
        </w:rPr>
      </w:pPr>
      <w:r w:rsidRPr="002C5A81">
        <w:rPr>
          <w:color w:val="FF0000"/>
        </w:rPr>
        <w:t>Example text:</w:t>
      </w:r>
      <w:r w:rsidR="00647B22">
        <w:rPr>
          <w:color w:val="FF0000"/>
        </w:rPr>
        <w:t xml:space="preserve"> </w:t>
      </w:r>
      <w:r w:rsidRPr="00CA6AE1">
        <w:rPr>
          <w:color w:val="7030A0"/>
        </w:rPr>
        <w:t xml:space="preserve">Waveform has two periods equivalent to the “on-time” and “off-time” periods of a PWM signal. Analog dimming is performed by controlling the ratio of two periods equivalent to “on-time” and “off-time” of a PWM period, while the high and low levels of a PWM does not changed. </w:t>
      </w:r>
    </w:p>
    <w:p w:rsidR="002C5A81" w:rsidRDefault="00A75BB8" w:rsidP="00E30BD9">
      <w:pPr>
        <w:spacing w:after="120"/>
        <w:jc w:val="center"/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60A43" wp14:editId="27646656">
                <wp:simplePos x="0" y="0"/>
                <wp:positionH relativeFrom="column">
                  <wp:posOffset>3819525</wp:posOffset>
                </wp:positionH>
                <wp:positionV relativeFrom="paragraph">
                  <wp:posOffset>392112</wp:posOffset>
                </wp:positionV>
                <wp:extent cx="1844703" cy="355359"/>
                <wp:effectExtent l="0" t="0" r="22225" b="260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703" cy="35535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BB8" w:rsidRPr="00A75BB8" w:rsidRDefault="00A75BB8" w:rsidP="00A75BB8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</w:rPr>
                              <w:t>Low</w:t>
                            </w:r>
                            <w:r w:rsidRPr="00A75BB8">
                              <w:rPr>
                                <w:color w:val="FF0000"/>
                                <w:sz w:val="18"/>
                              </w:rPr>
                              <w:t xml:space="preserve"> level dimming</w:t>
                            </w:r>
                          </w:p>
                          <w:p w:rsidR="00A75BB8" w:rsidRPr="00A75BB8" w:rsidRDefault="00A75BB8" w:rsidP="00A75BB8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A75BB8">
                              <w:rPr>
                                <w:color w:val="FF0000"/>
                                <w:sz w:val="18"/>
                              </w:rPr>
                              <w:t>(Equivalent to “o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ff</w:t>
                            </w:r>
                            <w:r w:rsidRPr="00A75BB8">
                              <w:rPr>
                                <w:color w:val="FF0000"/>
                                <w:sz w:val="18"/>
                              </w:rPr>
                              <w:t>-time”)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60A4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00.75pt;margin-top:30.85pt;width:145.2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" filled="f" strokecolor="red" strokeweight=".5pt">
                <v:textbox>
                  <w:txbxContent>
                    <w:p w:rsidR="00A75BB8" w:rsidRPr="00A75BB8" w:rsidRDefault="00A75BB8" w:rsidP="00A75BB8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color w:val="FF0000"/>
                          <w:sz w:val="18"/>
                        </w:rPr>
                        <w:t>Low</w:t>
                      </w:r>
                      <w:r w:rsidRPr="00A75BB8">
                        <w:rPr>
                          <w:color w:val="FF0000"/>
                          <w:sz w:val="18"/>
                        </w:rPr>
                        <w:t xml:space="preserve"> level dimming</w:t>
                      </w:r>
                    </w:p>
                    <w:p w:rsidR="00A75BB8" w:rsidRPr="00A75BB8" w:rsidRDefault="00A75BB8" w:rsidP="00A75BB8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18"/>
                        </w:rPr>
                      </w:pPr>
                      <w:r w:rsidRPr="00A75BB8">
                        <w:rPr>
                          <w:color w:val="FF0000"/>
                          <w:sz w:val="18"/>
                        </w:rPr>
                        <w:t>(Equivalent to “o</w:t>
                      </w:r>
                      <w:r>
                        <w:rPr>
                          <w:color w:val="FF0000"/>
                          <w:sz w:val="18"/>
                        </w:rPr>
                        <w:t>ff</w:t>
                      </w:r>
                      <w:r w:rsidRPr="00A75BB8">
                        <w:rPr>
                          <w:color w:val="FF0000"/>
                          <w:sz w:val="18"/>
                        </w:rPr>
                        <w:t>-time”)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FA609" wp14:editId="52915B58">
                <wp:simplePos x="0" y="0"/>
                <wp:positionH relativeFrom="column">
                  <wp:posOffset>1438772</wp:posOffset>
                </wp:positionH>
                <wp:positionV relativeFrom="paragraph">
                  <wp:posOffset>682968</wp:posOffset>
                </wp:positionV>
                <wp:extent cx="1844703" cy="355359"/>
                <wp:effectExtent l="0" t="0" r="22225" b="260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703" cy="35535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751" w:rsidRPr="00A75BB8" w:rsidRDefault="00F53751" w:rsidP="00A75BB8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A75BB8">
                              <w:rPr>
                                <w:color w:val="FF0000"/>
                                <w:sz w:val="18"/>
                              </w:rPr>
                              <w:t>High level dimming</w:t>
                            </w:r>
                          </w:p>
                          <w:p w:rsidR="00F53751" w:rsidRPr="00A75BB8" w:rsidRDefault="00F53751" w:rsidP="00A75BB8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A75BB8">
                              <w:rPr>
                                <w:color w:val="FF0000"/>
                                <w:sz w:val="18"/>
                              </w:rPr>
                              <w:t>(Equivalent to “on-time”)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FA609" id="Text Box 7" o:spid="_x0000_s1027" type="#_x0000_t202" style="position:absolute;left:0;text-align:left;margin-left:113.3pt;margin-top:53.8pt;width:145.25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" filled="f" strokecolor="red" strokeweight=".5pt">
                <v:textbox>
                  <w:txbxContent>
                    <w:p w:rsidR="00F53751" w:rsidRPr="00A75BB8" w:rsidRDefault="00F53751" w:rsidP="00A75BB8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18"/>
                        </w:rPr>
                      </w:pPr>
                      <w:r w:rsidRPr="00A75BB8">
                        <w:rPr>
                          <w:color w:val="FF0000"/>
                          <w:sz w:val="18"/>
                        </w:rPr>
                        <w:t>High level dimming</w:t>
                      </w:r>
                    </w:p>
                    <w:p w:rsidR="00F53751" w:rsidRPr="00A75BB8" w:rsidRDefault="00F53751" w:rsidP="00A75BB8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18"/>
                        </w:rPr>
                      </w:pPr>
                      <w:r w:rsidRPr="00A75BB8">
                        <w:rPr>
                          <w:color w:val="FF0000"/>
                          <w:sz w:val="18"/>
                        </w:rPr>
                        <w:t>(Equivalent to “on-time”)</w:t>
                      </w:r>
                    </w:p>
                  </w:txbxContent>
                </v:textbox>
              </v:shape>
            </w:pict>
          </mc:Fallback>
        </mc:AlternateContent>
      </w:r>
      <w:r w:rsidR="002C5A81">
        <w:rPr>
          <w:noProof/>
          <w:lang w:eastAsia="en-US"/>
        </w:rPr>
        <w:drawing>
          <wp:inline distT="0" distB="0" distL="0" distR="0" wp14:anchorId="461056FC" wp14:editId="7A785726">
            <wp:extent cx="4235569" cy="2930960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56453" cy="294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A81" w:rsidRDefault="00A75BB8" w:rsidP="002C5A81">
      <w:pPr>
        <w:jc w:val="center"/>
        <w:rPr>
          <w:b/>
          <w:lang w:eastAsia="en-US"/>
        </w:rPr>
      </w:pPr>
      <w:r>
        <w:rPr>
          <w:b/>
          <w:lang w:eastAsia="en-US"/>
        </w:rPr>
        <w:t>Reference f</w:t>
      </w:r>
      <w:r w:rsidR="002C5A81" w:rsidRPr="006E300F">
        <w:rPr>
          <w:b/>
          <w:lang w:eastAsia="en-US"/>
        </w:rPr>
        <w:t>igure: Example of Analog dimming in LiFi (</w:t>
      </w:r>
      <w:r w:rsidR="00833F90">
        <w:rPr>
          <w:b/>
          <w:lang w:eastAsia="en-US"/>
        </w:rPr>
        <w:t xml:space="preserve">Figure is from </w:t>
      </w:r>
      <w:r w:rsidR="002C5A81" w:rsidRPr="006E300F">
        <w:rPr>
          <w:b/>
          <w:lang w:eastAsia="en-US"/>
        </w:rPr>
        <w:t>section 16.2.8 D1)</w:t>
      </w:r>
    </w:p>
    <w:p w:rsidR="00CA6AE1" w:rsidRPr="00DF2E52" w:rsidRDefault="00CA6AE1" w:rsidP="00647B22">
      <w:pPr>
        <w:spacing w:after="0" w:line="240" w:lineRule="auto"/>
        <w:jc w:val="both"/>
        <w:rPr>
          <w:color w:val="FF0000"/>
          <w:lang w:eastAsia="en-US"/>
        </w:rPr>
      </w:pPr>
      <w:r w:rsidRPr="00DF2E52">
        <w:rPr>
          <w:color w:val="FF0000"/>
          <w:lang w:eastAsia="en-US"/>
        </w:rPr>
        <w:t xml:space="preserve">From our understanding, only two OCC PHY modes </w:t>
      </w:r>
      <w:r w:rsidR="00DF2E52" w:rsidRPr="00DF2E52">
        <w:rPr>
          <w:color w:val="FF0000"/>
          <w:lang w:eastAsia="en-US"/>
        </w:rPr>
        <w:t>need analog dimming support, including</w:t>
      </w:r>
    </w:p>
    <w:p w:rsidR="00DF2E52" w:rsidRPr="00DF2E52" w:rsidRDefault="00DF2E52" w:rsidP="00647B2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color w:val="FF0000"/>
          <w:lang w:eastAsia="en-US"/>
        </w:rPr>
      </w:pPr>
      <w:r w:rsidRPr="00DF2E52">
        <w:rPr>
          <w:color w:val="FF0000"/>
          <w:lang w:eastAsia="en-US"/>
        </w:rPr>
        <w:t>Twinkle VPPM</w:t>
      </w:r>
    </w:p>
    <w:p w:rsidR="00DF2E52" w:rsidRPr="00DF2E52" w:rsidRDefault="00DF2E52" w:rsidP="00647B2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color w:val="FF0000"/>
          <w:lang w:eastAsia="en-US"/>
        </w:rPr>
      </w:pPr>
      <w:r w:rsidRPr="00DF2E52">
        <w:rPr>
          <w:color w:val="FF0000"/>
          <w:lang w:eastAsia="en-US"/>
        </w:rPr>
        <w:t>HS-PSK</w:t>
      </w:r>
    </w:p>
    <w:p w:rsidR="00DF2E52" w:rsidRDefault="00DF2E52" w:rsidP="00647B22">
      <w:pPr>
        <w:spacing w:after="0" w:line="240" w:lineRule="auto"/>
        <w:jc w:val="both"/>
        <w:rPr>
          <w:color w:val="FF0000"/>
          <w:lang w:eastAsia="en-US"/>
        </w:rPr>
      </w:pPr>
      <w:r w:rsidRPr="00DF2E52">
        <w:rPr>
          <w:color w:val="FF0000"/>
          <w:lang w:eastAsia="en-US"/>
        </w:rPr>
        <w:t>These two modes are hybrid modulation. The analog dimming is to modulate a low-rate stream.</w:t>
      </w:r>
      <w:r w:rsidR="00EB40BB">
        <w:rPr>
          <w:color w:val="FF0000"/>
          <w:lang w:eastAsia="en-US"/>
        </w:rPr>
        <w:t xml:space="preserve"> (We call that “Region-of-Interest Signaling over Analog Dimming”)</w:t>
      </w:r>
    </w:p>
    <w:p w:rsidR="00E30BD9" w:rsidRPr="00E30BD9" w:rsidRDefault="00E30BD9" w:rsidP="00647B22">
      <w:pPr>
        <w:spacing w:after="0" w:line="240" w:lineRule="auto"/>
        <w:jc w:val="both"/>
        <w:rPr>
          <w:color w:val="FF0000"/>
          <w:sz w:val="12"/>
          <w:lang w:eastAsia="en-US"/>
        </w:rPr>
      </w:pPr>
    </w:p>
    <w:p w:rsidR="00647B22" w:rsidRDefault="00647B22" w:rsidP="00647B22">
      <w:pPr>
        <w:jc w:val="center"/>
        <w:rPr>
          <w:b/>
          <w:lang w:eastAsia="en-US"/>
        </w:rPr>
      </w:pPr>
      <w:r>
        <w:rPr>
          <w:noProof/>
          <w:lang w:eastAsia="en-US"/>
        </w:rPr>
        <w:drawing>
          <wp:inline distT="0" distB="0" distL="0" distR="0" wp14:anchorId="08362FF9" wp14:editId="1DA4326E">
            <wp:extent cx="5943600" cy="20205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300F">
        <w:rPr>
          <w:b/>
          <w:lang w:eastAsia="en-US"/>
        </w:rPr>
        <w:t xml:space="preserve">Figure: </w:t>
      </w:r>
      <w:r>
        <w:rPr>
          <w:b/>
          <w:lang w:eastAsia="en-US"/>
        </w:rPr>
        <w:t>Dual data streaming and dimming</w:t>
      </w:r>
    </w:p>
    <w:p w:rsidR="007D23B7" w:rsidRDefault="007D23B7">
      <w:pPr>
        <w:rPr>
          <w:color w:val="FF0000"/>
          <w:lang w:eastAsia="en-US"/>
        </w:rPr>
      </w:pPr>
    </w:p>
    <w:p w:rsidR="00E30BD9" w:rsidRDefault="00E30BD9">
      <w:pPr>
        <w:rPr>
          <w:rFonts w:ascii="Arial-BoldMT" w:hAnsi="Arial-BoldMT" w:cs="Arial-BoldMT"/>
          <w:b/>
          <w:bCs/>
          <w:color w:val="FF0000"/>
          <w:sz w:val="20"/>
          <w:szCs w:val="20"/>
        </w:rPr>
      </w:pPr>
      <w:r>
        <w:rPr>
          <w:rFonts w:ascii="Arial-BoldMT" w:hAnsi="Arial-BoldMT" w:cs="Arial-BoldMT"/>
          <w:b/>
          <w:bCs/>
          <w:color w:val="FF0000"/>
          <w:sz w:val="20"/>
          <w:szCs w:val="20"/>
        </w:rPr>
        <w:br w:type="page"/>
      </w:r>
    </w:p>
    <w:p w:rsidR="007D23B7" w:rsidRDefault="007D23B7" w:rsidP="007D23B7">
      <w:pPr>
        <w:rPr>
          <w:rFonts w:ascii="Arial-BoldMT" w:hAnsi="Arial-BoldMT" w:cs="Arial-BoldMT"/>
          <w:b/>
          <w:bCs/>
          <w:color w:val="FF0000"/>
          <w:sz w:val="20"/>
          <w:szCs w:val="20"/>
        </w:rPr>
      </w:pPr>
      <w:r>
        <w:rPr>
          <w:rFonts w:ascii="Arial-BoldMT" w:hAnsi="Arial-BoldMT" w:cs="Arial-BoldMT"/>
          <w:b/>
          <w:bCs/>
          <w:color w:val="FF0000"/>
          <w:sz w:val="20"/>
          <w:szCs w:val="20"/>
        </w:rPr>
        <w:lastRenderedPageBreak/>
        <w:t>Appendix:</w:t>
      </w:r>
    </w:p>
    <w:p w:rsidR="007D23B7" w:rsidRPr="00CC7910" w:rsidRDefault="007D23B7" w:rsidP="00CC7910">
      <w:pPr>
        <w:pStyle w:val="ListParagraph"/>
        <w:numPr>
          <w:ilvl w:val="0"/>
          <w:numId w:val="17"/>
        </w:numPr>
        <w:rPr>
          <w:rFonts w:ascii="Arial-BoldMT" w:hAnsi="Arial-BoldMT" w:cs="Arial-BoldMT"/>
          <w:b/>
          <w:bCs/>
          <w:color w:val="FF0000"/>
          <w:sz w:val="20"/>
          <w:szCs w:val="20"/>
        </w:rPr>
      </w:pPr>
      <w:r w:rsidRPr="00CC7910">
        <w:rPr>
          <w:rFonts w:ascii="Arial-BoldMT" w:hAnsi="Arial-BoldMT" w:cs="Arial-BoldMT"/>
          <w:b/>
          <w:bCs/>
          <w:color w:val="FF0000"/>
          <w:sz w:val="20"/>
          <w:szCs w:val="20"/>
        </w:rPr>
        <w:t xml:space="preserve">Panasonic’s </w:t>
      </w:r>
      <w:r w:rsidR="002819E4" w:rsidRPr="00CC7910">
        <w:rPr>
          <w:rFonts w:ascii="Arial-BoldMT" w:hAnsi="Arial-BoldMT" w:cs="Arial-BoldMT"/>
          <w:b/>
          <w:bCs/>
          <w:color w:val="FF0000"/>
          <w:sz w:val="20"/>
          <w:szCs w:val="20"/>
        </w:rPr>
        <w:t xml:space="preserve">previous </w:t>
      </w:r>
      <w:r w:rsidRPr="00CC7910">
        <w:rPr>
          <w:rFonts w:ascii="Arial-BoldMT" w:hAnsi="Arial-BoldMT" w:cs="Arial-BoldMT"/>
          <w:b/>
          <w:bCs/>
          <w:color w:val="FF0000"/>
          <w:sz w:val="20"/>
          <w:szCs w:val="20"/>
        </w:rPr>
        <w:t>dimming methods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6709"/>
        <w:gridCol w:w="1836"/>
      </w:tblGrid>
      <w:tr w:rsidR="00DC020B" w:rsidTr="00DC020B">
        <w:tc>
          <w:tcPr>
            <w:tcW w:w="805" w:type="dxa"/>
          </w:tcPr>
          <w:p w:rsidR="00DC020B" w:rsidRPr="002819E4" w:rsidRDefault="00DC020B" w:rsidP="007D23B7">
            <w:pPr>
              <w:rPr>
                <w:rFonts w:ascii="Arial-BoldMT" w:hAnsi="Arial-BoldMT" w:cs="Arial-BoldMT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6709" w:type="dxa"/>
          </w:tcPr>
          <w:p w:rsidR="00DC020B" w:rsidRPr="002819E4" w:rsidRDefault="00DC020B" w:rsidP="00DC020B">
            <w:pPr>
              <w:jc w:val="center"/>
              <w:rPr>
                <w:rFonts w:ascii="Arial-BoldMT" w:hAnsi="Arial-BoldMT" w:cs="Arial-BoldMT"/>
                <w:b/>
                <w:bCs/>
                <w:color w:val="FF0000"/>
                <w:sz w:val="18"/>
                <w:szCs w:val="20"/>
              </w:rPr>
            </w:pPr>
            <w:r w:rsidRPr="002819E4">
              <w:rPr>
                <w:rFonts w:ascii="Arial-BoldMT" w:hAnsi="Arial-BoldMT" w:cs="Arial-BoldMT"/>
                <w:b/>
                <w:bCs/>
                <w:color w:val="FF0000"/>
                <w:sz w:val="18"/>
                <w:szCs w:val="20"/>
              </w:rPr>
              <w:t>Description (16-365r1)</w:t>
            </w:r>
          </w:p>
        </w:tc>
        <w:tc>
          <w:tcPr>
            <w:tcW w:w="1836" w:type="dxa"/>
          </w:tcPr>
          <w:p w:rsidR="00DC020B" w:rsidRPr="002819E4" w:rsidRDefault="00DC020B" w:rsidP="007D23B7">
            <w:pPr>
              <w:jc w:val="center"/>
              <w:rPr>
                <w:rFonts w:ascii="Arial-BoldMT" w:hAnsi="Arial-BoldMT" w:cs="Arial-BoldMT"/>
                <w:b/>
                <w:bCs/>
                <w:color w:val="FF0000"/>
                <w:sz w:val="18"/>
                <w:szCs w:val="20"/>
              </w:rPr>
            </w:pPr>
            <w:r w:rsidRPr="002819E4">
              <w:rPr>
                <w:rFonts w:ascii="Arial-BoldMT" w:hAnsi="Arial-BoldMT" w:cs="Arial-BoldMT"/>
                <w:b/>
                <w:bCs/>
                <w:color w:val="FF0000"/>
                <w:sz w:val="18"/>
                <w:szCs w:val="20"/>
              </w:rPr>
              <w:t>Dimming method</w:t>
            </w:r>
          </w:p>
        </w:tc>
      </w:tr>
      <w:tr w:rsidR="00DC020B" w:rsidTr="002B5A38">
        <w:tc>
          <w:tcPr>
            <w:tcW w:w="805" w:type="dxa"/>
            <w:vAlign w:val="center"/>
          </w:tcPr>
          <w:p w:rsidR="00DC020B" w:rsidRPr="002819E4" w:rsidRDefault="00DC020B" w:rsidP="00DC020B">
            <w:pPr>
              <w:pStyle w:val="Heading3"/>
              <w:jc w:val="center"/>
              <w:outlineLvl w:val="2"/>
              <w:rPr>
                <w:sz w:val="18"/>
                <w:lang w:eastAsia="ja-JP"/>
              </w:rPr>
            </w:pPr>
            <w:r w:rsidRPr="002819E4">
              <w:rPr>
                <w:sz w:val="18"/>
                <w:lang w:eastAsia="ja-JP"/>
              </w:rPr>
              <w:t>PWM</w:t>
            </w:r>
          </w:p>
        </w:tc>
        <w:tc>
          <w:tcPr>
            <w:tcW w:w="6709" w:type="dxa"/>
          </w:tcPr>
          <w:p w:rsidR="00DC020B" w:rsidRPr="002819E4" w:rsidRDefault="00DC020B" w:rsidP="007D23B7">
            <w:pPr>
              <w:pStyle w:val="Heading3"/>
              <w:outlineLvl w:val="2"/>
              <w:rPr>
                <w:sz w:val="18"/>
                <w:lang w:eastAsia="ja-JP"/>
              </w:rPr>
            </w:pPr>
            <w:r w:rsidRPr="002819E4">
              <w:rPr>
                <w:sz w:val="18"/>
                <w:lang w:eastAsia="ja-JP"/>
              </w:rPr>
              <w:t>8.6.7.4.2 Packet PWM/PPM PSDU PHY Payload field</w:t>
            </w:r>
          </w:p>
          <w:p w:rsidR="00DC020B" w:rsidRPr="002819E4" w:rsidRDefault="00DC020B" w:rsidP="007D23B7">
            <w:pPr>
              <w:rPr>
                <w:sz w:val="18"/>
                <w:lang w:eastAsia="ja-JP"/>
              </w:rPr>
            </w:pPr>
            <w:r w:rsidRPr="002819E4">
              <w:rPr>
                <w:sz w:val="18"/>
                <w:lang w:eastAsia="ja-JP"/>
              </w:rPr>
              <w:t>PSDU PHY Payload field contains packet address bits, data bits, and a stop bit.</w:t>
            </w:r>
          </w:p>
          <w:p w:rsidR="00DC020B" w:rsidRPr="002819E4" w:rsidRDefault="00DC020B" w:rsidP="007D23B7">
            <w:pPr>
              <w:pStyle w:val="Heading3"/>
              <w:outlineLvl w:val="2"/>
              <w:rPr>
                <w:sz w:val="18"/>
                <w:lang w:eastAsia="ja-JP"/>
              </w:rPr>
            </w:pPr>
            <w:r w:rsidRPr="002819E4">
              <w:rPr>
                <w:sz w:val="18"/>
                <w:lang w:eastAsia="ja-JP"/>
              </w:rPr>
              <w:t>8.6.7.4.3 Packet PWM/PPM Optional field</w:t>
            </w:r>
          </w:p>
          <w:p w:rsidR="00DC020B" w:rsidRPr="002819E4" w:rsidRDefault="00DC020B" w:rsidP="007D23B7">
            <w:pPr>
              <w:rPr>
                <w:sz w:val="18"/>
                <w:lang w:eastAsia="ja-JP"/>
              </w:rPr>
            </w:pPr>
            <w:r w:rsidRPr="002819E4">
              <w:rPr>
                <w:sz w:val="18"/>
                <w:lang w:eastAsia="ja-JP"/>
              </w:rPr>
              <w:t>Packet PWM/PPM field is utilized for DC compensation and dimming control.</w:t>
            </w:r>
          </w:p>
          <w:p w:rsidR="00DC020B" w:rsidRPr="002819E4" w:rsidRDefault="00DC020B" w:rsidP="007D23B7">
            <w:pPr>
              <w:rPr>
                <w:sz w:val="18"/>
                <w:lang w:eastAsia="ja-JP"/>
              </w:rPr>
            </w:pPr>
          </w:p>
          <w:p w:rsidR="00DC020B" w:rsidRPr="002819E4" w:rsidRDefault="00DC020B" w:rsidP="007D23B7">
            <w:pPr>
              <w:rPr>
                <w:sz w:val="18"/>
                <w:lang w:eastAsia="ja-JP"/>
              </w:rPr>
            </w:pPr>
          </w:p>
          <w:p w:rsidR="00DC020B" w:rsidRPr="002819E4" w:rsidRDefault="00DC020B" w:rsidP="00DC020B">
            <w:pPr>
              <w:pStyle w:val="Heading3"/>
              <w:outlineLvl w:val="2"/>
              <w:rPr>
                <w:rFonts w:eastAsiaTheme="minorEastAsia"/>
                <w:sz w:val="18"/>
                <w:lang w:eastAsia="ja-JP"/>
              </w:rPr>
            </w:pPr>
            <w:r w:rsidRPr="002819E4">
              <w:rPr>
                <w:rFonts w:hint="eastAsia"/>
                <w:sz w:val="18"/>
                <w:lang w:eastAsia="ja-JP"/>
              </w:rPr>
              <w:t>14.</w:t>
            </w:r>
            <w:r w:rsidRPr="002819E4">
              <w:rPr>
                <w:rFonts w:eastAsiaTheme="minorEastAsia" w:hint="eastAsia"/>
                <w:sz w:val="18"/>
                <w:lang w:eastAsia="ja-JP"/>
              </w:rPr>
              <w:t>4.3.1 Packet PWM modulation</w:t>
            </w:r>
          </w:p>
          <w:p w:rsidR="00DC020B" w:rsidRPr="002819E4" w:rsidRDefault="00DC020B" w:rsidP="00DC020B">
            <w:pPr>
              <w:rPr>
                <w:sz w:val="18"/>
                <w:lang w:eastAsia="ja-JP"/>
              </w:rPr>
            </w:pPr>
            <w:r w:rsidRPr="002819E4">
              <w:rPr>
                <w:rFonts w:hint="eastAsia"/>
                <w:sz w:val="18"/>
                <w:lang w:eastAsia="ja-JP"/>
              </w:rPr>
              <w:t>A transmitter can transmit any kind of signal in Optional field.</w:t>
            </w:r>
            <w:r w:rsidRPr="002819E4">
              <w:rPr>
                <w:sz w:val="18"/>
                <w:lang w:eastAsia="ja-JP"/>
              </w:rPr>
              <w:t xml:space="preserve"> However, the signal must not contain SHR field pattern. Optional field can be used for DC compensation and dimming control.</w:t>
            </w:r>
          </w:p>
          <w:p w:rsidR="00DC020B" w:rsidRPr="002819E4" w:rsidRDefault="00DC020B" w:rsidP="007D23B7">
            <w:pPr>
              <w:rPr>
                <w:sz w:val="18"/>
                <w:lang w:eastAsia="ja-JP"/>
              </w:rPr>
            </w:pPr>
          </w:p>
          <w:p w:rsidR="00DC020B" w:rsidRPr="002819E4" w:rsidRDefault="00DC020B" w:rsidP="007D23B7">
            <w:pPr>
              <w:rPr>
                <w:rFonts w:ascii="Arial-BoldMT" w:hAnsi="Arial-BoldMT" w:cs="Arial-BoldMT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DC020B" w:rsidRPr="002819E4" w:rsidRDefault="00DC020B" w:rsidP="002B5A38">
            <w:pPr>
              <w:rPr>
                <w:b/>
                <w:sz w:val="18"/>
                <w:lang w:eastAsia="ja-JP"/>
              </w:rPr>
            </w:pPr>
            <w:r w:rsidRPr="002819E4">
              <w:rPr>
                <w:b/>
                <w:sz w:val="18"/>
                <w:lang w:eastAsia="ja-JP"/>
              </w:rPr>
              <w:t>Method 1:</w:t>
            </w:r>
          </w:p>
          <w:p w:rsidR="00DC020B" w:rsidRDefault="00DC020B" w:rsidP="002B5A38">
            <w:pPr>
              <w:rPr>
                <w:sz w:val="18"/>
                <w:lang w:eastAsia="ja-JP"/>
              </w:rPr>
            </w:pPr>
            <w:r w:rsidRPr="002819E4">
              <w:rPr>
                <w:sz w:val="18"/>
                <w:lang w:eastAsia="ja-JP"/>
              </w:rPr>
              <w:t>Insert compensation symbols for dimming</w:t>
            </w:r>
          </w:p>
          <w:p w:rsidR="00B364CF" w:rsidRDefault="00B364CF" w:rsidP="002B5A38">
            <w:pPr>
              <w:rPr>
                <w:sz w:val="18"/>
                <w:lang w:eastAsia="ja-JP"/>
              </w:rPr>
            </w:pPr>
          </w:p>
          <w:p w:rsidR="00B364CF" w:rsidRPr="002819E4" w:rsidRDefault="00B364CF" w:rsidP="002B5A38">
            <w:pPr>
              <w:rPr>
                <w:rFonts w:ascii="Arial-BoldMT" w:hAnsi="Arial-BoldMT" w:cs="Arial-BoldMT"/>
                <w:b/>
                <w:bCs/>
                <w:color w:val="FF0000"/>
                <w:sz w:val="18"/>
                <w:szCs w:val="20"/>
              </w:rPr>
            </w:pPr>
            <w:r w:rsidRPr="00B364CF">
              <w:rPr>
                <w:color w:val="FF0000"/>
                <w:sz w:val="18"/>
                <w:lang w:eastAsia="ja-JP"/>
              </w:rPr>
              <w:t xml:space="preserve">Consider to change the section name </w:t>
            </w:r>
            <w:r w:rsidRPr="00B364CF">
              <w:rPr>
                <w:color w:val="FF0000"/>
                <w:sz w:val="14"/>
                <w:lang w:eastAsia="ja-JP"/>
              </w:rPr>
              <w:t>“</w:t>
            </w:r>
            <w:r w:rsidRPr="00B364CF">
              <w:rPr>
                <w:rFonts w:ascii="Arial-BoldMT" w:hAnsi="Arial-BoldMT" w:cs="Arial-BoldMT"/>
                <w:b/>
                <w:bCs/>
                <w:color w:val="FF0000"/>
                <w:sz w:val="16"/>
                <w:szCs w:val="20"/>
              </w:rPr>
              <w:t>4.4.3.1.4 OOK dimming”</w:t>
            </w:r>
          </w:p>
        </w:tc>
      </w:tr>
      <w:tr w:rsidR="00DC020B" w:rsidTr="002B5A38">
        <w:tc>
          <w:tcPr>
            <w:tcW w:w="805" w:type="dxa"/>
            <w:vAlign w:val="center"/>
          </w:tcPr>
          <w:p w:rsidR="00DC020B" w:rsidRPr="002819E4" w:rsidRDefault="00DC020B" w:rsidP="00DC020B">
            <w:pPr>
              <w:jc w:val="center"/>
              <w:rPr>
                <w:sz w:val="18"/>
                <w:lang w:eastAsia="ja-JP"/>
              </w:rPr>
            </w:pPr>
            <w:r w:rsidRPr="002819E4">
              <w:rPr>
                <w:sz w:val="18"/>
                <w:lang w:eastAsia="ja-JP"/>
              </w:rPr>
              <w:t>PPM</w:t>
            </w:r>
          </w:p>
        </w:tc>
        <w:tc>
          <w:tcPr>
            <w:tcW w:w="6709" w:type="dxa"/>
          </w:tcPr>
          <w:p w:rsidR="00DC020B" w:rsidRPr="002819E4" w:rsidRDefault="00DC020B" w:rsidP="007D23B7">
            <w:pPr>
              <w:rPr>
                <w:sz w:val="18"/>
                <w:lang w:eastAsia="ja-JP"/>
              </w:rPr>
            </w:pPr>
          </w:p>
          <w:p w:rsidR="00DC020B" w:rsidRPr="002819E4" w:rsidRDefault="00DC020B" w:rsidP="007D23B7">
            <w:pPr>
              <w:pStyle w:val="Heading3"/>
              <w:outlineLvl w:val="2"/>
              <w:rPr>
                <w:sz w:val="18"/>
                <w:lang w:eastAsia="ja-JP"/>
              </w:rPr>
            </w:pPr>
            <w:r w:rsidRPr="002819E4">
              <w:rPr>
                <w:rFonts w:hint="eastAsia"/>
                <w:sz w:val="18"/>
                <w:lang w:eastAsia="ja-JP"/>
              </w:rPr>
              <w:t>14.4.1</w:t>
            </w:r>
            <w:r w:rsidRPr="002819E4">
              <w:rPr>
                <w:sz w:val="18"/>
                <w:lang w:eastAsia="ja-JP"/>
              </w:rPr>
              <w:t>.2 Packet PPM</w:t>
            </w:r>
            <w:r w:rsidRPr="002819E4">
              <w:rPr>
                <w:rFonts w:hint="eastAsia"/>
                <w:sz w:val="18"/>
                <w:lang w:eastAsia="ja-JP"/>
              </w:rPr>
              <w:t xml:space="preserve"> specifications</w:t>
            </w:r>
          </w:p>
          <w:p w:rsidR="00DC020B" w:rsidRPr="002819E4" w:rsidRDefault="00DC020B" w:rsidP="007D23B7">
            <w:pPr>
              <w:rPr>
                <w:sz w:val="18"/>
                <w:lang w:eastAsia="ja-JP"/>
              </w:rPr>
            </w:pPr>
            <w:r w:rsidRPr="002819E4">
              <w:rPr>
                <w:rFonts w:hint="eastAsia"/>
                <w:sz w:val="18"/>
                <w:lang w:eastAsia="ja-JP"/>
              </w:rPr>
              <w:t xml:space="preserve">Packet PPM is modulated with position of short pulse. </w:t>
            </w:r>
            <w:r w:rsidRPr="002819E4">
              <w:rPr>
                <w:sz w:val="18"/>
                <w:lang w:eastAsia="ja-JP"/>
              </w:rPr>
              <w:t>Packet PPM realizes deep dimming. Formats, wave forms and characteristics other than specially described are given same as Packet PWM.</w:t>
            </w:r>
          </w:p>
          <w:p w:rsidR="00DC020B" w:rsidRPr="002819E4" w:rsidRDefault="00DC020B" w:rsidP="007D23B7">
            <w:pPr>
              <w:rPr>
                <w:sz w:val="18"/>
                <w:lang w:eastAsia="ja-JP"/>
              </w:rPr>
            </w:pPr>
          </w:p>
          <w:p w:rsidR="00DC020B" w:rsidRPr="002819E4" w:rsidRDefault="00DC020B" w:rsidP="00DC020B">
            <w:pPr>
              <w:pStyle w:val="Heading3"/>
              <w:outlineLvl w:val="2"/>
              <w:rPr>
                <w:rFonts w:eastAsiaTheme="minorEastAsia"/>
                <w:sz w:val="18"/>
                <w:lang w:eastAsia="ja-JP"/>
              </w:rPr>
            </w:pPr>
            <w:r w:rsidRPr="002819E4">
              <w:rPr>
                <w:rFonts w:hint="eastAsia"/>
                <w:sz w:val="18"/>
                <w:lang w:eastAsia="ja-JP"/>
              </w:rPr>
              <w:t>14.</w:t>
            </w:r>
            <w:r w:rsidRPr="002819E4">
              <w:rPr>
                <w:rFonts w:eastAsiaTheme="minorEastAsia" w:hint="eastAsia"/>
                <w:sz w:val="18"/>
                <w:lang w:eastAsia="ja-JP"/>
              </w:rPr>
              <w:t>4.3.2 Packet PPM modulation</w:t>
            </w:r>
          </w:p>
          <w:p w:rsidR="00DC020B" w:rsidRPr="002819E4" w:rsidRDefault="00DC020B" w:rsidP="007D23B7">
            <w:pPr>
              <w:rPr>
                <w:sz w:val="18"/>
                <w:lang w:eastAsia="ja-JP"/>
              </w:rPr>
            </w:pPr>
            <w:r w:rsidRPr="002819E4">
              <w:rPr>
                <w:sz w:val="18"/>
                <w:lang w:eastAsia="ja-JP"/>
              </w:rPr>
              <w:t>…</w:t>
            </w:r>
          </w:p>
          <w:p w:rsidR="00DC020B" w:rsidRPr="002819E4" w:rsidRDefault="00DC020B" w:rsidP="007D23B7">
            <w:pPr>
              <w:rPr>
                <w:sz w:val="18"/>
                <w:lang w:eastAsia="ja-JP"/>
              </w:rPr>
            </w:pPr>
            <w:r w:rsidRPr="002819E4">
              <w:rPr>
                <w:rFonts w:hint="eastAsia"/>
                <w:sz w:val="18"/>
                <w:lang w:eastAsia="ja-JP"/>
              </w:rPr>
              <w:t>Transmitter can transmit any kind of signal in Optional field.</w:t>
            </w:r>
            <w:r w:rsidRPr="002819E4">
              <w:rPr>
                <w:sz w:val="18"/>
                <w:lang w:eastAsia="ja-JP"/>
              </w:rPr>
              <w:t xml:space="preserve"> However, the signal must not contain SHR field pattern. Optional field can be used for DC compensation and dimming control.</w:t>
            </w:r>
          </w:p>
          <w:p w:rsidR="00DC020B" w:rsidRPr="002819E4" w:rsidRDefault="00DC020B" w:rsidP="007D23B7">
            <w:pPr>
              <w:rPr>
                <w:rFonts w:ascii="Arial-BoldMT" w:hAnsi="Arial-BoldMT" w:cs="Arial-BoldMT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DC020B" w:rsidRPr="002819E4" w:rsidRDefault="00DC020B" w:rsidP="002B5A38">
            <w:pPr>
              <w:rPr>
                <w:b/>
                <w:sz w:val="18"/>
                <w:lang w:eastAsia="ja-JP"/>
              </w:rPr>
            </w:pPr>
            <w:r w:rsidRPr="002819E4">
              <w:rPr>
                <w:b/>
                <w:sz w:val="18"/>
                <w:lang w:eastAsia="ja-JP"/>
              </w:rPr>
              <w:t>Method 2:</w:t>
            </w:r>
          </w:p>
          <w:p w:rsidR="00DC020B" w:rsidRDefault="00DC020B" w:rsidP="002B5A38">
            <w:pPr>
              <w:rPr>
                <w:sz w:val="18"/>
                <w:lang w:eastAsia="ja-JP"/>
              </w:rPr>
            </w:pPr>
            <w:r w:rsidRPr="002819E4">
              <w:rPr>
                <w:sz w:val="18"/>
                <w:lang w:eastAsia="ja-JP"/>
              </w:rPr>
              <w:t>PWM dimming</w:t>
            </w:r>
          </w:p>
          <w:p w:rsidR="00B364CF" w:rsidRPr="002819E4" w:rsidRDefault="00B364CF" w:rsidP="002B5A38">
            <w:pPr>
              <w:rPr>
                <w:sz w:val="18"/>
                <w:lang w:eastAsia="ja-JP"/>
              </w:rPr>
            </w:pPr>
          </w:p>
          <w:p w:rsidR="00DC020B" w:rsidRDefault="00B364CF" w:rsidP="002B5A38">
            <w:pPr>
              <w:rPr>
                <w:rFonts w:ascii="Arial-BoldMT" w:hAnsi="Arial-BoldMT" w:cs="Arial-BoldMT"/>
                <w:b/>
                <w:bCs/>
                <w:color w:val="FF0000"/>
                <w:sz w:val="16"/>
                <w:szCs w:val="20"/>
              </w:rPr>
            </w:pPr>
            <w:r w:rsidRPr="00B364CF">
              <w:rPr>
                <w:color w:val="FF0000"/>
                <w:sz w:val="18"/>
                <w:lang w:eastAsia="ja-JP"/>
              </w:rPr>
              <w:t xml:space="preserve">Consider to change the section name </w:t>
            </w:r>
            <w:r>
              <w:rPr>
                <w:color w:val="FF0000"/>
                <w:sz w:val="18"/>
                <w:lang w:eastAsia="ja-JP"/>
              </w:rPr>
              <w:t xml:space="preserve">from </w:t>
            </w:r>
            <w:r w:rsidRPr="00B364CF">
              <w:rPr>
                <w:color w:val="FF0000"/>
                <w:sz w:val="10"/>
                <w:lang w:eastAsia="ja-JP"/>
              </w:rPr>
              <w:t>“</w:t>
            </w:r>
            <w:r w:rsidRPr="00B364CF">
              <w:rPr>
                <w:rFonts w:ascii="Arial-BoldMT" w:hAnsi="Arial-BoldMT" w:cs="Arial-BoldMT"/>
                <w:b/>
                <w:bCs/>
                <w:sz w:val="16"/>
                <w:szCs w:val="20"/>
              </w:rPr>
              <w:t>4.4.3.1.5 VPPM dimming</w:t>
            </w:r>
            <w:r w:rsidRPr="00B364CF">
              <w:rPr>
                <w:color w:val="FF0000"/>
                <w:sz w:val="18"/>
                <w:lang w:eastAsia="ja-JP"/>
              </w:rPr>
              <w:t>” to “PWM dimming” or similar</w:t>
            </w:r>
          </w:p>
          <w:p w:rsidR="00B364CF" w:rsidRDefault="00B364CF" w:rsidP="002B5A38">
            <w:pPr>
              <w:rPr>
                <w:rFonts w:ascii="Arial-BoldMT" w:hAnsi="Arial-BoldMT" w:cs="Arial-BoldMT"/>
                <w:b/>
                <w:bCs/>
                <w:color w:val="FF0000"/>
                <w:sz w:val="16"/>
                <w:szCs w:val="20"/>
              </w:rPr>
            </w:pPr>
          </w:p>
          <w:p w:rsidR="00B364CF" w:rsidRPr="002819E4" w:rsidRDefault="00B364CF" w:rsidP="002B5A38">
            <w:pPr>
              <w:rPr>
                <w:sz w:val="18"/>
                <w:lang w:eastAsia="ja-JP"/>
              </w:rPr>
            </w:pPr>
          </w:p>
          <w:p w:rsidR="00DC020B" w:rsidRPr="002819E4" w:rsidRDefault="00DC020B" w:rsidP="002B5A38">
            <w:pPr>
              <w:rPr>
                <w:b/>
                <w:sz w:val="18"/>
                <w:lang w:eastAsia="ja-JP"/>
              </w:rPr>
            </w:pPr>
            <w:r w:rsidRPr="002819E4">
              <w:rPr>
                <w:b/>
                <w:sz w:val="18"/>
                <w:lang w:eastAsia="ja-JP"/>
              </w:rPr>
              <w:t>Method 1:</w:t>
            </w:r>
          </w:p>
          <w:p w:rsidR="00DC020B" w:rsidRPr="002819E4" w:rsidRDefault="00DC020B" w:rsidP="002B5A38">
            <w:pPr>
              <w:rPr>
                <w:rFonts w:ascii="Arial-BoldMT" w:hAnsi="Arial-BoldMT" w:cs="Arial-BoldMT"/>
                <w:b/>
                <w:bCs/>
                <w:color w:val="FF0000"/>
                <w:sz w:val="18"/>
                <w:szCs w:val="20"/>
              </w:rPr>
            </w:pPr>
            <w:r w:rsidRPr="002819E4">
              <w:rPr>
                <w:sz w:val="18"/>
                <w:lang w:eastAsia="ja-JP"/>
              </w:rPr>
              <w:t>Insert compensation symbols for dimming</w:t>
            </w:r>
          </w:p>
        </w:tc>
      </w:tr>
    </w:tbl>
    <w:p w:rsidR="007D23B7" w:rsidRDefault="007D23B7" w:rsidP="007D23B7">
      <w:pPr>
        <w:rPr>
          <w:rFonts w:ascii="Arial-BoldMT" w:hAnsi="Arial-BoldMT" w:cs="Arial-BoldMT"/>
          <w:b/>
          <w:bCs/>
          <w:color w:val="FF0000"/>
          <w:sz w:val="20"/>
          <w:szCs w:val="20"/>
        </w:rPr>
      </w:pPr>
    </w:p>
    <w:p w:rsidR="002819E4" w:rsidRDefault="002819E4" w:rsidP="00CC7910">
      <w:pPr>
        <w:pStyle w:val="ListParagraph"/>
        <w:numPr>
          <w:ilvl w:val="0"/>
          <w:numId w:val="17"/>
        </w:numPr>
        <w:rPr>
          <w:rFonts w:ascii="Arial-BoldMT" w:hAnsi="Arial-BoldMT" w:cs="Arial-BoldMT"/>
          <w:b/>
          <w:bCs/>
          <w:color w:val="FF0000"/>
          <w:sz w:val="20"/>
          <w:szCs w:val="20"/>
        </w:rPr>
      </w:pPr>
      <w:r>
        <w:rPr>
          <w:rFonts w:ascii="Arial-BoldMT" w:hAnsi="Arial-BoldMT" w:cs="Arial-BoldMT"/>
          <w:b/>
          <w:bCs/>
          <w:color w:val="FF0000"/>
          <w:sz w:val="20"/>
          <w:szCs w:val="20"/>
        </w:rPr>
        <w:t>Panasonic’s current dimming methods (doc. 17-022r1)</w:t>
      </w:r>
    </w:p>
    <w:p w:rsidR="002819E4" w:rsidRDefault="002819E4" w:rsidP="002819E4">
      <w:pPr>
        <w:ind w:firstLine="240"/>
        <w:rPr>
          <w:lang w:eastAsia="ja-JP"/>
        </w:rPr>
      </w:pPr>
      <w:r>
        <w:rPr>
          <w:noProof/>
          <w:lang w:eastAsia="en-US"/>
        </w:rPr>
        <w:drawing>
          <wp:inline distT="0" distB="0" distL="0" distR="0" wp14:anchorId="718819D4" wp14:editId="0D53C7A4">
            <wp:extent cx="4905955" cy="2982646"/>
            <wp:effectExtent l="0" t="0" r="9525" b="0"/>
            <wp:docPr id="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294" cy="299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3B7" w:rsidRPr="00EE6DE8" w:rsidRDefault="002819E4" w:rsidP="00F96AAC">
      <w:pPr>
        <w:ind w:firstLine="240"/>
        <w:jc w:val="center"/>
        <w:rPr>
          <w:color w:val="FF0000"/>
          <w:lang w:eastAsia="en-US"/>
        </w:rPr>
      </w:pPr>
      <w:r>
        <w:rPr>
          <w:rFonts w:hint="eastAsia"/>
          <w:lang w:eastAsia="ja-JP"/>
        </w:rPr>
        <w:t>Figure 8.5.2.5.4 --- MPM dimming</w:t>
      </w:r>
    </w:p>
    <w:p w:rsidR="007D23B7" w:rsidRPr="00DF2E52" w:rsidRDefault="007D23B7" w:rsidP="00DF2E52">
      <w:pPr>
        <w:jc w:val="both"/>
        <w:rPr>
          <w:color w:val="FF0000"/>
          <w:lang w:eastAsia="en-US"/>
        </w:rPr>
      </w:pPr>
    </w:p>
    <w:sectPr w:rsidR="007D23B7" w:rsidRPr="00DF2E52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5D" w:rsidRDefault="00B6525D" w:rsidP="00AC5D80">
      <w:pPr>
        <w:spacing w:after="0" w:line="240" w:lineRule="auto"/>
      </w:pPr>
      <w:r>
        <w:separator/>
      </w:r>
    </w:p>
  </w:endnote>
  <w:endnote w:type="continuationSeparator" w:id="0">
    <w:p w:rsidR="00B6525D" w:rsidRDefault="00B6525D" w:rsidP="00AC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Yu Gothic UI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735" w:rsidRDefault="00615735" w:rsidP="00AC5D80">
    <w:pPr>
      <w:pStyle w:val="Footer"/>
      <w:widowControl w:val="0"/>
      <w:pBdr>
        <w:top w:val="single" w:sz="6" w:space="0" w:color="auto"/>
      </w:pBdr>
      <w:spacing w:before="240"/>
    </w:pPr>
    <w:r>
      <w:t xml:space="preserve">D0 Comments Resolutions </w:t>
    </w:r>
    <w:r>
      <w:tab/>
      <w:t xml:space="preserve">Page </w:t>
    </w:r>
    <w:r>
      <w:pgNum/>
    </w:r>
    <w:r>
      <w:tab/>
    </w:r>
    <w:r>
      <w:rPr>
        <w:rFonts w:ascii="Arial Narrow" w:hAnsi="Arial Narrow"/>
      </w:rPr>
      <w:t xml:space="preserve">Kookmin University </w:t>
    </w:r>
  </w:p>
  <w:p w:rsidR="00615735" w:rsidRDefault="00615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5D" w:rsidRDefault="00B6525D" w:rsidP="00AC5D80">
      <w:pPr>
        <w:spacing w:after="0" w:line="240" w:lineRule="auto"/>
      </w:pPr>
      <w:r>
        <w:separator/>
      </w:r>
    </w:p>
  </w:footnote>
  <w:footnote w:type="continuationSeparator" w:id="0">
    <w:p w:rsidR="00B6525D" w:rsidRDefault="00B6525D" w:rsidP="00AC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735" w:rsidRDefault="00DF7009" w:rsidP="00AC5D80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right" w:pos="9270"/>
      </w:tabs>
      <w:spacing w:after="360"/>
      <w:jc w:val="right"/>
    </w:pPr>
    <w:r>
      <w:rPr>
        <w:b/>
        <w:sz w:val="28"/>
      </w:rPr>
      <w:t>May</w:t>
    </w:r>
    <w:r w:rsidR="00615735">
      <w:rPr>
        <w:b/>
        <w:sz w:val="28"/>
      </w:rPr>
      <w:t xml:space="preserve"> 2017</w:t>
    </w:r>
    <w:r w:rsidR="00123557">
      <w:rPr>
        <w:b/>
        <w:sz w:val="28"/>
      </w:rPr>
      <w:tab/>
    </w:r>
    <w:r w:rsidR="00123557">
      <w:rPr>
        <w:b/>
        <w:sz w:val="28"/>
      </w:rPr>
      <w:tab/>
      <w:t xml:space="preserve"> IEEE P802.15-17</w:t>
    </w:r>
    <w:r w:rsidR="00615735" w:rsidRPr="009C47F1">
      <w:rPr>
        <w:b/>
        <w:sz w:val="28"/>
      </w:rPr>
      <w:t>-</w:t>
    </w:r>
    <w:r w:rsidR="00615735" w:rsidRPr="007128DA">
      <w:rPr>
        <w:b/>
        <w:sz w:val="28"/>
      </w:rPr>
      <w:t xml:space="preserve"> </w:t>
    </w:r>
    <w:r w:rsidR="00123557" w:rsidRPr="00123557">
      <w:rPr>
        <w:b/>
        <w:sz w:val="28"/>
      </w:rPr>
      <w:t>0289</w:t>
    </w:r>
    <w:r w:rsidR="00615735" w:rsidRPr="006E3256">
      <w:rPr>
        <w:b/>
        <w:color w:val="FF0000"/>
        <w:sz w:val="28"/>
      </w:rPr>
      <w:t xml:space="preserve"> </w:t>
    </w:r>
    <w:r w:rsidR="00615735" w:rsidRPr="009C47F1">
      <w:rPr>
        <w:b/>
        <w:sz w:val="28"/>
      </w:rPr>
      <w:t>-00-007a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4FEB"/>
    <w:multiLevelType w:val="hybridMultilevel"/>
    <w:tmpl w:val="6090EC70"/>
    <w:lvl w:ilvl="0" w:tplc="4B2AE5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2CDA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40F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1C29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D8EA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C3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89D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7C43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588A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1B92"/>
    <w:multiLevelType w:val="hybridMultilevel"/>
    <w:tmpl w:val="BC2C9DA2"/>
    <w:lvl w:ilvl="0" w:tplc="E6DE72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E2497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2227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FC0A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E635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C9E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6A53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54DB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00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D0056"/>
    <w:multiLevelType w:val="hybridMultilevel"/>
    <w:tmpl w:val="9286C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85C55"/>
    <w:multiLevelType w:val="hybridMultilevel"/>
    <w:tmpl w:val="DF429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D3C9E"/>
    <w:multiLevelType w:val="hybridMultilevel"/>
    <w:tmpl w:val="5CA8303E"/>
    <w:lvl w:ilvl="0" w:tplc="0A4688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0CE37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CA49B2">
      <w:start w:val="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D43B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1AC1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00F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BA49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A045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82E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E77DD"/>
    <w:multiLevelType w:val="hybridMultilevel"/>
    <w:tmpl w:val="585E7462"/>
    <w:lvl w:ilvl="0" w:tplc="2E2A7F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AA3A8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74BF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62D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0454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9CC2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C7A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EA84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F47C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76A99"/>
    <w:multiLevelType w:val="hybridMultilevel"/>
    <w:tmpl w:val="9286C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12759"/>
    <w:multiLevelType w:val="hybridMultilevel"/>
    <w:tmpl w:val="67F0DE40"/>
    <w:lvl w:ilvl="0" w:tplc="D1A67C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964B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2253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222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818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809B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4ED8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780D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AA9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8756F"/>
    <w:multiLevelType w:val="hybridMultilevel"/>
    <w:tmpl w:val="4126D188"/>
    <w:lvl w:ilvl="0" w:tplc="83C475B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E6AF8"/>
    <w:multiLevelType w:val="hybridMultilevel"/>
    <w:tmpl w:val="DB1C833A"/>
    <w:lvl w:ilvl="0" w:tplc="D4AA35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4CD70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242A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695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76F1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D009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083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60FE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28CD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E236F"/>
    <w:multiLevelType w:val="hybridMultilevel"/>
    <w:tmpl w:val="4A3C6208"/>
    <w:lvl w:ilvl="0" w:tplc="53FC7D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5892F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C82D0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0ED1D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00B86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B4C5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1840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34AC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58BE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46200DE"/>
    <w:multiLevelType w:val="hybridMultilevel"/>
    <w:tmpl w:val="4E80E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D4D08"/>
    <w:multiLevelType w:val="hybridMultilevel"/>
    <w:tmpl w:val="E026A366"/>
    <w:lvl w:ilvl="0" w:tplc="F796CC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F0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183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6AD0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81B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528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96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7ABB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3057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451BD"/>
    <w:multiLevelType w:val="hybridMultilevel"/>
    <w:tmpl w:val="86C808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C50F8"/>
    <w:multiLevelType w:val="hybridMultilevel"/>
    <w:tmpl w:val="4AFAADA8"/>
    <w:lvl w:ilvl="0" w:tplc="2E221FEE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06C5B"/>
    <w:multiLevelType w:val="hybridMultilevel"/>
    <w:tmpl w:val="777C2C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F59E5"/>
    <w:multiLevelType w:val="hybridMultilevel"/>
    <w:tmpl w:val="FACC2840"/>
    <w:lvl w:ilvl="0" w:tplc="A8F2D1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6532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236FE">
      <w:start w:val="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46A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9C77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6EA4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EA5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54A5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660C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2"/>
  </w:num>
  <w:num w:numId="5">
    <w:abstractNumId w:val="14"/>
  </w:num>
  <w:num w:numId="6">
    <w:abstractNumId w:val="5"/>
  </w:num>
  <w:num w:numId="7">
    <w:abstractNumId w:val="6"/>
  </w:num>
  <w:num w:numId="8">
    <w:abstractNumId w:val="16"/>
  </w:num>
  <w:num w:numId="9">
    <w:abstractNumId w:val="4"/>
  </w:num>
  <w:num w:numId="10">
    <w:abstractNumId w:val="0"/>
  </w:num>
  <w:num w:numId="11">
    <w:abstractNumId w:val="9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Q1NLcwMTQ0MDSzMDRQ0lEKTi0uzszPAykwNq0FAEUxiG4tAAAA"/>
  </w:docVars>
  <w:rsids>
    <w:rsidRoot w:val="004434D1"/>
    <w:rsid w:val="000150E8"/>
    <w:rsid w:val="00017D41"/>
    <w:rsid w:val="000333A4"/>
    <w:rsid w:val="00042022"/>
    <w:rsid w:val="00084F32"/>
    <w:rsid w:val="00087E32"/>
    <w:rsid w:val="000B3B26"/>
    <w:rsid w:val="000B3CAA"/>
    <w:rsid w:val="000E7858"/>
    <w:rsid w:val="000F7A81"/>
    <w:rsid w:val="001076A4"/>
    <w:rsid w:val="00120042"/>
    <w:rsid w:val="0012090F"/>
    <w:rsid w:val="00123557"/>
    <w:rsid w:val="00124914"/>
    <w:rsid w:val="0013021D"/>
    <w:rsid w:val="00132F20"/>
    <w:rsid w:val="00135D46"/>
    <w:rsid w:val="001461C3"/>
    <w:rsid w:val="00147AC8"/>
    <w:rsid w:val="00150633"/>
    <w:rsid w:val="00175967"/>
    <w:rsid w:val="0017756E"/>
    <w:rsid w:val="00177860"/>
    <w:rsid w:val="00186048"/>
    <w:rsid w:val="0018718D"/>
    <w:rsid w:val="00197CE4"/>
    <w:rsid w:val="001A212A"/>
    <w:rsid w:val="001C61A0"/>
    <w:rsid w:val="001D2878"/>
    <w:rsid w:val="001D2B7A"/>
    <w:rsid w:val="00203D7B"/>
    <w:rsid w:val="002052BA"/>
    <w:rsid w:val="00216BF9"/>
    <w:rsid w:val="00226FF5"/>
    <w:rsid w:val="00230D94"/>
    <w:rsid w:val="00233262"/>
    <w:rsid w:val="002666B0"/>
    <w:rsid w:val="0028115A"/>
    <w:rsid w:val="002819E4"/>
    <w:rsid w:val="0028590D"/>
    <w:rsid w:val="00292475"/>
    <w:rsid w:val="002B5A38"/>
    <w:rsid w:val="002C007E"/>
    <w:rsid w:val="002C5A81"/>
    <w:rsid w:val="002D3177"/>
    <w:rsid w:val="002D532E"/>
    <w:rsid w:val="002E413B"/>
    <w:rsid w:val="002E6B6B"/>
    <w:rsid w:val="002F22A8"/>
    <w:rsid w:val="00302D44"/>
    <w:rsid w:val="00325BD5"/>
    <w:rsid w:val="00326603"/>
    <w:rsid w:val="00326986"/>
    <w:rsid w:val="003308C5"/>
    <w:rsid w:val="00332A93"/>
    <w:rsid w:val="00351E1B"/>
    <w:rsid w:val="003522BB"/>
    <w:rsid w:val="003669A1"/>
    <w:rsid w:val="00366DC8"/>
    <w:rsid w:val="00370343"/>
    <w:rsid w:val="00376368"/>
    <w:rsid w:val="003804BD"/>
    <w:rsid w:val="00393EFD"/>
    <w:rsid w:val="00395837"/>
    <w:rsid w:val="003A2F95"/>
    <w:rsid w:val="003A3BFA"/>
    <w:rsid w:val="003B3671"/>
    <w:rsid w:val="003C221F"/>
    <w:rsid w:val="003D0D3C"/>
    <w:rsid w:val="003D795A"/>
    <w:rsid w:val="003E4C30"/>
    <w:rsid w:val="003E52EA"/>
    <w:rsid w:val="003E7501"/>
    <w:rsid w:val="003F2095"/>
    <w:rsid w:val="0040456E"/>
    <w:rsid w:val="00407B41"/>
    <w:rsid w:val="004259CF"/>
    <w:rsid w:val="00430912"/>
    <w:rsid w:val="00440763"/>
    <w:rsid w:val="004434D1"/>
    <w:rsid w:val="00456C65"/>
    <w:rsid w:val="0046051F"/>
    <w:rsid w:val="00461238"/>
    <w:rsid w:val="004765AB"/>
    <w:rsid w:val="00483013"/>
    <w:rsid w:val="00496539"/>
    <w:rsid w:val="0049767A"/>
    <w:rsid w:val="004C0C79"/>
    <w:rsid w:val="004D07C6"/>
    <w:rsid w:val="004D142B"/>
    <w:rsid w:val="004D2CA5"/>
    <w:rsid w:val="004D40AE"/>
    <w:rsid w:val="004D4B42"/>
    <w:rsid w:val="004D6711"/>
    <w:rsid w:val="004E5A79"/>
    <w:rsid w:val="00515B2B"/>
    <w:rsid w:val="00516163"/>
    <w:rsid w:val="00521E7C"/>
    <w:rsid w:val="00524516"/>
    <w:rsid w:val="0053708B"/>
    <w:rsid w:val="00537820"/>
    <w:rsid w:val="0054372D"/>
    <w:rsid w:val="005607CF"/>
    <w:rsid w:val="005742A9"/>
    <w:rsid w:val="00582229"/>
    <w:rsid w:val="00583FD6"/>
    <w:rsid w:val="00592076"/>
    <w:rsid w:val="00597605"/>
    <w:rsid w:val="005A6601"/>
    <w:rsid w:val="005B50C9"/>
    <w:rsid w:val="005C0333"/>
    <w:rsid w:val="005E43E9"/>
    <w:rsid w:val="005F40B5"/>
    <w:rsid w:val="005F4CF0"/>
    <w:rsid w:val="00611AF5"/>
    <w:rsid w:val="00615735"/>
    <w:rsid w:val="0062435B"/>
    <w:rsid w:val="00624FEF"/>
    <w:rsid w:val="00625205"/>
    <w:rsid w:val="006253C7"/>
    <w:rsid w:val="00635BA6"/>
    <w:rsid w:val="00647B22"/>
    <w:rsid w:val="00650FE2"/>
    <w:rsid w:val="006646D3"/>
    <w:rsid w:val="0066664D"/>
    <w:rsid w:val="0067467F"/>
    <w:rsid w:val="00680508"/>
    <w:rsid w:val="00680BF2"/>
    <w:rsid w:val="00684423"/>
    <w:rsid w:val="006856E6"/>
    <w:rsid w:val="006870DA"/>
    <w:rsid w:val="00695DA9"/>
    <w:rsid w:val="006A3FCB"/>
    <w:rsid w:val="006A7306"/>
    <w:rsid w:val="006B3BCF"/>
    <w:rsid w:val="006C228F"/>
    <w:rsid w:val="006C6CEE"/>
    <w:rsid w:val="006D048A"/>
    <w:rsid w:val="006E300F"/>
    <w:rsid w:val="006E3256"/>
    <w:rsid w:val="006E411C"/>
    <w:rsid w:val="00701F6A"/>
    <w:rsid w:val="0070254A"/>
    <w:rsid w:val="007128DA"/>
    <w:rsid w:val="00715883"/>
    <w:rsid w:val="0073374C"/>
    <w:rsid w:val="0073462A"/>
    <w:rsid w:val="00743A1C"/>
    <w:rsid w:val="0075203F"/>
    <w:rsid w:val="007776F8"/>
    <w:rsid w:val="007966F0"/>
    <w:rsid w:val="007A1DE7"/>
    <w:rsid w:val="007B22AC"/>
    <w:rsid w:val="007C0A74"/>
    <w:rsid w:val="007C0F64"/>
    <w:rsid w:val="007C3CFB"/>
    <w:rsid w:val="007D23B7"/>
    <w:rsid w:val="007F6FEC"/>
    <w:rsid w:val="007F7AFA"/>
    <w:rsid w:val="00800D8B"/>
    <w:rsid w:val="00805C1E"/>
    <w:rsid w:val="00812877"/>
    <w:rsid w:val="00815555"/>
    <w:rsid w:val="00815788"/>
    <w:rsid w:val="00821499"/>
    <w:rsid w:val="00823898"/>
    <w:rsid w:val="00833F90"/>
    <w:rsid w:val="0084507C"/>
    <w:rsid w:val="00851778"/>
    <w:rsid w:val="008526EE"/>
    <w:rsid w:val="008703CE"/>
    <w:rsid w:val="00874844"/>
    <w:rsid w:val="00875F0E"/>
    <w:rsid w:val="008763B2"/>
    <w:rsid w:val="008777AC"/>
    <w:rsid w:val="008811E4"/>
    <w:rsid w:val="00881383"/>
    <w:rsid w:val="00891B5D"/>
    <w:rsid w:val="0089385F"/>
    <w:rsid w:val="008A0940"/>
    <w:rsid w:val="008A2FB7"/>
    <w:rsid w:val="008A4D70"/>
    <w:rsid w:val="008D6004"/>
    <w:rsid w:val="008F10BF"/>
    <w:rsid w:val="008F2B56"/>
    <w:rsid w:val="008F7992"/>
    <w:rsid w:val="00904DBD"/>
    <w:rsid w:val="0091342F"/>
    <w:rsid w:val="0091377A"/>
    <w:rsid w:val="009143BA"/>
    <w:rsid w:val="00917DBB"/>
    <w:rsid w:val="00923F61"/>
    <w:rsid w:val="009276B9"/>
    <w:rsid w:val="00947B4B"/>
    <w:rsid w:val="00950BED"/>
    <w:rsid w:val="009521DB"/>
    <w:rsid w:val="009556FE"/>
    <w:rsid w:val="00970F6A"/>
    <w:rsid w:val="00971BF4"/>
    <w:rsid w:val="00975003"/>
    <w:rsid w:val="00984CE7"/>
    <w:rsid w:val="009850CD"/>
    <w:rsid w:val="00992A27"/>
    <w:rsid w:val="009946A6"/>
    <w:rsid w:val="0099548A"/>
    <w:rsid w:val="0099771B"/>
    <w:rsid w:val="00997D1C"/>
    <w:rsid w:val="009A2995"/>
    <w:rsid w:val="009C3638"/>
    <w:rsid w:val="009C5B79"/>
    <w:rsid w:val="009E0823"/>
    <w:rsid w:val="009E10EB"/>
    <w:rsid w:val="009E44BF"/>
    <w:rsid w:val="009E4B16"/>
    <w:rsid w:val="009F0732"/>
    <w:rsid w:val="00A00791"/>
    <w:rsid w:val="00A007C4"/>
    <w:rsid w:val="00A15321"/>
    <w:rsid w:val="00A2649A"/>
    <w:rsid w:val="00A322D1"/>
    <w:rsid w:val="00A35A44"/>
    <w:rsid w:val="00A37D49"/>
    <w:rsid w:val="00A4144A"/>
    <w:rsid w:val="00A41E6B"/>
    <w:rsid w:val="00A515D4"/>
    <w:rsid w:val="00A533AF"/>
    <w:rsid w:val="00A65DD9"/>
    <w:rsid w:val="00A7045E"/>
    <w:rsid w:val="00A73294"/>
    <w:rsid w:val="00A75BB8"/>
    <w:rsid w:val="00A813DB"/>
    <w:rsid w:val="00A9275D"/>
    <w:rsid w:val="00AA0960"/>
    <w:rsid w:val="00AB0238"/>
    <w:rsid w:val="00AB12FE"/>
    <w:rsid w:val="00AB4998"/>
    <w:rsid w:val="00AB63AE"/>
    <w:rsid w:val="00AB6DF1"/>
    <w:rsid w:val="00AC5D80"/>
    <w:rsid w:val="00AD5E91"/>
    <w:rsid w:val="00AE0E8E"/>
    <w:rsid w:val="00AE24A2"/>
    <w:rsid w:val="00AE7A4B"/>
    <w:rsid w:val="00B06CF0"/>
    <w:rsid w:val="00B11797"/>
    <w:rsid w:val="00B16091"/>
    <w:rsid w:val="00B22FB9"/>
    <w:rsid w:val="00B2480B"/>
    <w:rsid w:val="00B262C0"/>
    <w:rsid w:val="00B27F71"/>
    <w:rsid w:val="00B313D9"/>
    <w:rsid w:val="00B364CF"/>
    <w:rsid w:val="00B44C1B"/>
    <w:rsid w:val="00B51AE4"/>
    <w:rsid w:val="00B550BE"/>
    <w:rsid w:val="00B6525D"/>
    <w:rsid w:val="00B657DF"/>
    <w:rsid w:val="00B709AC"/>
    <w:rsid w:val="00B739BF"/>
    <w:rsid w:val="00B76198"/>
    <w:rsid w:val="00B81EB7"/>
    <w:rsid w:val="00B82C36"/>
    <w:rsid w:val="00B846D0"/>
    <w:rsid w:val="00B92F44"/>
    <w:rsid w:val="00B94CE1"/>
    <w:rsid w:val="00BA090F"/>
    <w:rsid w:val="00BA7E0A"/>
    <w:rsid w:val="00BC43EB"/>
    <w:rsid w:val="00BC47AF"/>
    <w:rsid w:val="00BC5475"/>
    <w:rsid w:val="00BD059A"/>
    <w:rsid w:val="00BD22BB"/>
    <w:rsid w:val="00BE02A3"/>
    <w:rsid w:val="00BF0F14"/>
    <w:rsid w:val="00C0518F"/>
    <w:rsid w:val="00C220DA"/>
    <w:rsid w:val="00C24B7B"/>
    <w:rsid w:val="00C30697"/>
    <w:rsid w:val="00C31751"/>
    <w:rsid w:val="00C66168"/>
    <w:rsid w:val="00C74D46"/>
    <w:rsid w:val="00CA2DE0"/>
    <w:rsid w:val="00CA6AE1"/>
    <w:rsid w:val="00CB5962"/>
    <w:rsid w:val="00CB6A1A"/>
    <w:rsid w:val="00CB71AC"/>
    <w:rsid w:val="00CC4D28"/>
    <w:rsid w:val="00CC7910"/>
    <w:rsid w:val="00CD6AFA"/>
    <w:rsid w:val="00CE2CCD"/>
    <w:rsid w:val="00D0344C"/>
    <w:rsid w:val="00D03638"/>
    <w:rsid w:val="00D512BE"/>
    <w:rsid w:val="00D61732"/>
    <w:rsid w:val="00D66111"/>
    <w:rsid w:val="00D6623E"/>
    <w:rsid w:val="00D73DC2"/>
    <w:rsid w:val="00DA7581"/>
    <w:rsid w:val="00DC020B"/>
    <w:rsid w:val="00DC080B"/>
    <w:rsid w:val="00DD6E86"/>
    <w:rsid w:val="00DE5451"/>
    <w:rsid w:val="00DF2E52"/>
    <w:rsid w:val="00DF7009"/>
    <w:rsid w:val="00E02191"/>
    <w:rsid w:val="00E02C3F"/>
    <w:rsid w:val="00E05723"/>
    <w:rsid w:val="00E10EE7"/>
    <w:rsid w:val="00E14CCA"/>
    <w:rsid w:val="00E16963"/>
    <w:rsid w:val="00E2008A"/>
    <w:rsid w:val="00E23585"/>
    <w:rsid w:val="00E30BD9"/>
    <w:rsid w:val="00E37FB5"/>
    <w:rsid w:val="00E41487"/>
    <w:rsid w:val="00E41C5E"/>
    <w:rsid w:val="00E42B96"/>
    <w:rsid w:val="00E46006"/>
    <w:rsid w:val="00E54EB6"/>
    <w:rsid w:val="00E66AFE"/>
    <w:rsid w:val="00E85D3C"/>
    <w:rsid w:val="00E86D85"/>
    <w:rsid w:val="00E94516"/>
    <w:rsid w:val="00E955A7"/>
    <w:rsid w:val="00E95DBF"/>
    <w:rsid w:val="00EB0298"/>
    <w:rsid w:val="00EB40BB"/>
    <w:rsid w:val="00EB6053"/>
    <w:rsid w:val="00ED01D2"/>
    <w:rsid w:val="00ED291D"/>
    <w:rsid w:val="00ED663C"/>
    <w:rsid w:val="00EE6DE8"/>
    <w:rsid w:val="00EE7691"/>
    <w:rsid w:val="00EF2B14"/>
    <w:rsid w:val="00EF6F4F"/>
    <w:rsid w:val="00F164B8"/>
    <w:rsid w:val="00F45CFB"/>
    <w:rsid w:val="00F45D1C"/>
    <w:rsid w:val="00F5087E"/>
    <w:rsid w:val="00F51BE1"/>
    <w:rsid w:val="00F53751"/>
    <w:rsid w:val="00F72270"/>
    <w:rsid w:val="00F77B57"/>
    <w:rsid w:val="00F86454"/>
    <w:rsid w:val="00F96AAC"/>
    <w:rsid w:val="00FA397E"/>
    <w:rsid w:val="00FA5D3D"/>
    <w:rsid w:val="00FC54E5"/>
    <w:rsid w:val="00FE217A"/>
    <w:rsid w:val="00FE6606"/>
    <w:rsid w:val="00FF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46080"/>
  <w15:chartTrackingRefBased/>
  <w15:docId w15:val="{197B2842-4992-4CAD-B75B-5FA3261E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D8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F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F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6F8"/>
    <w:pPr>
      <w:ind w:left="720"/>
      <w:contextualSpacing/>
    </w:pPr>
  </w:style>
  <w:style w:type="table" w:styleId="TableGrid">
    <w:name w:val="Table Grid"/>
    <w:basedOn w:val="TableNormal"/>
    <w:uiPriority w:val="39"/>
    <w:rsid w:val="0077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927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633"/>
    <w:rPr>
      <w:rFonts w:ascii="Segoe UI" w:hAnsi="Segoe UI" w:cs="Segoe UI"/>
      <w:sz w:val="18"/>
      <w:szCs w:val="18"/>
    </w:rPr>
  </w:style>
  <w:style w:type="paragraph" w:customStyle="1" w:styleId="RefCaption">
    <w:name w:val="Ref Caption"/>
    <w:basedOn w:val="Caption"/>
    <w:autoRedefine/>
    <w:qFormat/>
    <w:rsid w:val="000150E8"/>
    <w:pPr>
      <w:spacing w:before="120" w:after="240"/>
      <w:jc w:val="center"/>
    </w:pPr>
    <w:rPr>
      <w:rFonts w:ascii="Times New Roman" w:hAnsi="Times New Roman" w:cs="Times New Roman"/>
      <w:b/>
      <w:i w:val="0"/>
      <w:color w:val="000000" w:themeColor="text1"/>
      <w:sz w:val="24"/>
      <w:lang w:eastAsia="zh-TW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50E8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C5D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covertext">
    <w:name w:val="cover text"/>
    <w:basedOn w:val="Normal"/>
    <w:rsid w:val="00AC5D80"/>
    <w:pPr>
      <w:spacing w:before="120" w:after="120" w:line="240" w:lineRule="auto"/>
    </w:pPr>
    <w:rPr>
      <w:rFonts w:ascii="Times New Roman" w:hAnsi="Times New Roman" w:cs="Times New Roman"/>
      <w:sz w:val="24"/>
      <w:szCs w:val="20"/>
      <w:lang w:eastAsia="ja-JP"/>
    </w:rPr>
  </w:style>
  <w:style w:type="paragraph" w:styleId="Header">
    <w:name w:val="header"/>
    <w:basedOn w:val="Normal"/>
    <w:link w:val="HeaderChar"/>
    <w:unhideWhenUsed/>
    <w:rsid w:val="00AC5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D80"/>
  </w:style>
  <w:style w:type="paragraph" w:styleId="Footer">
    <w:name w:val="footer"/>
    <w:basedOn w:val="Normal"/>
    <w:link w:val="FooterChar"/>
    <w:unhideWhenUsed/>
    <w:rsid w:val="00AC5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D80"/>
  </w:style>
  <w:style w:type="paragraph" w:styleId="NormalWeb">
    <w:name w:val="Normal (Web)"/>
    <w:basedOn w:val="Normal"/>
    <w:uiPriority w:val="99"/>
    <w:unhideWhenUsed/>
    <w:rsid w:val="0017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F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F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8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63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3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5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0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5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7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8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8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6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48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60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.vsdx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15547-ADF1-40FD-98B7-68131000D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dc:description/>
  <cp:lastModifiedBy>Trang</cp:lastModifiedBy>
  <cp:revision>2</cp:revision>
  <cp:lastPrinted>2016-12-29T12:18:00Z</cp:lastPrinted>
  <dcterms:created xsi:type="dcterms:W3CDTF">2017-05-08T04:53:00Z</dcterms:created>
  <dcterms:modified xsi:type="dcterms:W3CDTF">2017-05-08T04:53:00Z</dcterms:modified>
</cp:coreProperties>
</file>