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9"/>
          <w:szCs w:val="29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Submitter Email: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t.kuerner@tu-bs.de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Type of Project: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 to IEEE Standard 802.1AC-2016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Request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14-Mar-2017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Approval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PAR Expiration Date: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Status: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Unapproved PAR, PAR for an Amendment to an existing IEEE 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1.1 Project Number: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P802.1AC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1.2 Type of Document: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1.3 Life Cycle: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Full Use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2.1 Title: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Standard for Local and metropolitan area networks -- Media Access Control (MAC) Service Definition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Amendment</w:t>
      </w:r>
      <w:r w:rsidR="00F6708A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263AF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Add support of the Internal Sublayer Service by IEEE </w:t>
      </w:r>
      <w:proofErr w:type="gramStart"/>
      <w:r w:rsidR="00263AF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Std</w:t>
      </w:r>
      <w:proofErr w:type="gramEnd"/>
      <w:r w:rsidR="00263AF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3.1 Working Group: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Higher Layer LAN Protocols Working Group (C/LM/WG802.1)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 Parsons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glenn.parsons@ericsson.com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613-963-8141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Working Group Vice-Chair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John Messenger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jmessenger@advaoptical.com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+441904699309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3.2 Sponsoring Society and Committee: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IEEE Computer Society/LAN/MAN Standards Committee (C/LM)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Sponsor Chair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Paul Nikolich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p.nikolich@ieee.org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8572050050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Contact Information for Standards Representative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Name: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James Gilb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Email Address: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gilb@ieee.org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Phone: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858-229-4822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4.1 Type of Ballot: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Individual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4.2 Expected Date of submission of draft to the IEEE-SA for Initial Sponsor Ballot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:</w:t>
      </w:r>
      <w:r w:rsidR="004C607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09</w:t>
      </w:r>
      <w:proofErr w:type="gramEnd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/17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4.3 Projected Completion Date for Submittal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: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03/18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Note: Usual minimum time between initial sponsor ballot and submission to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Revcom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is 6 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months.: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5.1 Approximate number of people expected to be actively involved in the development of this project: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40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complete standard: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The scope of this standard is to define the Media Access Control (MAC) Service provided by all IEEE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802(R) MACs, and the Internal Sublayer Service (ISS) provided within MAC Br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idges, in abstract terms of the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lastRenderedPageBreak/>
        <w:t>following: a) Their semantics,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primitive actions, and events; and b) The parameters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of, interrelationship between, </w:t>
      </w: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and valid sequences of these actions and events.</w:t>
      </w:r>
    </w:p>
    <w:p w:rsidR="0011561D" w:rsidRPr="0011561D" w:rsidRDefault="00BD7BCF" w:rsidP="001156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5.2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Scope of the project:</w:t>
      </w:r>
      <w:r w:rsidR="00CB517B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The scope of the project is to add </w:t>
      </w:r>
      <w:r w:rsidR="004C607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support of the Internal Sublayer Service by the IEEE Std </w:t>
      </w:r>
      <w:r w:rsidR="00D37A14" w:rsidRPr="00D37A14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802.15.3 MAC entity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This document will not include a </w:t>
      </w:r>
      <w:proofErr w:type="spell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scope_of_changes</w:t>
      </w:r>
      <w:proofErr w:type="spell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5.3 Is the completion of this standard dependent upon the completion of another standard:</w:t>
      </w:r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proofErr w:type="gramStart"/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5.4 Purpose: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This document will not include a purpose clause.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5.5 Need for the Project:</w:t>
      </w:r>
      <w:r w:rsidR="0011561D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IEEE </w:t>
      </w:r>
      <w:proofErr w:type="gramStart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Std</w:t>
      </w:r>
      <w:proofErr w:type="gramEnd"/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802.15.3-2016 is being amended to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 </w:t>
      </w:r>
      <w:r w:rsidR="0011561D" w:rsidRPr="00CB517B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add a wireless PHY targeted at server rooms</w:t>
      </w:r>
      <w:r w:rsid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. </w:t>
      </w:r>
      <w:r w:rsidR="0011561D" w:rsidRPr="0011561D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 xml:space="preserve">This application </w:t>
      </w:r>
      <w:r w:rsidR="004C607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requires an Internal Sublayer Service to be defined for IEEE 802.15.3.</w:t>
      </w:r>
    </w:p>
    <w:p w:rsidR="00BD7BCF" w:rsidRPr="00BD7BCF" w:rsidRDefault="00BD7BCF" w:rsidP="00115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5.6 Stakeholders for the Standard:</w:t>
      </w:r>
      <w:r w:rsidR="0011561D" w:rsidRPr="0011561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Developers, providers, and users of networ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king services and equipment for data centers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. This includes software developers, networking</w:t>
      </w:r>
      <w:r w:rsid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integrated circuit developers, </w:t>
      </w:r>
      <w:r w:rsidR="0011561D" w:rsidRPr="0011561D">
        <w:rPr>
          <w:rFonts w:ascii="Times New Roman" w:hAnsi="Times New Roman" w:cs="Times New Roman"/>
          <w:color w:val="FF0000"/>
          <w:sz w:val="20"/>
          <w:szCs w:val="20"/>
          <w:lang w:val="en-US"/>
        </w:rPr>
        <w:t>bridge and network interface controller vendors, and users.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Intellectual Property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.a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any copyright permissions needed for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6.1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.b</w:t>
      </w:r>
      <w:proofErr w:type="gramEnd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. Is the Sponsor aware of possible registration activity related to this project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  <w:r w:rsidR="00DE3662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 xml:space="preserve"> </w:t>
      </w:r>
      <w:r w:rsidR="00DE3662" w:rsidRPr="00DE3662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7.1 Are there other standards or projects with a similar scope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7.2 Joint Development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Is it the intent to develop this document jointly with another organization</w:t>
      </w:r>
      <w:proofErr w:type="gramStart"/>
      <w:r w:rsidRPr="00BD7BCF"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  <w:t>?:</w:t>
      </w:r>
      <w:proofErr w:type="gramEnd"/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color w:val="FF0000"/>
          <w:sz w:val="20"/>
          <w:szCs w:val="20"/>
          <w:lang w:eastAsia="de-DE"/>
        </w:rPr>
        <w:t>No</w:t>
      </w:r>
    </w:p>
    <w:p w:rsidR="00BD7BCF" w:rsidRPr="00BD7BCF" w:rsidRDefault="00BD7BCF" w:rsidP="00BD7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D7BCF">
        <w:rPr>
          <w:rFonts w:ascii="Times New Roman" w:eastAsia="Times New Roman" w:hAnsi="Times New Roman" w:cs="Times New Roman"/>
          <w:sz w:val="20"/>
          <w:szCs w:val="20"/>
          <w:lang w:eastAsia="de-DE"/>
        </w:rPr>
        <w:t>8.1 Additional Explanatory Notes:</w:t>
      </w:r>
    </w:p>
    <w:p w:rsidR="009872DF" w:rsidRPr="004C6072" w:rsidRDefault="004C6072" w:rsidP="004C6072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4C6072">
        <w:rPr>
          <w:rFonts w:ascii="Times New Roman" w:hAnsi="Times New Roman" w:cs="Times New Roman"/>
          <w:color w:val="FF0000"/>
          <w:sz w:val="20"/>
          <w:szCs w:val="20"/>
        </w:rPr>
        <w:t>5.2b IEEE Std 802.15.3-2</w:t>
      </w:r>
      <w:r>
        <w:rPr>
          <w:rFonts w:ascii="Times New Roman" w:hAnsi="Times New Roman" w:cs="Times New Roman"/>
          <w:color w:val="FF0000"/>
          <w:sz w:val="20"/>
          <w:szCs w:val="20"/>
        </w:rPr>
        <w:t>106 Standard</w:t>
      </w:r>
      <w:bookmarkStart w:id="0" w:name="_GoBack"/>
      <w:bookmarkEnd w:id="0"/>
      <w:r w:rsidRPr="004C6072">
        <w:rPr>
          <w:rFonts w:ascii="Times New Roman" w:hAnsi="Times New Roman" w:cs="Times New Roman"/>
          <w:color w:val="FF0000"/>
          <w:sz w:val="20"/>
          <w:szCs w:val="20"/>
        </w:rPr>
        <w:t xml:space="preserve"> for High Data Rate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C6072">
        <w:rPr>
          <w:rFonts w:ascii="Times New Roman" w:hAnsi="Times New Roman" w:cs="Times New Roman"/>
          <w:color w:val="FF0000"/>
          <w:sz w:val="20"/>
          <w:szCs w:val="20"/>
        </w:rPr>
        <w:t>Wireless Multi-Media Networks</w:t>
      </w:r>
    </w:p>
    <w:sectPr w:rsidR="009872DF" w:rsidRPr="004C6072" w:rsidSect="00987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BCF"/>
    <w:rsid w:val="0011561D"/>
    <w:rsid w:val="00263AFD"/>
    <w:rsid w:val="004C6072"/>
    <w:rsid w:val="006D517C"/>
    <w:rsid w:val="008B34F1"/>
    <w:rsid w:val="009872DF"/>
    <w:rsid w:val="00BD7BCF"/>
    <w:rsid w:val="00CB517B"/>
    <w:rsid w:val="00D33196"/>
    <w:rsid w:val="00D37A14"/>
    <w:rsid w:val="00D40A38"/>
    <w:rsid w:val="00DE3662"/>
    <w:rsid w:val="00F6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2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Kuerner</dc:creator>
  <cp:lastModifiedBy>Thomas Kuerner</cp:lastModifiedBy>
  <cp:revision>2</cp:revision>
  <dcterms:created xsi:type="dcterms:W3CDTF">2017-03-14T21:55:00Z</dcterms:created>
  <dcterms:modified xsi:type="dcterms:W3CDTF">2017-03-14T21:55:00Z</dcterms:modified>
</cp:coreProperties>
</file>