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1" w:rsidRPr="00455E21" w:rsidRDefault="005D6451" w:rsidP="005D6451">
      <w:pPr>
        <w:pStyle w:val="Heading"/>
        <w:rPr>
          <w:sz w:val="24"/>
          <w:szCs w:val="24"/>
        </w:rPr>
      </w:pPr>
      <w:bookmarkStart w:id="0" w:name="_GoBack"/>
      <w:bookmarkEnd w:id="0"/>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w:t>
      </w:r>
      <w:r w:rsidR="00394B61" w:rsidRPr="00394B61">
        <w:rPr>
          <w:b/>
          <w:szCs w:val="24"/>
          <w:lang w:eastAsia="ja-JP"/>
        </w:rPr>
        <w:t>IEEE Standard 802.1AC-2016</w:t>
      </w:r>
      <w:r w:rsidR="00981ACD" w:rsidRPr="00455E21">
        <w:rPr>
          <w:b/>
          <w:szCs w:val="24"/>
          <w:lang w:eastAsia="ja-JP"/>
        </w:rPr>
        <w:t>:</w:t>
      </w:r>
      <w:r w:rsidR="00433AB7" w:rsidRPr="00455E21">
        <w:rPr>
          <w:b/>
          <w:szCs w:val="24"/>
          <w:lang w:eastAsia="ja-JP"/>
        </w:rPr>
        <w:t xml:space="preserve"> </w:t>
      </w:r>
    </w:p>
    <w:p w:rsidR="00394B61" w:rsidRPr="00394B61" w:rsidRDefault="00394B61" w:rsidP="00394B61">
      <w:pPr>
        <w:ind w:left="720" w:right="720"/>
        <w:jc w:val="center"/>
        <w:rPr>
          <w:b/>
          <w:szCs w:val="24"/>
        </w:rPr>
      </w:pPr>
      <w:r w:rsidRPr="00394B61">
        <w:rPr>
          <w:b/>
          <w:szCs w:val="24"/>
        </w:rPr>
        <w:t>Standard for Local and metropolitan area networks -- Media Access Control (MAC) Service Definition</w:t>
      </w:r>
    </w:p>
    <w:p w:rsidR="008D4643" w:rsidRPr="00455E21" w:rsidRDefault="00394B61" w:rsidP="00394B61">
      <w:pPr>
        <w:ind w:left="720" w:right="720"/>
        <w:jc w:val="center"/>
        <w:rPr>
          <w:b/>
          <w:szCs w:val="24"/>
        </w:rPr>
      </w:pPr>
      <w:r w:rsidRPr="00394B61">
        <w:rPr>
          <w:szCs w:val="24"/>
        </w:rPr>
        <w:t>Amendment to include a mapping to the 802.15.3 MAC entity</w:t>
      </w:r>
      <w:r w:rsidR="008D4643" w:rsidRPr="00456021">
        <w:t xml:space="preserve"> </w:t>
      </w:r>
    </w:p>
    <w:p w:rsidR="00433AB7" w:rsidRPr="00455E21" w:rsidRDefault="00433AB7" w:rsidP="00433AB7">
      <w:pPr>
        <w:jc w:val="center"/>
        <w:rPr>
          <w:b/>
          <w:i/>
          <w:sz w:val="23"/>
          <w:szCs w:val="23"/>
        </w:rPr>
      </w:pPr>
    </w:p>
    <w:p w:rsidR="005D6451" w:rsidRPr="00455E21" w:rsidRDefault="005D6451" w:rsidP="005D6451">
      <w:pPr>
        <w:pStyle w:val="berschrift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455E21">
          <w:rPr>
            <w:color w:val="auto"/>
            <w:sz w:val="23"/>
            <w:szCs w:val="23"/>
          </w:rPr>
          <w:t>1.1</w:t>
        </w:r>
      </w:fldSimple>
      <w:r w:rsidRPr="00455E21">
        <w:rPr>
          <w:color w:val="auto"/>
          <w:sz w:val="23"/>
          <w:szCs w:val="23"/>
        </w:rPr>
        <w:t xml:space="preserve">, and the 5C requirements, </w:t>
      </w:r>
      <w:fldSimple w:instr=" REF __RefHeading__5883_1944447809 \w \h  \* MERGEFORMAT ">
        <w:r w:rsidRPr="00455E21">
          <w:rPr>
            <w:color w:val="auto"/>
            <w:sz w:val="23"/>
            <w:szCs w:val="23"/>
          </w:rPr>
          <w:t>1.2</w:t>
        </w:r>
      </w:fldSimple>
      <w:r w:rsidRPr="00455E21">
        <w:rPr>
          <w:color w:val="auto"/>
          <w:sz w:val="23"/>
          <w:szCs w:val="23"/>
        </w:rPr>
        <w: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rsidR="005D6451" w:rsidRPr="006E372F" w:rsidRDefault="005D6451" w:rsidP="005D6451">
      <w:pPr>
        <w:pStyle w:val="Textkrper"/>
        <w:rPr>
          <w:color w:val="000000" w:themeColor="text1"/>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6E372F" w:rsidRDefault="005D6451" w:rsidP="005D6451">
      <w:pPr>
        <w:pStyle w:val="LetteredList1"/>
        <w:numPr>
          <w:ilvl w:val="0"/>
          <w:numId w:val="5"/>
        </w:numPr>
        <w:suppressAutoHyphens w:val="0"/>
        <w:autoSpaceDE w:val="0"/>
        <w:autoSpaceDN w:val="0"/>
        <w:adjustRightInd w:val="0"/>
        <w:rPr>
          <w:color w:val="000000" w:themeColor="text1"/>
          <w:sz w:val="23"/>
          <w:szCs w:val="23"/>
        </w:rPr>
      </w:pPr>
      <w:r w:rsidRPr="006E372F">
        <w:rPr>
          <w:color w:val="000000" w:themeColor="text1"/>
          <w:sz w:val="23"/>
          <w:szCs w:val="23"/>
        </w:rPr>
        <w:t>The definitions will be part of this project.</w:t>
      </w:r>
      <w:r w:rsidR="007E3E69" w:rsidRPr="006E372F">
        <w:rPr>
          <w:color w:val="000000" w:themeColor="text1"/>
          <w:sz w:val="23"/>
          <w:szCs w:val="23"/>
        </w:rPr>
        <w:t xml:space="preserve"> </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Default="00141849" w:rsidP="00141849">
      <w:pPr>
        <w:pStyle w:val="LetteredList1"/>
        <w:tabs>
          <w:tab w:val="clear" w:pos="720"/>
        </w:tabs>
        <w:ind w:firstLine="0"/>
        <w:rPr>
          <w:sz w:val="23"/>
          <w:szCs w:val="23"/>
          <w:lang w:eastAsia="ja-JP"/>
        </w:rPr>
      </w:pPr>
    </w:p>
    <w:p w:rsidR="006E372F" w:rsidRPr="006E372F" w:rsidRDefault="006E372F" w:rsidP="00141849">
      <w:pPr>
        <w:pStyle w:val="LetteredList1"/>
        <w:tabs>
          <w:tab w:val="clear" w:pos="720"/>
        </w:tabs>
        <w:ind w:firstLine="0"/>
        <w:rPr>
          <w:color w:val="FF0000"/>
          <w:sz w:val="23"/>
          <w:szCs w:val="23"/>
          <w:lang w:eastAsia="ja-JP"/>
        </w:rPr>
      </w:pPr>
      <w:r w:rsidRPr="006E372F">
        <w:rPr>
          <w:color w:val="FF0000"/>
          <w:sz w:val="23"/>
          <w:szCs w:val="23"/>
          <w:lang w:eastAsia="ja-JP"/>
        </w:rPr>
        <w:t>This project will use method a), adding to or modifying the managed objects</w:t>
      </w:r>
      <w:r>
        <w:rPr>
          <w:color w:val="FF0000"/>
          <w:sz w:val="23"/>
          <w:szCs w:val="23"/>
          <w:lang w:eastAsia="ja-JP"/>
        </w:rPr>
        <w:t xml:space="preserve"> already in IEEE </w:t>
      </w:r>
      <w:proofErr w:type="gramStart"/>
      <w:r>
        <w:rPr>
          <w:color w:val="FF0000"/>
          <w:sz w:val="23"/>
          <w:szCs w:val="23"/>
          <w:lang w:eastAsia="ja-JP"/>
        </w:rPr>
        <w:t>Std</w:t>
      </w:r>
      <w:proofErr w:type="gramEnd"/>
      <w:r>
        <w:rPr>
          <w:color w:val="FF0000"/>
          <w:sz w:val="23"/>
          <w:szCs w:val="23"/>
          <w:lang w:eastAsia="ja-JP"/>
        </w:rPr>
        <w:t xml:space="preserve"> 802.1AC-2016</w:t>
      </w:r>
      <w:r w:rsidRPr="006E372F">
        <w:rPr>
          <w:color w:val="FF0000"/>
          <w:sz w:val="23"/>
          <w:szCs w:val="23"/>
          <w:lang w:eastAsia="ja-JP"/>
        </w:rPr>
        <w:t>.</w:t>
      </w:r>
    </w:p>
    <w:p w:rsidR="005D6451" w:rsidRPr="00455E21" w:rsidRDefault="00141849"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rsidR="005D6451" w:rsidRPr="00455E21" w:rsidRDefault="005D6451" w:rsidP="005D6451">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6E372F" w:rsidRPr="006E372F">
        <w:rPr>
          <w:color w:val="FF0000"/>
          <w:sz w:val="23"/>
          <w:szCs w:val="23"/>
          <w:lang w:eastAsia="ja-JP"/>
        </w:rPr>
        <w:t>No</w:t>
      </w:r>
    </w:p>
    <w:p w:rsidR="006E372F" w:rsidRPr="006E372F"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p>
    <w:p w:rsidR="005D6451" w:rsidRPr="006E372F" w:rsidRDefault="006E372F" w:rsidP="006E372F">
      <w:pPr>
        <w:pStyle w:val="LetteredList1"/>
        <w:tabs>
          <w:tab w:val="clear" w:pos="720"/>
        </w:tabs>
        <w:ind w:firstLine="0"/>
        <w:rPr>
          <w:i/>
          <w:color w:val="FF0000"/>
          <w:sz w:val="23"/>
          <w:szCs w:val="23"/>
          <w:lang w:eastAsia="ja-JP"/>
        </w:rPr>
      </w:pPr>
      <w:r w:rsidRPr="006E372F">
        <w:rPr>
          <w:color w:val="FF0000"/>
          <w:sz w:val="23"/>
          <w:szCs w:val="23"/>
          <w:lang w:eastAsia="ja-JP"/>
        </w:rPr>
        <w:t>A CA has been developed in IEEE P802</w:t>
      </w:r>
      <w:proofErr w:type="gramStart"/>
      <w:r w:rsidRPr="006E372F">
        <w:rPr>
          <w:color w:val="FF0000"/>
          <w:sz w:val="23"/>
          <w:szCs w:val="23"/>
          <w:lang w:eastAsia="ja-JP"/>
        </w:rPr>
        <w:t>,15.3d</w:t>
      </w:r>
      <w:proofErr w:type="gramEnd"/>
      <w:r w:rsidRPr="006E372F">
        <w:rPr>
          <w:color w:val="FF0000"/>
          <w:sz w:val="23"/>
          <w:szCs w:val="23"/>
          <w:lang w:eastAsia="ja-JP"/>
        </w:rPr>
        <w:t xml:space="preserve"> and is applicable to this project as well.</w:t>
      </w:r>
      <w:r w:rsidR="003F1273" w:rsidRPr="006E372F">
        <w:rPr>
          <w:rFonts w:hint="eastAsia"/>
          <w:color w:val="FF0000"/>
          <w:sz w:val="23"/>
          <w:szCs w:val="23"/>
          <w:lang w:eastAsia="ja-JP"/>
        </w:rPr>
        <w:t xml:space="preserve">        </w:t>
      </w:r>
      <w:r w:rsidR="00B54CD3" w:rsidRPr="006E372F">
        <w:rPr>
          <w:rFonts w:hint="eastAsia"/>
          <w:color w:val="FF0000"/>
          <w:sz w:val="23"/>
          <w:szCs w:val="23"/>
          <w:lang w:eastAsia="ja-JP"/>
        </w:rPr>
        <w:t xml:space="preserve">  </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rsidR="005D6451" w:rsidRPr="00455E21" w:rsidRDefault="005D6451" w:rsidP="005D6451">
      <w:pPr>
        <w:pStyle w:val="Textkrper"/>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Textkrper"/>
        <w:rPr>
          <w:color w:val="auto"/>
          <w:sz w:val="23"/>
          <w:szCs w:val="23"/>
        </w:rPr>
      </w:pPr>
    </w:p>
    <w:p w:rsidR="00EE1420" w:rsidRDefault="005D6451" w:rsidP="00EE1420">
      <w:pPr>
        <w:pStyle w:val="LetteredList1"/>
        <w:numPr>
          <w:ilvl w:val="0"/>
          <w:numId w:val="7"/>
        </w:numPr>
        <w:rPr>
          <w:sz w:val="23"/>
          <w:szCs w:val="23"/>
        </w:rPr>
      </w:pPr>
      <w:r w:rsidRPr="00455E21">
        <w:rPr>
          <w:sz w:val="23"/>
          <w:szCs w:val="23"/>
        </w:rPr>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6D31F6" w:rsidRDefault="00CF6EBF" w:rsidP="006D31F6">
      <w:pPr>
        <w:ind w:left="720"/>
        <w:rPr>
          <w:color w:val="FF0000"/>
        </w:rPr>
      </w:pPr>
      <w:r w:rsidRPr="00CF6EBF">
        <w:rPr>
          <w:color w:val="FF0000"/>
        </w:rPr>
        <w:t>Xxx</w:t>
      </w:r>
      <w:r w:rsidRPr="004568D8">
        <w:rPr>
          <w:color w:val="00B050"/>
        </w:rPr>
        <w:t xml:space="preserve"> (Information from CSD3d?)</w:t>
      </w:r>
    </w:p>
    <w:p w:rsidR="004568D8" w:rsidRPr="004568D8" w:rsidRDefault="004568D8" w:rsidP="004568D8">
      <w:pPr>
        <w:ind w:left="720"/>
        <w:rPr>
          <w:color w:val="00B050"/>
        </w:rPr>
      </w:pPr>
      <w:r w:rsidRPr="004568D8">
        <w:rPr>
          <w:color w:val="00B050"/>
        </w:rPr>
        <w:t xml:space="preserve">There is a need for increased wireless data rates to service aggregated data streams in </w:t>
      </w:r>
      <w:r w:rsidR="00653630">
        <w:rPr>
          <w:color w:val="00B050"/>
        </w:rPr>
        <w:t>wireless</w:t>
      </w:r>
      <w:r w:rsidRPr="004568D8">
        <w:rPr>
          <w:color w:val="00B050"/>
        </w:rPr>
        <w:t xml:space="preserve"> point-to-point applications in data center</w:t>
      </w:r>
      <w:r w:rsidR="00653630">
        <w:rPr>
          <w:color w:val="00B050"/>
        </w:rPr>
        <w:t xml:space="preserve">s. </w:t>
      </w:r>
      <w:r w:rsidRPr="004568D8">
        <w:rPr>
          <w:color w:val="00B050"/>
        </w:rPr>
        <w:t xml:space="preserve">A literature study has revealed that data centers need to be reconfigured frequently. In data centers wireless links will make frequent reconfiguration easier and more cost-effective compared to e. g. </w:t>
      </w:r>
      <w:proofErr w:type="spellStart"/>
      <w:r w:rsidRPr="004568D8">
        <w:rPr>
          <w:color w:val="00B050"/>
        </w:rPr>
        <w:t>fibre</w:t>
      </w:r>
      <w:proofErr w:type="spellEnd"/>
      <w:r w:rsidRPr="004568D8">
        <w:rPr>
          <w:color w:val="00B050"/>
        </w:rPr>
        <w:t xml:space="preserve"> and copper twin/ax deployments. </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4568D8" w:rsidRDefault="00CF6EBF" w:rsidP="00CF6EBF">
      <w:pPr>
        <w:ind w:left="720"/>
        <w:rPr>
          <w:color w:val="00B050"/>
        </w:rPr>
      </w:pPr>
      <w:r w:rsidRPr="00CF6EBF">
        <w:rPr>
          <w:color w:val="FF0000"/>
        </w:rPr>
        <w:t>Xxx</w:t>
      </w:r>
      <w:r w:rsidRPr="004568D8">
        <w:rPr>
          <w:color w:val="00B050"/>
        </w:rPr>
        <w:t xml:space="preserve"> (Information from CSD3d?)</w:t>
      </w:r>
    </w:p>
    <w:p w:rsidR="004568D8" w:rsidRPr="004568D8" w:rsidRDefault="004568D8" w:rsidP="00CF6EBF">
      <w:pPr>
        <w:ind w:left="720"/>
        <w:rPr>
          <w:color w:val="00B050"/>
        </w:rPr>
      </w:pPr>
      <w:r w:rsidRPr="004568D8">
        <w:rPr>
          <w:color w:val="00B050"/>
        </w:rPr>
        <w:t xml:space="preserve">Participants of IEEE 802.15 have shown interest in communications capabilities of this type. Participants include international wireless carriers/service providers, academic researchers, semiconductor manufacturers, communication equipment manufacturers, system integrators and end users.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rsidR="005D6451" w:rsidRPr="00455E21" w:rsidRDefault="005D6451" w:rsidP="005D6451">
      <w:pPr>
        <w:pStyle w:val="Textkrper"/>
        <w:rPr>
          <w:color w:val="auto"/>
          <w:sz w:val="23"/>
          <w:szCs w:val="23"/>
        </w:rPr>
      </w:pPr>
      <w:r w:rsidRPr="00455E21">
        <w:rPr>
          <w:color w:val="auto"/>
          <w:sz w:val="23"/>
          <w:szCs w:val="23"/>
        </w:rPr>
        <w:t xml:space="preserve">Each proposed IEEE 802 LMSC standard should be in conformance with IEEE </w:t>
      </w:r>
      <w:proofErr w:type="gramStart"/>
      <w:r w:rsidRPr="00455E21">
        <w:rPr>
          <w:color w:val="auto"/>
          <w:sz w:val="23"/>
          <w:szCs w:val="23"/>
        </w:rPr>
        <w:t>Std</w:t>
      </w:r>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777F81"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gramStart"/>
      <w:r w:rsidRPr="00455E21">
        <w:rPr>
          <w:sz w:val="23"/>
          <w:szCs w:val="23"/>
        </w:rPr>
        <w:t>Std</w:t>
      </w:r>
      <w:proofErr w:type="gramEnd"/>
      <w:r w:rsidRPr="00455E21">
        <w:rPr>
          <w:sz w:val="23"/>
          <w:szCs w:val="23"/>
        </w:rPr>
        <w:t xml:space="preserve"> 802, IEEE Std 802.1AC and IEEE Std 802.1Q?</w:t>
      </w:r>
      <w:r w:rsidR="003F29DC">
        <w:rPr>
          <w:sz w:val="23"/>
          <w:szCs w:val="23"/>
        </w:rPr>
        <w:t xml:space="preserve"> </w:t>
      </w:r>
    </w:p>
    <w:p w:rsidR="00777F81" w:rsidRPr="00777F81" w:rsidRDefault="00777F81" w:rsidP="00777F81">
      <w:pPr>
        <w:pStyle w:val="LetteredList1"/>
        <w:tabs>
          <w:tab w:val="clear" w:pos="720"/>
        </w:tabs>
        <w:ind w:firstLine="0"/>
        <w:rPr>
          <w:color w:val="FF0000"/>
          <w:sz w:val="23"/>
          <w:szCs w:val="23"/>
        </w:rPr>
      </w:pPr>
      <w:r>
        <w:rPr>
          <w:color w:val="FF0000"/>
          <w:sz w:val="23"/>
          <w:szCs w:val="23"/>
        </w:rPr>
        <w:t xml:space="preserve">Yes. </w:t>
      </w:r>
      <w:r w:rsidRPr="00777F81">
        <w:rPr>
          <w:color w:val="FF0000"/>
          <w:sz w:val="23"/>
          <w:szCs w:val="23"/>
        </w:rPr>
        <w:t xml:space="preserve">As an amendment to 802.1Q, the proposed standard shall comply with IEEE </w:t>
      </w:r>
      <w:proofErr w:type="gramStart"/>
      <w:r w:rsidRPr="00777F81">
        <w:rPr>
          <w:color w:val="FF0000"/>
          <w:sz w:val="23"/>
          <w:szCs w:val="23"/>
        </w:rPr>
        <w:t>Std</w:t>
      </w:r>
      <w:proofErr w:type="gramEnd"/>
      <w:r w:rsidRPr="00777F81">
        <w:rPr>
          <w:color w:val="FF0000"/>
          <w:sz w:val="23"/>
          <w:szCs w:val="23"/>
        </w:rPr>
        <w:t xml:space="preserve"> 802, IEEE Std 802.1AC and IEEE 802.1Q.</w:t>
      </w:r>
    </w:p>
    <w:p w:rsidR="00995E98" w:rsidRPr="00777F81" w:rsidRDefault="00995E98" w:rsidP="00B54CD3">
      <w:pPr>
        <w:pStyle w:val="Listenabsatz"/>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8" w:name="__RefHeading__9708_1012863564"/>
      <w:bookmarkEnd w:id="8"/>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777F81" w:rsidRDefault="00432B48" w:rsidP="00882F59">
      <w:pPr>
        <w:pStyle w:val="Textkrper"/>
        <w:ind w:leftChars="200" w:left="480"/>
        <w:rPr>
          <w:iCs/>
          <w:color w:val="FF0000"/>
          <w:sz w:val="23"/>
          <w:szCs w:val="23"/>
          <w:lang w:val="en-GB" w:eastAsia="ja-JP"/>
        </w:rPr>
      </w:pPr>
      <w:r w:rsidRPr="00777F81">
        <w:rPr>
          <w:iCs/>
          <w:color w:val="FF0000"/>
          <w:sz w:val="23"/>
          <w:szCs w:val="23"/>
          <w:lang w:val="en-GB"/>
        </w:rPr>
        <w:t>This amendment does not alter the identity of 802.</w:t>
      </w:r>
      <w:r w:rsidR="00777F81" w:rsidRPr="00777F81">
        <w:rPr>
          <w:iCs/>
          <w:color w:val="FF0000"/>
          <w:sz w:val="23"/>
          <w:szCs w:val="23"/>
          <w:lang w:val="en-GB"/>
        </w:rPr>
        <w:t>1.AC</w:t>
      </w:r>
      <w:r w:rsidRPr="00777F81">
        <w:rPr>
          <w:iCs/>
          <w:color w:val="FF0000"/>
          <w:sz w:val="23"/>
          <w:szCs w:val="23"/>
          <w:lang w:val="en-GB"/>
        </w:rPr>
        <w:t xml:space="preserve">.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Default="00777F81" w:rsidP="00432B48">
      <w:pPr>
        <w:pStyle w:val="Textkrper"/>
        <w:ind w:leftChars="300" w:left="720"/>
        <w:rPr>
          <w:iCs/>
          <w:color w:val="FF0000"/>
          <w:sz w:val="23"/>
          <w:szCs w:val="23"/>
          <w:lang w:val="en-GB"/>
        </w:rPr>
      </w:pPr>
      <w:proofErr w:type="gramStart"/>
      <w:r w:rsidRPr="00777F81">
        <w:rPr>
          <w:iCs/>
          <w:color w:val="FF0000"/>
          <w:sz w:val="23"/>
          <w:szCs w:val="23"/>
          <w:lang w:val="en-GB"/>
        </w:rPr>
        <w:t>Xxx</w:t>
      </w:r>
      <w:r w:rsidRPr="004568D8">
        <w:rPr>
          <w:iCs/>
          <w:color w:val="00B050"/>
          <w:sz w:val="23"/>
          <w:szCs w:val="23"/>
          <w:lang w:val="en-GB"/>
        </w:rPr>
        <w:t xml:space="preserve"> (information from 3d.</w:t>
      </w:r>
      <w:proofErr w:type="gramEnd"/>
      <w:r w:rsidRPr="004568D8">
        <w:rPr>
          <w:iCs/>
          <w:color w:val="00B050"/>
          <w:sz w:val="23"/>
          <w:szCs w:val="23"/>
          <w:lang w:val="en-GB"/>
        </w:rPr>
        <w:t xml:space="preserve"> </w:t>
      </w:r>
      <w:proofErr w:type="gramStart"/>
      <w:r w:rsidRPr="004568D8">
        <w:rPr>
          <w:iCs/>
          <w:color w:val="00B050"/>
          <w:sz w:val="23"/>
          <w:szCs w:val="23"/>
          <w:lang w:val="en-GB"/>
        </w:rPr>
        <w:t>CSD?)</w:t>
      </w:r>
      <w:proofErr w:type="gramEnd"/>
    </w:p>
    <w:p w:rsidR="004568D8" w:rsidRPr="004568D8" w:rsidRDefault="004568D8" w:rsidP="00432B48">
      <w:pPr>
        <w:pStyle w:val="Textkrper"/>
        <w:ind w:leftChars="300" w:left="720"/>
        <w:rPr>
          <w:iCs/>
          <w:color w:val="00B050"/>
          <w:sz w:val="23"/>
          <w:szCs w:val="23"/>
        </w:rPr>
      </w:pPr>
      <w:r w:rsidRPr="004568D8">
        <w:rPr>
          <w:iCs/>
          <w:color w:val="00B050"/>
          <w:sz w:val="23"/>
          <w:szCs w:val="23"/>
        </w:rPr>
        <w:t xml:space="preserve">There are prototypes and commercially existing hardware for components available today that demonstrate the feasibility of 100 </w:t>
      </w:r>
      <w:proofErr w:type="spellStart"/>
      <w:r w:rsidRPr="004568D8">
        <w:rPr>
          <w:iCs/>
          <w:color w:val="00B050"/>
          <w:sz w:val="23"/>
          <w:szCs w:val="23"/>
        </w:rPr>
        <w:t>Gbps</w:t>
      </w:r>
      <w:proofErr w:type="spellEnd"/>
      <w:r w:rsidRPr="004568D8">
        <w:rPr>
          <w:iCs/>
          <w:color w:val="00B050"/>
          <w:sz w:val="23"/>
          <w:szCs w:val="23"/>
        </w:rPr>
        <w:t xml:space="preserve"> at wavelengths shorter than millimeter wave. Data rates of up to 40 </w:t>
      </w:r>
      <w:proofErr w:type="spellStart"/>
      <w:r w:rsidRPr="004568D8">
        <w:rPr>
          <w:iCs/>
          <w:color w:val="00B050"/>
          <w:sz w:val="23"/>
          <w:szCs w:val="23"/>
        </w:rPr>
        <w:t>Gbits</w:t>
      </w:r>
      <w:proofErr w:type="spellEnd"/>
      <w:r w:rsidRPr="004568D8">
        <w:rPr>
          <w:iCs/>
          <w:color w:val="00B050"/>
          <w:sz w:val="23"/>
          <w:szCs w:val="23"/>
        </w:rPr>
        <w:t xml:space="preserve">/s over a distance of </w:t>
      </w:r>
      <w:r w:rsidR="00653630">
        <w:rPr>
          <w:iCs/>
          <w:color w:val="00B050"/>
          <w:sz w:val="23"/>
          <w:szCs w:val="23"/>
        </w:rPr>
        <w:t>several hundred meters</w:t>
      </w:r>
      <w:r w:rsidRPr="004568D8">
        <w:rPr>
          <w:iCs/>
          <w:color w:val="00B050"/>
          <w:sz w:val="23"/>
          <w:szCs w:val="23"/>
        </w:rPr>
        <w:t xml:space="preserve"> and 100 </w:t>
      </w:r>
      <w:proofErr w:type="spellStart"/>
      <w:r w:rsidRPr="004568D8">
        <w:rPr>
          <w:iCs/>
          <w:color w:val="00B050"/>
          <w:sz w:val="23"/>
          <w:szCs w:val="23"/>
        </w:rPr>
        <w:t>Gbit</w:t>
      </w:r>
      <w:proofErr w:type="spellEnd"/>
      <w:r w:rsidRPr="004568D8">
        <w:rPr>
          <w:iCs/>
          <w:color w:val="00B050"/>
          <w:sz w:val="23"/>
          <w:szCs w:val="23"/>
        </w:rPr>
        <w:t>/s over a distance of 20m have been demonstrated.</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777F81" w:rsidRDefault="00DB71F8" w:rsidP="00F740C7">
      <w:pPr>
        <w:pStyle w:val="NurText"/>
        <w:ind w:left="720"/>
        <w:rPr>
          <w:rFonts w:ascii="Times New Roman" w:hAnsi="Times New Roman"/>
          <w:color w:val="FF0000"/>
          <w:sz w:val="23"/>
          <w:szCs w:val="23"/>
        </w:rPr>
      </w:pPr>
      <w:r w:rsidRPr="00777F81">
        <w:rPr>
          <w:rFonts w:ascii="Times New Roman" w:hAnsi="Times New Roman"/>
          <w:color w:val="FF0000"/>
          <w:sz w:val="23"/>
          <w:szCs w:val="23"/>
        </w:rPr>
        <w:lastRenderedPageBreak/>
        <w:t>See a)</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777F81" w:rsidRDefault="00432B48" w:rsidP="00DB71F8">
      <w:pPr>
        <w:pStyle w:val="LetteredList1"/>
        <w:tabs>
          <w:tab w:val="clear" w:pos="720"/>
        </w:tabs>
        <w:ind w:firstLine="0"/>
        <w:rPr>
          <w:color w:val="FF0000"/>
          <w:sz w:val="23"/>
          <w:szCs w:val="23"/>
          <w:lang w:eastAsia="ja-JP"/>
        </w:rPr>
      </w:pPr>
      <w:r w:rsidRPr="00777F81">
        <w:rPr>
          <w:color w:val="FF0000"/>
          <w:sz w:val="23"/>
          <w:szCs w:val="23"/>
          <w:lang w:eastAsia="ja-JP"/>
        </w:rPr>
        <w:t>This project will add no new capabilities or complexity that would increase cost</w:t>
      </w:r>
      <w:r w:rsidR="003A077E" w:rsidRPr="00777F81">
        <w:rPr>
          <w:color w:val="FF0000"/>
          <w:sz w:val="23"/>
          <w:szCs w:val="23"/>
          <w:lang w:eastAsia="ja-JP"/>
        </w:rPr>
        <w: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777F81" w:rsidRDefault="006F5C21"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777F81" w:rsidRDefault="00127005"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777F81" w:rsidRDefault="00127005" w:rsidP="006F5C21">
      <w:pPr>
        <w:widowControl w:val="0"/>
        <w:ind w:left="720"/>
        <w:rPr>
          <w:color w:val="FF0000"/>
          <w:sz w:val="23"/>
          <w:szCs w:val="23"/>
          <w:lang w:eastAsia="ja-JP"/>
        </w:rPr>
      </w:pPr>
      <w:r w:rsidRPr="00777F81">
        <w:rPr>
          <w:color w:val="FF0000"/>
          <w:sz w:val="23"/>
          <w:szCs w:val="23"/>
          <w:lang w:eastAsia="ja-JP"/>
        </w:rPr>
        <w:t>See a)</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Nur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default" r:id="rId8"/>
      <w:footerReference w:type="default" r:id="rId9"/>
      <w:headerReference w:type="first" r:id="rId10"/>
      <w:footerReference w:type="first" r:id="rId11"/>
      <w:footnotePr>
        <w:pos w:val="beneathText"/>
      </w:footnotePr>
      <w:pgSz w:w="12240" w:h="15840"/>
      <w:pgMar w:top="1187" w:right="1440" w:bottom="1800" w:left="1440" w:header="990"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8C" w:rsidRDefault="00397D8C">
      <w:r>
        <w:separator/>
      </w:r>
    </w:p>
  </w:endnote>
  <w:endnote w:type="continuationSeparator" w:id="0">
    <w:p w:rsidR="00397D8C" w:rsidRDefault="00397D8C">
      <w:r>
        <w:continuationSeparator/>
      </w:r>
    </w:p>
  </w:endnote>
  <w:endnote w:type="continuationNotice" w:id="1">
    <w:p w:rsidR="00397D8C" w:rsidRDefault="00397D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CF6EBF" w:rsidRDefault="001E47E8">
    <w:pPr>
      <w:pStyle w:val="Fuzeile"/>
      <w:widowControl w:val="0"/>
      <w:pBdr>
        <w:top w:val="single" w:sz="6" w:space="0" w:color="auto"/>
      </w:pBdr>
      <w:tabs>
        <w:tab w:val="clear" w:pos="4320"/>
        <w:tab w:val="clear" w:pos="8640"/>
        <w:tab w:val="center" w:pos="4680"/>
        <w:tab w:val="right" w:pos="9360"/>
      </w:tabs>
      <w:spacing w:before="240"/>
      <w:rPr>
        <w:lang w:val="de-DE"/>
      </w:rPr>
    </w:pPr>
    <w:r w:rsidRPr="00CF6EBF">
      <w:rPr>
        <w:lang w:val="de-DE"/>
      </w:rPr>
      <w:t>Submission</w:t>
    </w:r>
    <w:r w:rsidRPr="00CF6EBF">
      <w:rPr>
        <w:lang w:val="de-DE"/>
      </w:rPr>
      <w:tab/>
      <w:t xml:space="preserve">Page </w:t>
    </w:r>
    <w:r>
      <w:pgNum/>
    </w:r>
    <w:r w:rsidRPr="00CF6EBF">
      <w:rPr>
        <w:lang w:val="de-DE"/>
      </w:rPr>
      <w:tab/>
    </w:r>
    <w:r w:rsidR="00777F81" w:rsidRPr="00CF6EBF">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26282B" w:rsidRDefault="001E47E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8C" w:rsidRDefault="00397D8C">
      <w:r>
        <w:separator/>
      </w:r>
    </w:p>
  </w:footnote>
  <w:footnote w:type="continuationSeparator" w:id="0">
    <w:p w:rsidR="00397D8C" w:rsidRDefault="00397D8C">
      <w:r>
        <w:continuationSeparator/>
      </w:r>
    </w:p>
  </w:footnote>
  <w:footnote w:type="continuationNotice" w:id="1">
    <w:p w:rsidR="00397D8C" w:rsidRDefault="00397D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B7" w:rsidRPr="00793EEA" w:rsidRDefault="00C61E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1E47E8">
      <w:rPr>
        <w:b/>
        <w:sz w:val="28"/>
      </w:rPr>
      <w:instrText xml:space="preserve"> SAVEDATE \@ "MMMM, yyyy" \* MERGEFORMAT </w:instrText>
    </w:r>
    <w:r>
      <w:rPr>
        <w:b/>
        <w:sz w:val="28"/>
      </w:rPr>
      <w:fldChar w:fldCharType="separate"/>
    </w:r>
    <w:r w:rsidR="00EF4CF6">
      <w:rPr>
        <w:b/>
        <w:noProof/>
        <w:sz w:val="28"/>
        <w:lang w:eastAsia="ja-JP"/>
      </w:rPr>
      <w:t>March</w:t>
    </w:r>
    <w:r w:rsidR="00EF4CF6">
      <w:rPr>
        <w:b/>
        <w:noProof/>
        <w:sz w:val="28"/>
      </w:rPr>
      <w:t>, 2017</w:t>
    </w:r>
    <w:r>
      <w:rPr>
        <w:b/>
        <w:sz w:val="28"/>
      </w:rPr>
      <w:fldChar w:fldCharType="end"/>
    </w:r>
    <w:r w:rsidR="001E47E8" w:rsidRPr="00793EEA">
      <w:rPr>
        <w:b/>
        <w:sz w:val="28"/>
        <w:lang w:val="de-DE"/>
      </w:rPr>
      <w:tab/>
      <w:t xml:space="preserve">doc. </w:t>
    </w:r>
    <w:r w:rsidR="0049791A" w:rsidRPr="0049791A">
      <w:rPr>
        <w:b/>
        <w:sz w:val="28"/>
        <w:lang w:val="de-DE"/>
      </w:rPr>
      <w:t>15</w:t>
    </w:r>
    <w:r w:rsidR="0049791A">
      <w:rPr>
        <w:b/>
        <w:sz w:val="28"/>
        <w:lang w:val="de-DE"/>
      </w:rPr>
      <w:t>-17-0</w:t>
    </w:r>
    <w:r w:rsidR="00EF4CF6">
      <w:rPr>
        <w:b/>
        <w:sz w:val="28"/>
        <w:lang w:val="de-DE"/>
      </w:rPr>
      <w:t>198</w:t>
    </w:r>
    <w:r w:rsidR="0049791A">
      <w:rPr>
        <w:b/>
        <w:sz w:val="28"/>
        <w:lang w:val="de-DE"/>
      </w:rPr>
      <w:t>-00-0000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Default="001E47E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E7DE6"/>
    <w:rsid w:val="000F0E91"/>
    <w:rsid w:val="000F2D4F"/>
    <w:rsid w:val="000F7A7E"/>
    <w:rsid w:val="001037FE"/>
    <w:rsid w:val="00107F7E"/>
    <w:rsid w:val="00110ACB"/>
    <w:rsid w:val="001111C3"/>
    <w:rsid w:val="001124DD"/>
    <w:rsid w:val="00124EBD"/>
    <w:rsid w:val="00127005"/>
    <w:rsid w:val="00133C06"/>
    <w:rsid w:val="00141849"/>
    <w:rsid w:val="00141E20"/>
    <w:rsid w:val="00142C39"/>
    <w:rsid w:val="00143C82"/>
    <w:rsid w:val="00144A81"/>
    <w:rsid w:val="00157C8C"/>
    <w:rsid w:val="0016063D"/>
    <w:rsid w:val="0016221A"/>
    <w:rsid w:val="00163034"/>
    <w:rsid w:val="00165DF1"/>
    <w:rsid w:val="00165F2F"/>
    <w:rsid w:val="00171B30"/>
    <w:rsid w:val="001869D4"/>
    <w:rsid w:val="001924B2"/>
    <w:rsid w:val="00194D4F"/>
    <w:rsid w:val="00197CE6"/>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455"/>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228"/>
    <w:rsid w:val="00377E08"/>
    <w:rsid w:val="00382F95"/>
    <w:rsid w:val="0038663D"/>
    <w:rsid w:val="0038687C"/>
    <w:rsid w:val="00390CB9"/>
    <w:rsid w:val="00391468"/>
    <w:rsid w:val="00394415"/>
    <w:rsid w:val="00394832"/>
    <w:rsid w:val="00394B61"/>
    <w:rsid w:val="00396CF8"/>
    <w:rsid w:val="00397D8C"/>
    <w:rsid w:val="003A077E"/>
    <w:rsid w:val="003A29D5"/>
    <w:rsid w:val="003A4AF2"/>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1776"/>
    <w:rsid w:val="00423844"/>
    <w:rsid w:val="00430D84"/>
    <w:rsid w:val="00432B48"/>
    <w:rsid w:val="00433AB7"/>
    <w:rsid w:val="00433DBC"/>
    <w:rsid w:val="004470A0"/>
    <w:rsid w:val="00455AA1"/>
    <w:rsid w:val="00455E21"/>
    <w:rsid w:val="004568D8"/>
    <w:rsid w:val="004602D1"/>
    <w:rsid w:val="00460F30"/>
    <w:rsid w:val="00464C2F"/>
    <w:rsid w:val="0047465E"/>
    <w:rsid w:val="00475ED8"/>
    <w:rsid w:val="004767EF"/>
    <w:rsid w:val="0048107F"/>
    <w:rsid w:val="004875D1"/>
    <w:rsid w:val="004916B6"/>
    <w:rsid w:val="0049791A"/>
    <w:rsid w:val="004A406D"/>
    <w:rsid w:val="004B1A3F"/>
    <w:rsid w:val="004B259F"/>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53630"/>
    <w:rsid w:val="00660FE2"/>
    <w:rsid w:val="00661BF0"/>
    <w:rsid w:val="00673163"/>
    <w:rsid w:val="006736CE"/>
    <w:rsid w:val="00673F87"/>
    <w:rsid w:val="0068015C"/>
    <w:rsid w:val="006827F2"/>
    <w:rsid w:val="00690563"/>
    <w:rsid w:val="0069268B"/>
    <w:rsid w:val="00696707"/>
    <w:rsid w:val="006A1031"/>
    <w:rsid w:val="006A346A"/>
    <w:rsid w:val="006A7308"/>
    <w:rsid w:val="006B4CD3"/>
    <w:rsid w:val="006D1392"/>
    <w:rsid w:val="006D31F6"/>
    <w:rsid w:val="006D56C4"/>
    <w:rsid w:val="006D5A96"/>
    <w:rsid w:val="006E2471"/>
    <w:rsid w:val="006E372F"/>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77F81"/>
    <w:rsid w:val="00781F01"/>
    <w:rsid w:val="00783B7D"/>
    <w:rsid w:val="00787725"/>
    <w:rsid w:val="0079088C"/>
    <w:rsid w:val="00791569"/>
    <w:rsid w:val="00793EEA"/>
    <w:rsid w:val="007974A1"/>
    <w:rsid w:val="007A412B"/>
    <w:rsid w:val="007A5E55"/>
    <w:rsid w:val="007B0393"/>
    <w:rsid w:val="007B5B1A"/>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B6E13"/>
    <w:rsid w:val="008C2DBE"/>
    <w:rsid w:val="008D3375"/>
    <w:rsid w:val="008D4643"/>
    <w:rsid w:val="008D6BB7"/>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0942"/>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52F8"/>
    <w:rsid w:val="00BE6095"/>
    <w:rsid w:val="00BE70D3"/>
    <w:rsid w:val="00BF3230"/>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1E26"/>
    <w:rsid w:val="00C67533"/>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CF6EBF"/>
    <w:rsid w:val="00D119C0"/>
    <w:rsid w:val="00D133BD"/>
    <w:rsid w:val="00D13FF4"/>
    <w:rsid w:val="00D1694A"/>
    <w:rsid w:val="00D16DA3"/>
    <w:rsid w:val="00D328A4"/>
    <w:rsid w:val="00D35912"/>
    <w:rsid w:val="00D622E1"/>
    <w:rsid w:val="00D65A85"/>
    <w:rsid w:val="00D756BD"/>
    <w:rsid w:val="00D803BF"/>
    <w:rsid w:val="00D816F8"/>
    <w:rsid w:val="00D8352F"/>
    <w:rsid w:val="00D83BA5"/>
    <w:rsid w:val="00D91DC0"/>
    <w:rsid w:val="00D96FCC"/>
    <w:rsid w:val="00DA12E7"/>
    <w:rsid w:val="00DB1BB9"/>
    <w:rsid w:val="00DB71F8"/>
    <w:rsid w:val="00DC04AE"/>
    <w:rsid w:val="00DC4BAA"/>
    <w:rsid w:val="00DD142B"/>
    <w:rsid w:val="00DD3488"/>
    <w:rsid w:val="00DD3E09"/>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1420"/>
    <w:rsid w:val="00EE2379"/>
    <w:rsid w:val="00EE2526"/>
    <w:rsid w:val="00EE64B9"/>
    <w:rsid w:val="00EF1459"/>
    <w:rsid w:val="00EF174B"/>
    <w:rsid w:val="00EF4118"/>
    <w:rsid w:val="00EF4CF6"/>
    <w:rsid w:val="00EF4E52"/>
    <w:rsid w:val="00EF537A"/>
    <w:rsid w:val="00F07173"/>
    <w:rsid w:val="00F13532"/>
    <w:rsid w:val="00F215BE"/>
    <w:rsid w:val="00F2716B"/>
    <w:rsid w:val="00F32A83"/>
    <w:rsid w:val="00F50255"/>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 w:type="paragraph" w:styleId="StandardWeb">
    <w:name w:val="Normal (Web)"/>
    <w:basedOn w:val="Standard"/>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609B-C037-40F5-BAB8-895383D7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670</Words>
  <Characters>4223</Characters>
  <Application>Microsoft Office Word</Application>
  <DocSecurity>0</DocSecurity>
  <Lines>35</Lines>
  <Paragraphs>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802.15.3 RF Channelizaiton Expansion Criteria for Standard Deelopment (CSD)</vt:lpstr>
      <vt:lpstr>IEEE 802.15 Medical Body Area Networks Study Group 5 Criteria</vt:lpstr>
      <vt:lpstr>IEEE 802.15 Medical Body Area Networks Study Group 5 Criteria</vt:lpstr>
    </vt:vector>
  </TitlesOfParts>
  <Company>Philips</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802.15.3 RF Channelizaiton Expansion Criteria for Standard Deelopment (CSD)</dc:title>
  <dc:creator>Benjamin A. Rolfe</dc:creator>
  <cp:lastModifiedBy>Thomas Kuerner</cp:lastModifiedBy>
  <cp:revision>10</cp:revision>
  <cp:lastPrinted>2010-05-04T14:56:00Z</cp:lastPrinted>
  <dcterms:created xsi:type="dcterms:W3CDTF">2017-03-14T18:00:00Z</dcterms:created>
  <dcterms:modified xsi:type="dcterms:W3CDTF">2017-03-14T19:15:00Z</dcterms:modified>
  <cp:category>15-17-0049-00-0000</cp:category>
</cp:coreProperties>
</file>