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B56A8A" w:rsidP="00B56A8A">
            <w:pPr>
              <w:pStyle w:val="covertext"/>
              <w:jc w:val="both"/>
            </w:pPr>
            <w:r>
              <w:rPr>
                <w:b/>
                <w:sz w:val="28"/>
                <w:szCs w:val="28"/>
              </w:rPr>
              <w:t xml:space="preserve">SNUST - </w:t>
            </w:r>
            <w:r w:rsidR="008C7F8E" w:rsidRPr="00CE1C9C">
              <w:rPr>
                <w:b/>
                <w:sz w:val="28"/>
                <w:szCs w:val="28"/>
              </w:rPr>
              <w:t xml:space="preserve">Invisible </w:t>
            </w:r>
            <w:r w:rsidR="008C7F8E">
              <w:rPr>
                <w:b/>
                <w:sz w:val="28"/>
                <w:szCs w:val="28"/>
              </w:rPr>
              <w:t>D</w:t>
            </w:r>
            <w:r w:rsidR="008C7F8E" w:rsidRPr="00CE1C9C">
              <w:rPr>
                <w:b/>
                <w:sz w:val="28"/>
                <w:szCs w:val="28"/>
              </w:rPr>
              <w:t>ata</w:t>
            </w:r>
            <w:r w:rsidR="008C7F8E">
              <w:rPr>
                <w:b/>
                <w:sz w:val="28"/>
                <w:szCs w:val="28"/>
              </w:rPr>
              <w:t xml:space="preserve"> Embedding</w:t>
            </w:r>
            <w:r>
              <w:rPr>
                <w:b/>
                <w:sz w:val="28"/>
                <w:szCs w:val="28"/>
              </w:rPr>
              <w:t xml:space="preserve"> Related</w:t>
            </w:r>
            <w:r w:rsidR="008C7F8E">
              <w:rPr>
                <w:b/>
                <w:sz w:val="28"/>
                <w:szCs w:val="28"/>
              </w:rPr>
              <w:t xml:space="preserve"> </w:t>
            </w:r>
            <w:r>
              <w:rPr>
                <w:b/>
                <w:sz w:val="28"/>
                <w:szCs w:val="28"/>
              </w:rPr>
              <w:t>Draft D1 Comments Resolution</w:t>
            </w:r>
            <w:r w:rsidR="00F96F91" w:rsidRPr="00B83F1E">
              <w:rPr>
                <w:b/>
                <w:sz w:val="28"/>
                <w:szCs w:val="28"/>
              </w:rPr>
              <w:t xml:space="preserve"> on PHY PPDU Format and PIB Attributes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370E6A" w:rsidP="00137459">
            <w:pPr>
              <w:pStyle w:val="covertext"/>
            </w:pPr>
            <w:r>
              <w:t>November</w:t>
            </w:r>
            <w:r w:rsidR="002F08A1">
              <w:t xml:space="preserve">, </w:t>
            </w:r>
            <w:r w:rsidR="002F08A1">
              <w:rPr>
                <w:rFonts w:hint="eastAsia"/>
              </w:rPr>
              <w:t>2016</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B107EB" w:rsidP="00370E6A">
            <w:pPr>
              <w:pStyle w:val="covertext"/>
            </w:pPr>
            <w:r>
              <w:t xml:space="preserve">Jaesang Cha, Minwoo Lee [SNUST], </w:t>
            </w:r>
            <w:r w:rsidRPr="00AB3A0E">
              <w:t xml:space="preserve">Kim </w:t>
            </w:r>
            <w:proofErr w:type="spellStart"/>
            <w:r w:rsidRPr="00AB3A0E">
              <w:t>Daehyun</w:t>
            </w:r>
            <w:proofErr w:type="spellEnd"/>
            <w:r>
              <w:t>,</w:t>
            </w:r>
            <w:r w:rsidRPr="00AB3A0E">
              <w:t xml:space="preserve"> Lee </w:t>
            </w:r>
            <w:proofErr w:type="spellStart"/>
            <w:r w:rsidRPr="00AB3A0E">
              <w:t>DongWoo</w:t>
            </w:r>
            <w:proofErr w:type="spellEnd"/>
            <w:r>
              <w:t xml:space="preserve"> [</w:t>
            </w:r>
            <w:proofErr w:type="spellStart"/>
            <w:r w:rsidRPr="00AB3A0E">
              <w:t>Namuga</w:t>
            </w:r>
            <w:proofErr w:type="spellEnd"/>
            <w:r w:rsidRPr="00AB3A0E">
              <w:t xml:space="preserve">  Co.,</w:t>
            </w:r>
            <w:r>
              <w:t xml:space="preserve"> </w:t>
            </w:r>
            <w:r w:rsidRPr="00AB3A0E">
              <w:t>Ltd</w:t>
            </w:r>
            <w:r>
              <w:t>],</w:t>
            </w:r>
            <w:r w:rsidR="007600A0">
              <w:t xml:space="preserve"> </w:t>
            </w:r>
            <w:r w:rsidR="007600A0" w:rsidRPr="007600A0">
              <w:t>Junghoon Lee</w:t>
            </w:r>
            <w:r>
              <w:t xml:space="preserve"> [</w:t>
            </w:r>
            <w:proofErr w:type="spellStart"/>
            <w:r>
              <w:t>Dongseoul</w:t>
            </w:r>
            <w:proofErr w:type="spellEnd"/>
            <w:r>
              <w:t xml:space="preserve"> Univ.], </w:t>
            </w:r>
            <w:proofErr w:type="spellStart"/>
            <w:r>
              <w:t>Chunseop</w:t>
            </w:r>
            <w:proofErr w:type="spellEnd"/>
            <w:r>
              <w:t xml:space="preserve"> Kim [QUBER Co., Ltd], Kim </w:t>
            </w:r>
            <w:proofErr w:type="spellStart"/>
            <w:r>
              <w:t>Jin</w:t>
            </w:r>
            <w:proofErr w:type="spellEnd"/>
            <w:r>
              <w:t xml:space="preserve"> Tae, </w:t>
            </w:r>
            <w:r w:rsidRPr="00AB3A0E">
              <w:t xml:space="preserve">Shin </w:t>
            </w:r>
            <w:r>
              <w:t>J</w:t>
            </w:r>
            <w:r w:rsidRPr="00AB3A0E">
              <w:t xml:space="preserve">ae </w:t>
            </w:r>
            <w:r>
              <w:t>K</w:t>
            </w:r>
            <w:r w:rsidRPr="00AB3A0E">
              <w:t xml:space="preserve">won, Yang </w:t>
            </w:r>
            <w:proofErr w:type="spellStart"/>
            <w:r w:rsidRPr="00AB3A0E">
              <w:t>Seung</w:t>
            </w:r>
            <w:proofErr w:type="spellEnd"/>
            <w:r w:rsidRPr="00AB3A0E">
              <w:t xml:space="preserve"> </w:t>
            </w:r>
            <w:proofErr w:type="spellStart"/>
            <w:r w:rsidRPr="00AB3A0E">
              <w:t>Youn</w:t>
            </w:r>
            <w:proofErr w:type="spellEnd"/>
            <w:r>
              <w:t xml:space="preserve"> [</w:t>
            </w:r>
            <w:proofErr w:type="spellStart"/>
            <w:r>
              <w:t>Fivetek</w:t>
            </w:r>
            <w:proofErr w:type="spellEnd"/>
            <w:r>
              <w:t xml:space="preserve"> Co., Ltd],</w:t>
            </w:r>
            <w:r w:rsidR="007600A0" w:rsidRPr="00A775DB">
              <w:t xml:space="preserve"> </w:t>
            </w:r>
            <w:proofErr w:type="spellStart"/>
            <w:r w:rsidR="007600A0" w:rsidRPr="00A775DB">
              <w:t>Juphil</w:t>
            </w:r>
            <w:proofErr w:type="spellEnd"/>
            <w:r w:rsidR="007600A0" w:rsidRPr="00A775DB">
              <w:t xml:space="preserve"> Cho</w:t>
            </w:r>
            <w:r w:rsidR="007600A0">
              <w:t xml:space="preserve"> [</w:t>
            </w:r>
            <w:proofErr w:type="spellStart"/>
            <w:r w:rsidR="007600A0" w:rsidRPr="00A775DB">
              <w:t>Kunsan</w:t>
            </w:r>
            <w:proofErr w:type="spellEnd"/>
            <w:r w:rsidR="007600A0" w:rsidRPr="00A775DB">
              <w:t xml:space="preserve"> Nat</w:t>
            </w:r>
            <w:r w:rsidR="007600A0">
              <w:t>’</w:t>
            </w:r>
            <w:r w:rsidR="007600A0" w:rsidRPr="00A775DB">
              <w:t xml:space="preserve"> Univ.</w:t>
            </w:r>
            <w:r w:rsidR="007600A0">
              <w:t xml:space="preserve">], </w:t>
            </w:r>
            <w:proofErr w:type="spellStart"/>
            <w:r w:rsidR="00977DFD" w:rsidRPr="00977DFD">
              <w:t>Jungkyu</w:t>
            </w:r>
            <w:proofErr w:type="spellEnd"/>
            <w:r w:rsidR="00977DFD" w:rsidRPr="00977DFD">
              <w:t xml:space="preserve"> Rho</w:t>
            </w:r>
            <w:r w:rsidR="00977DFD">
              <w:t xml:space="preserve"> [</w:t>
            </w:r>
            <w:proofErr w:type="spellStart"/>
            <w:r w:rsidR="00977DFD" w:rsidRPr="00977DFD">
              <w:t>Seokyeong</w:t>
            </w:r>
            <w:proofErr w:type="spellEnd"/>
            <w:r w:rsidR="00977DFD" w:rsidRPr="00977DFD">
              <w:t xml:space="preserve"> Univ.</w:t>
            </w:r>
            <w:r w:rsidR="00977DFD">
              <w:t xml:space="preserve">], </w:t>
            </w:r>
            <w:r>
              <w:t xml:space="preserve"> </w:t>
            </w:r>
            <w:proofErr w:type="spellStart"/>
            <w:r w:rsidR="002B0E21" w:rsidRPr="003D6091">
              <w:t>Gilsik</w:t>
            </w:r>
            <w:proofErr w:type="spellEnd"/>
            <w:r w:rsidR="002B0E21" w:rsidRPr="003D6091">
              <w:t xml:space="preserve"> Lee [Univ. of Texas]</w:t>
            </w:r>
            <w:r w:rsidR="002B0E21">
              <w:t xml:space="preserve">, </w:t>
            </w:r>
            <w:proofErr w:type="spellStart"/>
            <w:r>
              <w:t>Sooyoung</w:t>
            </w:r>
            <w:proofErr w:type="spellEnd"/>
            <w:r>
              <w:t xml:space="preserve"> Chang [SYCA]</w:t>
            </w:r>
            <w:r w:rsidR="00370E6A">
              <w:t>, Vinayagam Mariappan [SNUST]</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C73029" w:rsidP="00B107EB">
            <w:pPr>
              <w:pStyle w:val="covertext"/>
            </w:pPr>
            <w:r>
              <w:t>Draft D1</w:t>
            </w:r>
            <w:r w:rsidR="00B107EB">
              <w:t xml:space="preserve"> Comment Resolution for Invisible Data Embedding</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B107EB">
            <w:pPr>
              <w:pStyle w:val="covertext"/>
              <w:jc w:val="both"/>
            </w:pPr>
            <w:r w:rsidRPr="0099127A">
              <w:t>Details of Resolutions regarding</w:t>
            </w:r>
            <w:r w:rsidR="00C73029">
              <w:t xml:space="preserve"> to the submitted Comments on D1</w:t>
            </w:r>
            <w:r w:rsidRPr="0099127A">
              <w:t xml:space="preserve"> </w:t>
            </w:r>
            <w:r w:rsidRPr="0099127A">
              <w:rPr>
                <w:noProof/>
              </w:rPr>
              <w:t>are suggested</w:t>
            </w:r>
            <w:r>
              <w:rPr>
                <w:noProof/>
              </w:rPr>
              <w:t xml:space="preserve"> for </w:t>
            </w:r>
            <w:r>
              <w:t>Invisible Data Embedding</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30573A">
              <w:t>.</w:t>
            </w:r>
            <w:r>
              <w:t xml:space="preserve"> </w:t>
            </w:r>
            <w:r w:rsidR="00354DF1">
              <w:t>The Invisible Data Embedding is designed to operate on the application services like LED ID, Digital Signage with Advertisement Information.</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B107EB">
            <w:pPr>
              <w:pStyle w:val="covertext"/>
            </w:pPr>
            <w:r>
              <w:t>D1</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692FDD" w:rsidRDefault="002F08A1" w:rsidP="00251127">
      <w:pPr>
        <w:tabs>
          <w:tab w:val="left" w:pos="7515"/>
        </w:tabs>
        <w:rPr>
          <w:rFonts w:ascii="Arial" w:hAnsi="Arial" w:cs="Arial"/>
          <w:b/>
          <w:sz w:val="28"/>
          <w:szCs w:val="28"/>
          <w:u w:val="single"/>
        </w:rPr>
      </w:pPr>
      <w:r>
        <w:rPr>
          <w:rFonts w:ascii="Arial" w:hAnsi="Arial" w:cs="Arial"/>
          <w:b/>
          <w:sz w:val="28"/>
          <w:szCs w:val="28"/>
          <w:u w:val="single"/>
        </w:rPr>
        <w:br w:type="page"/>
      </w:r>
    </w:p>
    <w:p w:rsidR="00526464" w:rsidRPr="00BD298D" w:rsidRDefault="00BD298D" w:rsidP="00526464">
      <w:pPr>
        <w:pStyle w:val="Heading1"/>
        <w:rPr>
          <w:rFonts w:ascii="Arial" w:hAnsi="Arial" w:cs="Arial"/>
          <w:b/>
          <w:color w:val="auto"/>
          <w:sz w:val="28"/>
          <w:szCs w:val="28"/>
          <w:u w:val="single"/>
        </w:rPr>
      </w:pPr>
      <w:bookmarkStart w:id="1" w:name="_Toc445802866"/>
      <w:r w:rsidRPr="00BD298D">
        <w:rPr>
          <w:b/>
          <w:color w:val="auto"/>
          <w:sz w:val="28"/>
          <w:szCs w:val="28"/>
        </w:rPr>
        <w:lastRenderedPageBreak/>
        <w:t>1. PPDU</w:t>
      </w:r>
      <w:r w:rsidR="0043052A" w:rsidRPr="00BD298D">
        <w:rPr>
          <w:b/>
          <w:color w:val="auto"/>
          <w:sz w:val="28"/>
          <w:szCs w:val="28"/>
        </w:rPr>
        <w:t xml:space="preserve"> FORMART FOR INVISIBLE DATA EMBEDDING</w:t>
      </w:r>
    </w:p>
    <w:p w:rsidR="006460B9" w:rsidRPr="00041A54" w:rsidRDefault="006460B9" w:rsidP="0018644A">
      <w:pPr>
        <w:pStyle w:val="Heading1"/>
        <w:numPr>
          <w:ilvl w:val="3"/>
          <w:numId w:val="14"/>
        </w:numPr>
        <w:rPr>
          <w:rFonts w:ascii="Arial" w:hAnsi="Arial" w:cs="Arial"/>
          <w:b/>
          <w:color w:val="auto"/>
          <w:sz w:val="26"/>
          <w:szCs w:val="26"/>
        </w:rPr>
      </w:pPr>
      <w:r w:rsidRPr="00041A54">
        <w:rPr>
          <w:rFonts w:ascii="Arial" w:hAnsi="Arial" w:cs="Arial"/>
          <w:b/>
          <w:color w:val="auto"/>
          <w:sz w:val="26"/>
          <w:szCs w:val="26"/>
        </w:rPr>
        <w:t>PPDU Format</w:t>
      </w:r>
      <w:bookmarkEnd w:id="1"/>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EE1EDB" w:rsidRPr="00946FE3" w:rsidRDefault="0057071F" w:rsidP="00EE1EDB">
      <w:pPr>
        <w:rPr>
          <w:rFonts w:ascii="Arial" w:hAnsi="Arial" w:cs="Arial"/>
          <w:color w:val="FF0000"/>
          <w:sz w:val="24"/>
          <w:szCs w:val="24"/>
        </w:rPr>
      </w:pPr>
      <w:r w:rsidRPr="00946FE3">
        <w:rPr>
          <w:rFonts w:ascii="Arial" w:hAnsi="Arial" w:cs="Arial"/>
          <w:color w:val="FF0000"/>
          <w:sz w:val="24"/>
          <w:szCs w:val="24"/>
        </w:rPr>
        <w:t xml:space="preserve">The </w:t>
      </w:r>
      <w:r w:rsidR="00BE6638" w:rsidRPr="00946FE3">
        <w:rPr>
          <w:rFonts w:ascii="Arial" w:hAnsi="Arial" w:cs="Arial"/>
          <w:color w:val="FF0000"/>
          <w:sz w:val="24"/>
          <w:szCs w:val="24"/>
        </w:rPr>
        <w:t xml:space="preserve">PPDU </w:t>
      </w:r>
      <w:r w:rsidRPr="00946FE3">
        <w:rPr>
          <w:rFonts w:ascii="Arial" w:hAnsi="Arial" w:cs="Arial"/>
          <w:color w:val="FF0000"/>
          <w:sz w:val="24"/>
          <w:szCs w:val="24"/>
        </w:rPr>
        <w:t>frame structure</w:t>
      </w:r>
      <w:r w:rsidR="005226B3" w:rsidRPr="00946FE3">
        <w:rPr>
          <w:rFonts w:ascii="Arial" w:hAnsi="Arial" w:cs="Arial"/>
          <w:color w:val="FF0000"/>
          <w:sz w:val="24"/>
          <w:szCs w:val="24"/>
        </w:rPr>
        <w:t xml:space="preserve"> is</w:t>
      </w:r>
      <w:r w:rsidRPr="00946FE3">
        <w:rPr>
          <w:rFonts w:ascii="Arial" w:hAnsi="Arial" w:cs="Arial"/>
          <w:color w:val="FF0000"/>
          <w:sz w:val="24"/>
          <w:szCs w:val="24"/>
        </w:rPr>
        <w:t xml:space="preserve"> formatted as illustrated in Figure </w:t>
      </w:r>
      <w:r w:rsidR="002F0903" w:rsidRPr="00946FE3">
        <w:rPr>
          <w:rFonts w:ascii="Arial" w:hAnsi="Arial" w:cs="Arial"/>
          <w:color w:val="FF0000"/>
          <w:sz w:val="24"/>
          <w:szCs w:val="24"/>
        </w:rPr>
        <w:t>4-</w:t>
      </w:r>
      <w:r w:rsidR="007E035F" w:rsidRPr="00946FE3">
        <w:rPr>
          <w:rFonts w:ascii="Arial" w:hAnsi="Arial" w:cs="Arial"/>
          <w:color w:val="FF0000"/>
          <w:sz w:val="24"/>
          <w:szCs w:val="24"/>
        </w:rPr>
        <w:t>1</w:t>
      </w:r>
      <w:r w:rsidR="005226B3" w:rsidRPr="00946FE3">
        <w:rPr>
          <w:rFonts w:ascii="Arial" w:hAnsi="Arial" w:cs="Arial"/>
          <w:color w:val="FF0000"/>
          <w:sz w:val="24"/>
          <w:szCs w:val="24"/>
        </w:rPr>
        <w:t xml:space="preserve"> for PHY</w:t>
      </w:r>
      <w:r w:rsidR="007E035F" w:rsidRPr="00946FE3">
        <w:rPr>
          <w:rFonts w:ascii="Arial" w:hAnsi="Arial" w:cs="Arial"/>
          <w:color w:val="FF0000"/>
          <w:sz w:val="24"/>
          <w:szCs w:val="24"/>
        </w:rPr>
        <w:t xml:space="preserve"> VI</w:t>
      </w:r>
      <w:r w:rsidR="001E0DC5" w:rsidRPr="00946FE3">
        <w:rPr>
          <w:rFonts w:ascii="Arial" w:hAnsi="Arial" w:cs="Arial"/>
          <w:color w:val="FF0000"/>
          <w:sz w:val="24"/>
          <w:szCs w:val="24"/>
        </w:rPr>
        <w:t xml:space="preserve"> – </w:t>
      </w:r>
      <w:r w:rsidR="0048695A" w:rsidRPr="00946FE3">
        <w:rPr>
          <w:rFonts w:ascii="Arial" w:hAnsi="Arial" w:cs="Arial"/>
          <w:color w:val="FF0000"/>
          <w:sz w:val="24"/>
          <w:szCs w:val="24"/>
        </w:rPr>
        <w:t>2 Dimensional / Screen Source</w:t>
      </w:r>
      <w:r w:rsidR="007E035F" w:rsidRPr="00946FE3">
        <w:rPr>
          <w:rFonts w:ascii="Arial" w:hAnsi="Arial" w:cs="Arial"/>
          <w:color w:val="FF0000"/>
          <w:sz w:val="24"/>
          <w:szCs w:val="24"/>
        </w:rPr>
        <w:t>.</w:t>
      </w:r>
      <w:r w:rsidR="0048695A" w:rsidRPr="00946FE3">
        <w:rPr>
          <w:rFonts w:ascii="Arial" w:hAnsi="Arial" w:cs="Arial"/>
          <w:color w:val="FF0000"/>
          <w:sz w:val="24"/>
          <w:szCs w:val="24"/>
        </w:rPr>
        <w:t xml:space="preserve"> </w:t>
      </w:r>
    </w:p>
    <w:p w:rsidR="00E12DD3" w:rsidRPr="00946FE3" w:rsidRDefault="00EE1EDB" w:rsidP="00EE1EDB">
      <w:pPr>
        <w:jc w:val="center"/>
        <w:rPr>
          <w:rFonts w:ascii="Arial" w:hAnsi="Arial" w:cs="Arial"/>
          <w:color w:val="FF0000"/>
          <w:sz w:val="24"/>
          <w:szCs w:val="24"/>
        </w:rPr>
      </w:pPr>
      <w:r w:rsidRPr="00946FE3">
        <w:rPr>
          <w:rFonts w:ascii="TimesNewRomanPSMT" w:hAnsi="TimesNewRomanPSMT" w:cs="TimesNewRomanPSMT"/>
          <w:b/>
          <w:noProof/>
          <w:color w:val="FF0000"/>
          <w:sz w:val="20"/>
          <w:szCs w:val="20"/>
        </w:rPr>
        <w:drawing>
          <wp:inline distT="0" distB="0" distL="0" distR="0" wp14:anchorId="100FD848" wp14:editId="4AE8E91E">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5226B3" w:rsidRDefault="005226B3" w:rsidP="00CD7583">
      <w:pPr>
        <w:jc w:val="center"/>
        <w:rPr>
          <w:rFonts w:ascii="Arial" w:hAnsi="Arial" w:cs="Arial"/>
          <w:b/>
          <w:color w:val="000000" w:themeColor="text1"/>
          <w:sz w:val="24"/>
          <w:szCs w:val="24"/>
        </w:rPr>
      </w:pPr>
      <w:r w:rsidRPr="00946FE3">
        <w:rPr>
          <w:rFonts w:ascii="Arial" w:hAnsi="Arial" w:cs="Arial"/>
          <w:b/>
          <w:color w:val="FF0000"/>
          <w:sz w:val="24"/>
          <w:szCs w:val="24"/>
        </w:rPr>
        <w:t xml:space="preserve">Figure </w:t>
      </w:r>
      <w:r w:rsidR="002F0903" w:rsidRPr="00946FE3">
        <w:rPr>
          <w:rFonts w:ascii="Arial" w:hAnsi="Arial" w:cs="Arial"/>
          <w:b/>
          <w:color w:val="FF0000"/>
          <w:sz w:val="24"/>
          <w:szCs w:val="24"/>
        </w:rPr>
        <w:t>4-</w:t>
      </w:r>
      <w:r w:rsidR="007E035F" w:rsidRPr="00946FE3">
        <w:rPr>
          <w:rFonts w:ascii="Arial" w:hAnsi="Arial" w:cs="Arial"/>
          <w:b/>
          <w:color w:val="FF0000"/>
          <w:sz w:val="24"/>
          <w:szCs w:val="24"/>
        </w:rPr>
        <w:t>1</w:t>
      </w:r>
      <w:r w:rsidRPr="00946FE3">
        <w:rPr>
          <w:rFonts w:ascii="Arial" w:hAnsi="Arial" w:cs="Arial"/>
          <w:b/>
          <w:color w:val="FF0000"/>
          <w:sz w:val="24"/>
          <w:szCs w:val="24"/>
        </w:rPr>
        <w:t xml:space="preserve"> – Format of the PPDU</w:t>
      </w:r>
    </w:p>
    <w:p w:rsidR="00A6330C" w:rsidRDefault="0018644A" w:rsidP="00A6330C">
      <w:pPr>
        <w:rPr>
          <w:rFonts w:ascii="Arial" w:hAnsi="Arial" w:cs="Arial"/>
          <w:b/>
          <w:sz w:val="24"/>
          <w:szCs w:val="24"/>
        </w:rPr>
      </w:pPr>
      <w:r>
        <w:rPr>
          <w:rFonts w:ascii="Arial" w:hAnsi="Arial" w:cs="Arial"/>
          <w:b/>
          <w:sz w:val="24"/>
          <w:szCs w:val="24"/>
        </w:rPr>
        <w:t>8.6.8.1</w:t>
      </w:r>
      <w:r w:rsidR="00041A54">
        <w:rPr>
          <w:rFonts w:ascii="Arial" w:hAnsi="Arial" w:cs="Arial"/>
          <w:b/>
          <w:sz w:val="24"/>
          <w:szCs w:val="24"/>
        </w:rPr>
        <w:t xml:space="preserve">.1 </w:t>
      </w:r>
      <w:r w:rsidR="00A6330C">
        <w:rPr>
          <w:rFonts w:ascii="Arial" w:hAnsi="Arial" w:cs="Arial"/>
          <w:b/>
          <w:sz w:val="24"/>
          <w:szCs w:val="24"/>
        </w:rPr>
        <w:t>SHR Field</w:t>
      </w:r>
    </w:p>
    <w:p w:rsidR="00F540BC" w:rsidRDefault="00F540BC" w:rsidP="00C23580">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sidR="00C23580">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sidR="00C23580">
        <w:rPr>
          <w:rFonts w:ascii="Arial" w:hAnsi="Arial" w:cs="Arial"/>
          <w:color w:val="000000" w:themeColor="text1"/>
          <w:sz w:val="24"/>
          <w:szCs w:val="24"/>
        </w:rPr>
        <w:t xml:space="preserve"> </w:t>
      </w:r>
      <w:r w:rsidR="00C23580"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7D301C">
        <w:rPr>
          <w:rFonts w:ascii="Arial" w:hAnsi="Arial" w:cs="Arial"/>
          <w:color w:val="000000" w:themeColor="text1"/>
          <w:sz w:val="24"/>
          <w:szCs w:val="24"/>
        </w:rPr>
        <w:t xml:space="preserve"> is shown in Table 4-1</w:t>
      </w:r>
      <w:r w:rsidR="00C23580" w:rsidRPr="00C23580">
        <w:rPr>
          <w:rFonts w:ascii="Arial" w:hAnsi="Arial" w:cs="Arial"/>
          <w:color w:val="000000" w:themeColor="text1"/>
          <w:sz w:val="24"/>
          <w:szCs w:val="24"/>
        </w:rPr>
        <w:t>.</w:t>
      </w:r>
    </w:p>
    <w:p w:rsidR="00C23580" w:rsidRDefault="00C23580" w:rsidP="00C23580">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4440F1E" wp14:editId="2204EF55">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C23580" w:rsidRDefault="00C23580" w:rsidP="00C23580">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A6330C" w:rsidRDefault="0018644A" w:rsidP="00A6330C">
      <w:pPr>
        <w:rPr>
          <w:rFonts w:ascii="Arial" w:hAnsi="Arial" w:cs="Arial"/>
          <w:b/>
          <w:sz w:val="24"/>
          <w:szCs w:val="24"/>
        </w:rPr>
      </w:pPr>
      <w:r>
        <w:rPr>
          <w:rFonts w:ascii="Arial" w:hAnsi="Arial" w:cs="Arial"/>
          <w:b/>
          <w:sz w:val="24"/>
          <w:szCs w:val="24"/>
        </w:rPr>
        <w:t>8</w:t>
      </w:r>
      <w:r w:rsidR="00041A54">
        <w:rPr>
          <w:rFonts w:ascii="Arial" w:hAnsi="Arial" w:cs="Arial"/>
          <w:b/>
          <w:sz w:val="24"/>
          <w:szCs w:val="24"/>
        </w:rPr>
        <w:t>.6.8.</w:t>
      </w:r>
      <w:r>
        <w:rPr>
          <w:rFonts w:ascii="Arial" w:hAnsi="Arial" w:cs="Arial"/>
          <w:b/>
          <w:sz w:val="24"/>
          <w:szCs w:val="24"/>
        </w:rPr>
        <w:t>1</w:t>
      </w:r>
      <w:r w:rsidR="00041A54">
        <w:rPr>
          <w:rFonts w:ascii="Arial" w:hAnsi="Arial" w:cs="Arial"/>
          <w:b/>
          <w:sz w:val="24"/>
          <w:szCs w:val="24"/>
        </w:rPr>
        <w:t xml:space="preserve">.2 </w:t>
      </w:r>
      <w:r w:rsidR="00A6330C">
        <w:rPr>
          <w:rFonts w:ascii="Arial" w:hAnsi="Arial" w:cs="Arial"/>
          <w:b/>
          <w:sz w:val="24"/>
          <w:szCs w:val="24"/>
        </w:rPr>
        <w:t>PHR Field</w:t>
      </w:r>
    </w:p>
    <w:p w:rsidR="00A6330C" w:rsidRPr="00946FE3" w:rsidRDefault="00670D26" w:rsidP="004743A1">
      <w:pPr>
        <w:jc w:val="both"/>
        <w:rPr>
          <w:rFonts w:ascii="Arial" w:hAnsi="Arial" w:cs="Arial"/>
          <w:b/>
          <w:color w:val="FF0000"/>
          <w:sz w:val="24"/>
          <w:szCs w:val="24"/>
        </w:rPr>
      </w:pPr>
      <w:r w:rsidRPr="00946FE3">
        <w:rPr>
          <w:rFonts w:ascii="Arial" w:hAnsi="Arial" w:cs="Arial"/>
          <w:color w:val="FF0000"/>
          <w:sz w:val="24"/>
          <w:szCs w:val="24"/>
        </w:rPr>
        <w:t>The PHY</w:t>
      </w:r>
      <w:r w:rsidR="007E035F" w:rsidRPr="00946FE3">
        <w:rPr>
          <w:rFonts w:ascii="Arial" w:hAnsi="Arial" w:cs="Arial"/>
          <w:color w:val="FF0000"/>
          <w:sz w:val="24"/>
          <w:szCs w:val="24"/>
        </w:rPr>
        <w:t xml:space="preserve"> VI</w:t>
      </w:r>
      <w:r w:rsidRPr="00946FE3">
        <w:rPr>
          <w:rFonts w:ascii="Arial" w:hAnsi="Arial" w:cs="Arial"/>
          <w:color w:val="FF0000"/>
          <w:sz w:val="24"/>
          <w:szCs w:val="24"/>
        </w:rPr>
        <w:t xml:space="preserve"> header</w:t>
      </w:r>
      <w:r w:rsidR="004743A1" w:rsidRPr="00946FE3">
        <w:rPr>
          <w:rFonts w:ascii="Arial" w:hAnsi="Arial" w:cs="Arial"/>
          <w:color w:val="FF0000"/>
          <w:sz w:val="24"/>
          <w:szCs w:val="24"/>
        </w:rPr>
        <w:t xml:space="preserve"> is described </w:t>
      </w:r>
      <w:r w:rsidRPr="00946FE3">
        <w:rPr>
          <w:rFonts w:ascii="Arial" w:hAnsi="Arial" w:cs="Arial"/>
          <w:color w:val="FF0000"/>
          <w:sz w:val="24"/>
          <w:szCs w:val="24"/>
        </w:rPr>
        <w:t xml:space="preserve">as shown in </w:t>
      </w:r>
      <w:r w:rsidR="004743A1" w:rsidRPr="00946FE3">
        <w:rPr>
          <w:rFonts w:ascii="Arial" w:hAnsi="Arial" w:cs="Arial"/>
          <w:color w:val="FF0000"/>
          <w:sz w:val="24"/>
          <w:szCs w:val="24"/>
        </w:rPr>
        <w:t xml:space="preserve">Table 4-2 and </w:t>
      </w:r>
      <w:r w:rsidRPr="00946FE3">
        <w:rPr>
          <w:rFonts w:ascii="Arial" w:hAnsi="Arial" w:cs="Arial"/>
          <w:color w:val="FF0000"/>
          <w:sz w:val="24"/>
          <w:szCs w:val="24"/>
        </w:rPr>
        <w:t xml:space="preserve">shall be transmitted </w:t>
      </w:r>
      <w:r w:rsidR="004743A1" w:rsidRPr="00946FE3">
        <w:rPr>
          <w:rFonts w:ascii="Arial" w:hAnsi="Arial" w:cs="Arial"/>
          <w:color w:val="FF0000"/>
          <w:sz w:val="24"/>
          <w:szCs w:val="24"/>
        </w:rPr>
        <w:t>with data to identify the PHY Mode, Data rate, and PSDU length to identify the transmission specification</w:t>
      </w:r>
      <w:r w:rsidRPr="00946FE3">
        <w:rPr>
          <w:rFonts w:ascii="Arial" w:hAnsi="Arial" w:cs="Arial"/>
          <w:color w:val="FF0000"/>
          <w:sz w:val="24"/>
          <w:szCs w:val="24"/>
        </w:rPr>
        <w:t xml:space="preserve">. </w:t>
      </w:r>
    </w:p>
    <w:p w:rsidR="002C2ABB" w:rsidRDefault="002C2ABB" w:rsidP="002C2ABB">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325E45E7" wp14:editId="65AC8755">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2C2ABB" w:rsidRDefault="002C2ABB" w:rsidP="002C2ABB">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89675E">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DB37BA" w:rsidRPr="00946FE3" w:rsidRDefault="00DB37BA" w:rsidP="00DB37BA">
      <w:pPr>
        <w:jc w:val="both"/>
        <w:rPr>
          <w:rFonts w:ascii="Arial" w:hAnsi="Arial" w:cs="Arial"/>
          <w:color w:val="FF0000"/>
          <w:sz w:val="24"/>
          <w:szCs w:val="24"/>
        </w:rPr>
      </w:pPr>
      <w:r w:rsidRPr="00946FE3">
        <w:rPr>
          <w:rFonts w:ascii="Arial" w:hAnsi="Arial" w:cs="Arial"/>
          <w:color w:val="FF0000"/>
          <w:sz w:val="24"/>
          <w:szCs w:val="24"/>
        </w:rPr>
        <w:t xml:space="preserve">Burst </w:t>
      </w:r>
      <w:r w:rsidR="00837830" w:rsidRPr="00946FE3">
        <w:rPr>
          <w:rFonts w:ascii="Arial" w:hAnsi="Arial" w:cs="Arial"/>
          <w:color w:val="FF0000"/>
          <w:sz w:val="24"/>
          <w:szCs w:val="24"/>
        </w:rPr>
        <w:t>Mode Field</w:t>
      </w:r>
      <w:r w:rsidRPr="00946FE3">
        <w:rPr>
          <w:rFonts w:ascii="Arial" w:hAnsi="Arial" w:cs="Arial"/>
          <w:color w:val="FF0000"/>
          <w:sz w:val="24"/>
          <w:szCs w:val="24"/>
        </w:rPr>
        <w:t>: The burst mode bit indicates that the next frame following the current frame is part of the burst mode.</w:t>
      </w:r>
      <w:r w:rsidR="00D82D05" w:rsidRPr="00946FE3">
        <w:rPr>
          <w:rFonts w:ascii="Arial" w:hAnsi="Arial" w:cs="Arial"/>
          <w:color w:val="FF0000"/>
          <w:sz w:val="24"/>
          <w:szCs w:val="24"/>
        </w:rPr>
        <w:t xml:space="preserve"> The Burst Mode bit shall be set TRUE if the burst mode is being used otherwise, the Burst Mode bit shall be set FALSE.</w:t>
      </w:r>
    </w:p>
    <w:p w:rsidR="00837830" w:rsidRPr="00946FE3" w:rsidRDefault="00DB37BA" w:rsidP="00DB37BA">
      <w:pPr>
        <w:jc w:val="both"/>
        <w:rPr>
          <w:rFonts w:ascii="Arial" w:hAnsi="Arial" w:cs="Arial"/>
          <w:color w:val="FF0000"/>
          <w:sz w:val="24"/>
          <w:szCs w:val="24"/>
        </w:rPr>
      </w:pPr>
      <w:r w:rsidRPr="00946FE3">
        <w:rPr>
          <w:rFonts w:ascii="Arial" w:hAnsi="Arial" w:cs="Arial"/>
          <w:color w:val="FF0000"/>
          <w:sz w:val="24"/>
          <w:szCs w:val="24"/>
        </w:rPr>
        <w:t xml:space="preserve">Channel </w:t>
      </w:r>
      <w:r w:rsidR="00837830" w:rsidRPr="00946FE3">
        <w:rPr>
          <w:rFonts w:ascii="Arial" w:hAnsi="Arial" w:cs="Arial"/>
          <w:color w:val="FF0000"/>
          <w:sz w:val="24"/>
          <w:szCs w:val="24"/>
        </w:rPr>
        <w:t>Number Field</w:t>
      </w:r>
      <w:r w:rsidRPr="00946FE3">
        <w:rPr>
          <w:rFonts w:ascii="Arial" w:hAnsi="Arial" w:cs="Arial"/>
          <w:color w:val="FF0000"/>
          <w:sz w:val="24"/>
          <w:szCs w:val="24"/>
        </w:rPr>
        <w:t>: The channel number field for PHY shall be the band plan ID of the lowest wavelength.</w:t>
      </w:r>
      <w:r w:rsidR="00B16F83" w:rsidRPr="00946FE3">
        <w:rPr>
          <w:rFonts w:ascii="TimesNewRomanPSMT" w:hAnsi="TimesNewRomanPSMT" w:cs="TimesNewRomanPSMT"/>
          <w:color w:val="FF0000"/>
          <w:sz w:val="20"/>
          <w:szCs w:val="20"/>
        </w:rPr>
        <w:t xml:space="preserve"> </w:t>
      </w:r>
      <w:r w:rsidR="00B16F83" w:rsidRPr="00946FE3">
        <w:rPr>
          <w:rFonts w:ascii="Arial" w:hAnsi="Arial" w:cs="Arial"/>
          <w:color w:val="FF0000"/>
          <w:sz w:val="24"/>
          <w:szCs w:val="24"/>
        </w:rPr>
        <w:t>Refer to 9.3.1 for more detailed information.</w:t>
      </w:r>
    </w:p>
    <w:p w:rsidR="00DB37BA" w:rsidRPr="00DB37BA" w:rsidRDefault="00DB37BA" w:rsidP="00DB37BA">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DB37BA" w:rsidRDefault="00DB37BA" w:rsidP="00DB37BA">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A6330C" w:rsidRDefault="00AD380F" w:rsidP="00A6330C">
      <w:pPr>
        <w:rPr>
          <w:rFonts w:ascii="Arial" w:hAnsi="Arial" w:cs="Arial"/>
          <w:b/>
          <w:sz w:val="24"/>
          <w:szCs w:val="24"/>
        </w:rPr>
      </w:pPr>
      <w:r>
        <w:rPr>
          <w:rFonts w:ascii="Arial" w:hAnsi="Arial" w:cs="Arial"/>
          <w:b/>
          <w:sz w:val="24"/>
          <w:szCs w:val="24"/>
        </w:rPr>
        <w:t>8</w:t>
      </w:r>
      <w:r w:rsidR="00041A54">
        <w:rPr>
          <w:rFonts w:ascii="Arial" w:hAnsi="Arial" w:cs="Arial"/>
          <w:b/>
          <w:sz w:val="24"/>
          <w:szCs w:val="24"/>
        </w:rPr>
        <w:t>.6.8.</w:t>
      </w:r>
      <w:r>
        <w:rPr>
          <w:rFonts w:ascii="Arial" w:hAnsi="Arial" w:cs="Arial"/>
          <w:b/>
          <w:sz w:val="24"/>
          <w:szCs w:val="24"/>
        </w:rPr>
        <w:t>1</w:t>
      </w:r>
      <w:r w:rsidR="00041A54">
        <w:rPr>
          <w:rFonts w:ascii="Arial" w:hAnsi="Arial" w:cs="Arial"/>
          <w:b/>
          <w:sz w:val="24"/>
          <w:szCs w:val="24"/>
        </w:rPr>
        <w:t xml:space="preserve">.3 </w:t>
      </w:r>
      <w:r w:rsidR="00A6330C">
        <w:rPr>
          <w:rFonts w:ascii="Arial" w:hAnsi="Arial" w:cs="Arial"/>
          <w:b/>
          <w:sz w:val="24"/>
          <w:szCs w:val="24"/>
        </w:rPr>
        <w:t>PSDU Field</w:t>
      </w:r>
    </w:p>
    <w:p w:rsidR="00E4427B" w:rsidRPr="00946FE3" w:rsidRDefault="00E4427B" w:rsidP="00E4427B">
      <w:pPr>
        <w:jc w:val="both"/>
        <w:rPr>
          <w:rFonts w:ascii="Arial" w:hAnsi="Arial" w:cs="Arial"/>
          <w:color w:val="FF0000"/>
          <w:sz w:val="24"/>
          <w:szCs w:val="24"/>
        </w:rPr>
      </w:pPr>
      <w:r w:rsidRPr="00946FE3">
        <w:rPr>
          <w:rFonts w:ascii="Arial" w:hAnsi="Arial" w:cs="Arial"/>
          <w:color w:val="FF0000"/>
          <w:sz w:val="24"/>
          <w:szCs w:val="24"/>
        </w:rPr>
        <w:t>The PSDU field has a variable length and carries the data of the PHY</w:t>
      </w:r>
      <w:r w:rsidR="007E035F" w:rsidRPr="00946FE3">
        <w:rPr>
          <w:rFonts w:ascii="Arial" w:hAnsi="Arial" w:cs="Arial"/>
          <w:color w:val="FF0000"/>
          <w:sz w:val="24"/>
          <w:szCs w:val="24"/>
        </w:rPr>
        <w:t xml:space="preserve"> VI</w:t>
      </w:r>
      <w:r w:rsidRPr="00946FE3">
        <w:rPr>
          <w:rFonts w:ascii="Arial" w:hAnsi="Arial" w:cs="Arial"/>
          <w:color w:val="FF0000"/>
          <w:sz w:val="24"/>
          <w:szCs w:val="24"/>
        </w:rPr>
        <w:t xml:space="preserve"> frame. The FCS is appended if the PSDU has a non-zero byte payload. The structure of the PSDU field is as shown in Figure 4-</w:t>
      </w:r>
      <w:r w:rsidR="007E035F" w:rsidRPr="00946FE3">
        <w:rPr>
          <w:rFonts w:ascii="Arial" w:hAnsi="Arial" w:cs="Arial"/>
          <w:color w:val="FF0000"/>
          <w:sz w:val="24"/>
          <w:szCs w:val="24"/>
        </w:rPr>
        <w:t>2</w:t>
      </w:r>
      <w:r w:rsidRPr="00946FE3">
        <w:rPr>
          <w:rFonts w:ascii="Arial" w:hAnsi="Arial" w:cs="Arial"/>
          <w:color w:val="FF0000"/>
          <w:sz w:val="24"/>
          <w:szCs w:val="24"/>
        </w:rPr>
        <w:t>.</w:t>
      </w:r>
    </w:p>
    <w:p w:rsidR="00E4427B" w:rsidRDefault="0092083B" w:rsidP="0092083B">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26D0AE9C" wp14:editId="2EC74B46">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E4427B" w:rsidRPr="00946FE3" w:rsidRDefault="00E4427B" w:rsidP="00E4427B">
      <w:pPr>
        <w:jc w:val="center"/>
        <w:rPr>
          <w:rFonts w:ascii="Arial" w:hAnsi="Arial" w:cs="Arial"/>
          <w:b/>
          <w:color w:val="FF0000"/>
          <w:sz w:val="24"/>
          <w:szCs w:val="24"/>
        </w:rPr>
      </w:pPr>
      <w:r w:rsidRPr="00946FE3">
        <w:rPr>
          <w:rFonts w:ascii="Arial" w:hAnsi="Arial" w:cs="Arial"/>
          <w:b/>
          <w:color w:val="FF0000"/>
          <w:sz w:val="24"/>
          <w:szCs w:val="24"/>
        </w:rPr>
        <w:t>Figure 4-</w:t>
      </w:r>
      <w:r w:rsidR="007E035F" w:rsidRPr="00946FE3">
        <w:rPr>
          <w:rFonts w:ascii="Arial" w:hAnsi="Arial" w:cs="Arial"/>
          <w:b/>
          <w:color w:val="FF0000"/>
          <w:sz w:val="24"/>
          <w:szCs w:val="24"/>
        </w:rPr>
        <w:t>2</w:t>
      </w:r>
      <w:r w:rsidRPr="00946FE3">
        <w:rPr>
          <w:rFonts w:ascii="Arial" w:hAnsi="Arial" w:cs="Arial"/>
          <w:b/>
          <w:color w:val="FF0000"/>
          <w:sz w:val="24"/>
          <w:szCs w:val="24"/>
        </w:rPr>
        <w:t xml:space="preserve"> –</w:t>
      </w:r>
      <w:r w:rsidR="00F71A20" w:rsidRPr="00946FE3">
        <w:rPr>
          <w:rFonts w:ascii="Arial" w:hAnsi="Arial" w:cs="Arial"/>
          <w:b/>
          <w:color w:val="FF0000"/>
          <w:sz w:val="24"/>
          <w:szCs w:val="24"/>
        </w:rPr>
        <w:t xml:space="preserve"> </w:t>
      </w:r>
      <w:r w:rsidRPr="00946FE3">
        <w:rPr>
          <w:rFonts w:ascii="Arial" w:hAnsi="Arial" w:cs="Arial"/>
          <w:b/>
          <w:color w:val="FF0000"/>
          <w:sz w:val="24"/>
          <w:szCs w:val="24"/>
        </w:rPr>
        <w:t>PHY</w:t>
      </w:r>
      <w:r w:rsidR="007E035F" w:rsidRPr="00946FE3">
        <w:rPr>
          <w:rFonts w:ascii="Arial" w:hAnsi="Arial" w:cs="Arial"/>
          <w:b/>
          <w:color w:val="FF0000"/>
          <w:sz w:val="24"/>
          <w:szCs w:val="24"/>
        </w:rPr>
        <w:t xml:space="preserve"> </w:t>
      </w:r>
      <w:r w:rsidRPr="00946FE3">
        <w:rPr>
          <w:rFonts w:ascii="Arial" w:hAnsi="Arial" w:cs="Arial"/>
          <w:b/>
          <w:color w:val="FF0000"/>
          <w:sz w:val="24"/>
          <w:szCs w:val="24"/>
        </w:rPr>
        <w:t>PSDU Field Structure</w:t>
      </w:r>
    </w:p>
    <w:p w:rsidR="00A6330C" w:rsidRDefault="00A6330C" w:rsidP="00A6330C">
      <w:pPr>
        <w:rPr>
          <w:rFonts w:ascii="Arial" w:hAnsi="Arial" w:cs="Arial"/>
          <w:color w:val="000000" w:themeColor="text1"/>
          <w:sz w:val="24"/>
          <w:szCs w:val="24"/>
        </w:rPr>
      </w:pPr>
    </w:p>
    <w:p w:rsidR="00E4427B" w:rsidRDefault="00E4427B" w:rsidP="00A6330C">
      <w:pPr>
        <w:rPr>
          <w:rFonts w:ascii="Arial" w:hAnsi="Arial" w:cs="Arial"/>
          <w:color w:val="000000" w:themeColor="text1"/>
          <w:sz w:val="24"/>
          <w:szCs w:val="24"/>
        </w:rPr>
      </w:pPr>
    </w:p>
    <w:p w:rsidR="009F0945" w:rsidRDefault="009F0945" w:rsidP="0057071F">
      <w:pPr>
        <w:rPr>
          <w:rFonts w:ascii="Arial-BoldMT" w:hAnsi="Arial-BoldMT" w:cs="Arial-BoldMT"/>
          <w:b/>
          <w:bCs/>
          <w:sz w:val="24"/>
          <w:szCs w:val="24"/>
        </w:rPr>
      </w:pPr>
      <w:r>
        <w:rPr>
          <w:rFonts w:ascii="Arial-BoldMT" w:hAnsi="Arial-BoldMT" w:cs="Arial-BoldMT"/>
          <w:b/>
          <w:bCs/>
          <w:sz w:val="24"/>
          <w:szCs w:val="24"/>
        </w:rPr>
        <w:br w:type="page"/>
      </w:r>
    </w:p>
    <w:p w:rsidR="00041A54" w:rsidRPr="00BD298D" w:rsidRDefault="00BD298D" w:rsidP="00041A54">
      <w:pPr>
        <w:pStyle w:val="Heading1"/>
        <w:rPr>
          <w:rFonts w:ascii="Arial" w:hAnsi="Arial" w:cs="Arial"/>
          <w:b/>
          <w:color w:val="auto"/>
          <w:sz w:val="28"/>
          <w:szCs w:val="28"/>
          <w:u w:val="single"/>
        </w:rPr>
      </w:pPr>
      <w:bookmarkStart w:id="2" w:name="_Toc445772548"/>
      <w:bookmarkStart w:id="3" w:name="_Toc445802867"/>
      <w:r w:rsidRPr="00BD298D">
        <w:rPr>
          <w:b/>
          <w:color w:val="auto"/>
          <w:sz w:val="28"/>
          <w:szCs w:val="28"/>
        </w:rPr>
        <w:lastRenderedPageBreak/>
        <w:t>2. PHY</w:t>
      </w:r>
      <w:r w:rsidR="00CB6F33" w:rsidRPr="00BD298D">
        <w:rPr>
          <w:b/>
          <w:color w:val="auto"/>
          <w:sz w:val="28"/>
          <w:szCs w:val="28"/>
        </w:rPr>
        <w:t xml:space="preserve"> PIP ATTRIBUTES FOR INVISIBLE DATA EMBEDDING</w:t>
      </w:r>
    </w:p>
    <w:p w:rsidR="00875575" w:rsidRPr="00505E0E" w:rsidRDefault="00875575" w:rsidP="00970272">
      <w:pPr>
        <w:pStyle w:val="Heading1"/>
        <w:numPr>
          <w:ilvl w:val="2"/>
          <w:numId w:val="15"/>
        </w:numPr>
        <w:rPr>
          <w:rFonts w:ascii="Arial" w:hAnsi="Arial" w:cs="Arial"/>
          <w:b/>
          <w:color w:val="auto"/>
          <w:sz w:val="26"/>
          <w:szCs w:val="26"/>
        </w:rPr>
      </w:pPr>
      <w:r w:rsidRPr="00505E0E">
        <w:rPr>
          <w:rFonts w:ascii="Arial" w:hAnsi="Arial" w:cs="Arial"/>
          <w:b/>
          <w:color w:val="auto"/>
          <w:sz w:val="26"/>
          <w:szCs w:val="26"/>
        </w:rPr>
        <w:t>PHY PIB Attributes</w:t>
      </w:r>
      <w:bookmarkEnd w:id="2"/>
      <w:bookmarkEnd w:id="3"/>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AC708A" w:rsidRDefault="008343E0" w:rsidP="008343E0">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505E0E">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8343E0" w:rsidRPr="00946FE3" w:rsidRDefault="00FD3969" w:rsidP="008343E0">
      <w:pPr>
        <w:jc w:val="both"/>
        <w:rPr>
          <w:rFonts w:ascii="Arial" w:hAnsi="Arial" w:cs="Arial"/>
          <w:color w:val="FF0000"/>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CF6C72">
        <w:rPr>
          <w:rFonts w:ascii="Arial" w:hAnsi="Arial" w:cs="Arial"/>
          <w:color w:val="FF0000"/>
          <w:sz w:val="24"/>
          <w:szCs w:val="24"/>
        </w:rPr>
        <w:t xml:space="preserve">PHY for </w:t>
      </w:r>
      <w:r>
        <w:rPr>
          <w:rFonts w:ascii="Arial" w:hAnsi="Arial" w:cs="Arial"/>
          <w:color w:val="FF0000"/>
          <w:sz w:val="24"/>
          <w:szCs w:val="24"/>
        </w:rPr>
        <w:t>Invisible Data Embedding</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970272">
        <w:rPr>
          <w:rFonts w:ascii="Arial" w:hAnsi="Arial" w:cs="Arial"/>
          <w:color w:val="FF0000"/>
          <w:sz w:val="24"/>
          <w:szCs w:val="24"/>
        </w:rPr>
        <w:t xml:space="preserve">188 </w:t>
      </w:r>
      <w:r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D0EFA" w:rsidTr="00787F4A">
        <w:tc>
          <w:tcPr>
            <w:tcW w:w="9350" w:type="dxa"/>
            <w:gridSpan w:val="5"/>
          </w:tcPr>
          <w:p w:rsidR="002D0EFA" w:rsidRPr="002D0EFA" w:rsidRDefault="002D0EFA" w:rsidP="002D0EFA">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787F4A" w:rsidRPr="002874E1" w:rsidTr="00787F4A">
        <w:tc>
          <w:tcPr>
            <w:tcW w:w="224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787F4A" w:rsidTr="00787F4A">
        <w:tc>
          <w:tcPr>
            <w:tcW w:w="2245" w:type="dxa"/>
          </w:tcPr>
          <w:p w:rsidR="002D0EFA" w:rsidRPr="00787F4A" w:rsidRDefault="00787F4A" w:rsidP="00B92D3F">
            <w:pPr>
              <w:autoSpaceDE w:val="0"/>
              <w:autoSpaceDN w:val="0"/>
              <w:adjustRightInd w:val="0"/>
              <w:rPr>
                <w:rFonts w:cs="TimesNewRomanPSMT"/>
                <w:sz w:val="24"/>
                <w:szCs w:val="24"/>
              </w:rPr>
            </w:pPr>
            <w:proofErr w:type="spellStart"/>
            <w:r w:rsidRPr="00787F4A">
              <w:rPr>
                <w:rFonts w:cs="TimesNewRomanPSMT"/>
                <w:sz w:val="24"/>
                <w:szCs w:val="24"/>
              </w:rPr>
              <w:t>phyINVApplicationSpecificMode</w:t>
            </w:r>
            <w:proofErr w:type="spellEnd"/>
          </w:p>
        </w:tc>
        <w:tc>
          <w:tcPr>
            <w:tcW w:w="126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2D0EFA" w:rsidRPr="00787F4A" w:rsidRDefault="00787F4A" w:rsidP="00787F4A">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787F4A" w:rsidRPr="00787F4A" w:rsidRDefault="00787F4A" w:rsidP="00787F4A">
            <w:pPr>
              <w:jc w:val="both"/>
              <w:rPr>
                <w:sz w:val="24"/>
                <w:szCs w:val="24"/>
              </w:rPr>
            </w:pPr>
            <w:r w:rsidRPr="00787F4A">
              <w:rPr>
                <w:sz w:val="24"/>
                <w:szCs w:val="24"/>
              </w:rPr>
              <w:t>0 : Normal Data (Media Content, Information Content based on the Application used for)</w:t>
            </w:r>
          </w:p>
          <w:p w:rsidR="00787F4A" w:rsidRPr="00787F4A" w:rsidRDefault="00787F4A" w:rsidP="00787F4A">
            <w:pPr>
              <w:jc w:val="both"/>
              <w:rPr>
                <w:sz w:val="24"/>
                <w:szCs w:val="24"/>
              </w:rPr>
            </w:pPr>
            <w:r w:rsidRPr="00787F4A">
              <w:rPr>
                <w:sz w:val="24"/>
                <w:szCs w:val="24"/>
              </w:rPr>
              <w:t xml:space="preserve">1 : ID Data </w:t>
            </w:r>
          </w:p>
          <w:p w:rsidR="00787F4A" w:rsidRPr="00787F4A" w:rsidRDefault="00787F4A" w:rsidP="00787F4A">
            <w:pPr>
              <w:autoSpaceDE w:val="0"/>
              <w:autoSpaceDN w:val="0"/>
              <w:adjustRightInd w:val="0"/>
              <w:jc w:val="both"/>
              <w:rPr>
                <w:rFonts w:cs="TimesNewRomanPSMT"/>
                <w:sz w:val="24"/>
                <w:szCs w:val="24"/>
              </w:rPr>
            </w:pPr>
            <w:r w:rsidRPr="00787F4A">
              <w:rPr>
                <w:sz w:val="24"/>
                <w:szCs w:val="24"/>
              </w:rPr>
              <w:t>2 : Authentication Data</w:t>
            </w:r>
          </w:p>
        </w:tc>
      </w:tr>
      <w:tr w:rsidR="00787F4A" w:rsidTr="00787F4A">
        <w:tc>
          <w:tcPr>
            <w:tcW w:w="2245" w:type="dxa"/>
          </w:tcPr>
          <w:p w:rsidR="002D0EFA" w:rsidRDefault="002D0EFA" w:rsidP="00B92D3F">
            <w:pPr>
              <w:autoSpaceDE w:val="0"/>
              <w:autoSpaceDN w:val="0"/>
              <w:adjustRightInd w:val="0"/>
              <w:rPr>
                <w:rFonts w:ascii="TimesNewRomanPSMT" w:hAnsi="TimesNewRomanPSMT" w:cs="TimesNewRomanPSMT"/>
                <w:sz w:val="20"/>
                <w:szCs w:val="20"/>
              </w:rPr>
            </w:pPr>
          </w:p>
        </w:tc>
        <w:tc>
          <w:tcPr>
            <w:tcW w:w="126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135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99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3505" w:type="dxa"/>
          </w:tcPr>
          <w:p w:rsidR="002D0EFA" w:rsidRDefault="002D0EFA" w:rsidP="00B92D3F">
            <w:pPr>
              <w:autoSpaceDE w:val="0"/>
              <w:autoSpaceDN w:val="0"/>
              <w:adjustRightInd w:val="0"/>
              <w:rPr>
                <w:rFonts w:ascii="TimesNewRomanPSMT" w:hAnsi="TimesNewRomanPSMT" w:cs="TimesNewRomanPSMT"/>
                <w:sz w:val="20"/>
                <w:szCs w:val="20"/>
              </w:rPr>
            </w:pPr>
          </w:p>
        </w:tc>
      </w:tr>
      <w:tr w:rsidR="00787F4A" w:rsidTr="00787F4A">
        <w:tc>
          <w:tcPr>
            <w:tcW w:w="2245" w:type="dxa"/>
          </w:tcPr>
          <w:p w:rsidR="002D0EFA" w:rsidRDefault="002D0EFA" w:rsidP="00B92D3F">
            <w:pPr>
              <w:autoSpaceDE w:val="0"/>
              <w:autoSpaceDN w:val="0"/>
              <w:adjustRightInd w:val="0"/>
              <w:rPr>
                <w:rFonts w:ascii="TimesNewRomanPSMT" w:hAnsi="TimesNewRomanPSMT" w:cs="TimesNewRomanPSMT"/>
                <w:sz w:val="20"/>
                <w:szCs w:val="20"/>
              </w:rPr>
            </w:pPr>
          </w:p>
        </w:tc>
        <w:tc>
          <w:tcPr>
            <w:tcW w:w="126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135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99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3505" w:type="dxa"/>
          </w:tcPr>
          <w:p w:rsidR="002D0EFA" w:rsidRDefault="002D0EFA" w:rsidP="00B92D3F">
            <w:pPr>
              <w:autoSpaceDE w:val="0"/>
              <w:autoSpaceDN w:val="0"/>
              <w:adjustRightInd w:val="0"/>
              <w:rPr>
                <w:rFonts w:ascii="TimesNewRomanPSMT" w:hAnsi="TimesNewRomanPSMT" w:cs="TimesNewRomanPSMT"/>
                <w:sz w:val="20"/>
                <w:szCs w:val="20"/>
              </w:rPr>
            </w:pPr>
          </w:p>
        </w:tc>
      </w:tr>
      <w:tr w:rsidR="00787F4A" w:rsidTr="00787F4A">
        <w:tc>
          <w:tcPr>
            <w:tcW w:w="2245" w:type="dxa"/>
          </w:tcPr>
          <w:p w:rsidR="00082C7B" w:rsidRDefault="00082C7B" w:rsidP="00B92D3F">
            <w:pPr>
              <w:autoSpaceDE w:val="0"/>
              <w:autoSpaceDN w:val="0"/>
              <w:adjustRightInd w:val="0"/>
              <w:rPr>
                <w:rFonts w:ascii="TimesNewRomanPSMT" w:hAnsi="TimesNewRomanPSMT" w:cs="TimesNewRomanPSMT"/>
                <w:sz w:val="20"/>
                <w:szCs w:val="20"/>
              </w:rPr>
            </w:pPr>
          </w:p>
        </w:tc>
        <w:tc>
          <w:tcPr>
            <w:tcW w:w="1260" w:type="dxa"/>
          </w:tcPr>
          <w:p w:rsidR="00082C7B" w:rsidRDefault="00082C7B" w:rsidP="00787F4A">
            <w:pPr>
              <w:autoSpaceDE w:val="0"/>
              <w:autoSpaceDN w:val="0"/>
              <w:adjustRightInd w:val="0"/>
              <w:jc w:val="center"/>
              <w:rPr>
                <w:rFonts w:ascii="TimesNewRomanPSMT" w:hAnsi="TimesNewRomanPSMT" w:cs="TimesNewRomanPSMT"/>
                <w:sz w:val="20"/>
                <w:szCs w:val="20"/>
              </w:rPr>
            </w:pPr>
          </w:p>
        </w:tc>
        <w:tc>
          <w:tcPr>
            <w:tcW w:w="1350" w:type="dxa"/>
          </w:tcPr>
          <w:p w:rsidR="00082C7B" w:rsidRDefault="00082C7B" w:rsidP="00787F4A">
            <w:pPr>
              <w:autoSpaceDE w:val="0"/>
              <w:autoSpaceDN w:val="0"/>
              <w:adjustRightInd w:val="0"/>
              <w:jc w:val="center"/>
              <w:rPr>
                <w:rFonts w:ascii="TimesNewRomanPSMT" w:hAnsi="TimesNewRomanPSMT" w:cs="TimesNewRomanPSMT"/>
                <w:sz w:val="20"/>
                <w:szCs w:val="20"/>
              </w:rPr>
            </w:pPr>
          </w:p>
        </w:tc>
        <w:tc>
          <w:tcPr>
            <w:tcW w:w="990" w:type="dxa"/>
          </w:tcPr>
          <w:p w:rsidR="00082C7B" w:rsidRDefault="00082C7B" w:rsidP="00787F4A">
            <w:pPr>
              <w:autoSpaceDE w:val="0"/>
              <w:autoSpaceDN w:val="0"/>
              <w:adjustRightInd w:val="0"/>
              <w:jc w:val="center"/>
              <w:rPr>
                <w:rFonts w:ascii="TimesNewRomanPSMT" w:hAnsi="TimesNewRomanPSMT" w:cs="TimesNewRomanPSMT"/>
                <w:sz w:val="20"/>
                <w:szCs w:val="20"/>
              </w:rPr>
            </w:pPr>
          </w:p>
        </w:tc>
        <w:tc>
          <w:tcPr>
            <w:tcW w:w="3505" w:type="dxa"/>
          </w:tcPr>
          <w:p w:rsidR="00082C7B" w:rsidRDefault="00082C7B" w:rsidP="00B92D3F">
            <w:pPr>
              <w:autoSpaceDE w:val="0"/>
              <w:autoSpaceDN w:val="0"/>
              <w:adjustRightInd w:val="0"/>
              <w:rPr>
                <w:rFonts w:ascii="TimesNewRomanPSMT" w:hAnsi="TimesNewRomanPSMT" w:cs="TimesNewRomanPSMT"/>
                <w:sz w:val="20"/>
                <w:szCs w:val="20"/>
              </w:rPr>
            </w:pPr>
          </w:p>
        </w:tc>
      </w:tr>
    </w:tbl>
    <w:p w:rsidR="00082C7B" w:rsidRDefault="00082C7B">
      <w:pPr>
        <w:rPr>
          <w:rFonts w:ascii="TimesNewRomanPSMT" w:hAnsi="TimesNewRomanPSMT" w:cs="TimesNewRomanPSMT"/>
          <w:sz w:val="20"/>
          <w:szCs w:val="20"/>
        </w:rPr>
      </w:pPr>
    </w:p>
    <w:p w:rsidR="00082C7B" w:rsidRDefault="00F27229" w:rsidP="00970272">
      <w:pPr>
        <w:jc w:val="center"/>
        <w:rPr>
          <w:rFonts w:ascii="Arial" w:hAnsi="Arial" w:cs="Arial"/>
          <w:b/>
          <w:color w:val="FF0000"/>
          <w:sz w:val="24"/>
          <w:szCs w:val="24"/>
        </w:rPr>
      </w:pPr>
      <w:r w:rsidRPr="007F1182">
        <w:rPr>
          <w:rFonts w:ascii="Arial" w:hAnsi="Arial" w:cs="Arial"/>
          <w:b/>
          <w:color w:val="FF0000"/>
          <w:sz w:val="24"/>
          <w:szCs w:val="24"/>
        </w:rPr>
        <w:t xml:space="preserve">Table </w:t>
      </w:r>
      <w:r w:rsidR="00970272">
        <w:rPr>
          <w:rFonts w:ascii="Arial" w:hAnsi="Arial" w:cs="Arial"/>
          <w:b/>
          <w:color w:val="FF0000"/>
          <w:sz w:val="24"/>
          <w:szCs w:val="24"/>
        </w:rPr>
        <w:t xml:space="preserve">188 </w:t>
      </w:r>
      <w:r w:rsidRPr="007F1182">
        <w:rPr>
          <w:rFonts w:ascii="Arial" w:hAnsi="Arial" w:cs="Arial"/>
          <w:b/>
          <w:color w:val="FF0000"/>
          <w:sz w:val="24"/>
          <w:szCs w:val="24"/>
        </w:rPr>
        <w:t>—PHY PIB attributes (continued)</w:t>
      </w:r>
    </w:p>
    <w:sectPr w:rsidR="00082C7B" w:rsidSect="00D12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E4E" w:rsidRDefault="00C90E4E" w:rsidP="00065CB2">
      <w:pPr>
        <w:spacing w:after="0" w:line="240" w:lineRule="auto"/>
      </w:pPr>
      <w:r>
        <w:separator/>
      </w:r>
    </w:p>
  </w:endnote>
  <w:endnote w:type="continuationSeparator" w:id="0">
    <w:p w:rsidR="00C90E4E" w:rsidRDefault="00C90E4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E4E" w:rsidRDefault="00C90E4E" w:rsidP="00065CB2">
      <w:pPr>
        <w:spacing w:after="0" w:line="240" w:lineRule="auto"/>
      </w:pPr>
      <w:r>
        <w:separator/>
      </w:r>
    </w:p>
  </w:footnote>
  <w:footnote w:type="continuationSeparator" w:id="0">
    <w:p w:rsidR="00C90E4E" w:rsidRDefault="00C90E4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646508">
      <w:rPr>
        <w:b/>
        <w:noProof/>
        <w:sz w:val="28"/>
      </w:rPr>
      <w:t>November, 2016</w:t>
    </w:r>
    <w:r>
      <w:rPr>
        <w:b/>
        <w:sz w:val="28"/>
      </w:rPr>
      <w:fldChar w:fldCharType="end"/>
    </w:r>
    <w:r>
      <w:rPr>
        <w:b/>
        <w:sz w:val="28"/>
      </w:rPr>
      <w:t xml:space="preserve">                                                              IEEE P802.</w:t>
    </w:r>
    <w:r w:rsidRPr="007361B0">
      <w:t xml:space="preserve"> </w:t>
    </w:r>
    <w:r w:rsidRPr="007361B0">
      <w:rPr>
        <w:b/>
        <w:sz w:val="28"/>
      </w:rPr>
      <w:t>15-16-</w:t>
    </w:r>
    <w:r w:rsidR="00FA51FB">
      <w:rPr>
        <w:b/>
        <w:sz w:val="28"/>
      </w:rPr>
      <w:t>0</w:t>
    </w:r>
    <w:r w:rsidR="00646508">
      <w:rPr>
        <w:b/>
        <w:sz w:val="28"/>
      </w:rPr>
      <w:t>831</w:t>
    </w:r>
    <w:r w:rsidRPr="007361B0">
      <w:rPr>
        <w:b/>
        <w:sz w:val="28"/>
      </w:rPr>
      <w:t>-0</w:t>
    </w:r>
    <w:r w:rsidR="00646508">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4"/>
  </w:num>
  <w:num w:numId="4">
    <w:abstractNumId w:val="7"/>
  </w:num>
  <w:num w:numId="5">
    <w:abstractNumId w:val="6"/>
  </w:num>
  <w:num w:numId="6">
    <w:abstractNumId w:val="8"/>
  </w:num>
  <w:num w:numId="7">
    <w:abstractNumId w:val="5"/>
  </w:num>
  <w:num w:numId="8">
    <w:abstractNumId w:val="12"/>
  </w:num>
  <w:num w:numId="9">
    <w:abstractNumId w:val="13"/>
  </w:num>
  <w:num w:numId="10">
    <w:abstractNumId w:val="10"/>
  </w:num>
  <w:num w:numId="11">
    <w:abstractNumId w:val="0"/>
  </w:num>
  <w:num w:numId="12">
    <w:abstractNumId w:val="9"/>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82C7B"/>
    <w:rsid w:val="00087B7A"/>
    <w:rsid w:val="0009255B"/>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8644A"/>
    <w:rsid w:val="00190DCB"/>
    <w:rsid w:val="001A0F54"/>
    <w:rsid w:val="001B2D62"/>
    <w:rsid w:val="001B51E2"/>
    <w:rsid w:val="001C01D3"/>
    <w:rsid w:val="001C1FD8"/>
    <w:rsid w:val="001D7C65"/>
    <w:rsid w:val="001E0DC5"/>
    <w:rsid w:val="001E3047"/>
    <w:rsid w:val="001F22EB"/>
    <w:rsid w:val="001F69AE"/>
    <w:rsid w:val="001F783F"/>
    <w:rsid w:val="00203C34"/>
    <w:rsid w:val="0020475A"/>
    <w:rsid w:val="002050C2"/>
    <w:rsid w:val="00205DA7"/>
    <w:rsid w:val="00231A25"/>
    <w:rsid w:val="0023699C"/>
    <w:rsid w:val="00240DAC"/>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4DF1"/>
    <w:rsid w:val="00355684"/>
    <w:rsid w:val="003558C3"/>
    <w:rsid w:val="00355ABC"/>
    <w:rsid w:val="0036269F"/>
    <w:rsid w:val="0036312C"/>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3354"/>
    <w:rsid w:val="00413764"/>
    <w:rsid w:val="00415C23"/>
    <w:rsid w:val="00417A05"/>
    <w:rsid w:val="00421C6A"/>
    <w:rsid w:val="004249A8"/>
    <w:rsid w:val="00425DB0"/>
    <w:rsid w:val="0043052A"/>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5001A8"/>
    <w:rsid w:val="00505E0E"/>
    <w:rsid w:val="005178CA"/>
    <w:rsid w:val="005226B3"/>
    <w:rsid w:val="00523D35"/>
    <w:rsid w:val="00526464"/>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2527D"/>
    <w:rsid w:val="0062731A"/>
    <w:rsid w:val="0063564C"/>
    <w:rsid w:val="00636885"/>
    <w:rsid w:val="00641FBA"/>
    <w:rsid w:val="006460B9"/>
    <w:rsid w:val="00646508"/>
    <w:rsid w:val="00653D10"/>
    <w:rsid w:val="0066796F"/>
    <w:rsid w:val="00670D26"/>
    <w:rsid w:val="006910A8"/>
    <w:rsid w:val="0069265A"/>
    <w:rsid w:val="00692FDD"/>
    <w:rsid w:val="006A598A"/>
    <w:rsid w:val="006B27A9"/>
    <w:rsid w:val="006C2A8E"/>
    <w:rsid w:val="006D05E0"/>
    <w:rsid w:val="006D150C"/>
    <w:rsid w:val="006E003A"/>
    <w:rsid w:val="006F0671"/>
    <w:rsid w:val="006F0C7B"/>
    <w:rsid w:val="007043C7"/>
    <w:rsid w:val="00715C78"/>
    <w:rsid w:val="00717B21"/>
    <w:rsid w:val="00717DA2"/>
    <w:rsid w:val="00721212"/>
    <w:rsid w:val="0072567F"/>
    <w:rsid w:val="007303D8"/>
    <w:rsid w:val="00730A95"/>
    <w:rsid w:val="007361B0"/>
    <w:rsid w:val="00746201"/>
    <w:rsid w:val="00752532"/>
    <w:rsid w:val="007600A0"/>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73C1E"/>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8F7E30"/>
    <w:rsid w:val="009015C1"/>
    <w:rsid w:val="0092083B"/>
    <w:rsid w:val="0092732D"/>
    <w:rsid w:val="00946FAD"/>
    <w:rsid w:val="00946FE3"/>
    <w:rsid w:val="009532FF"/>
    <w:rsid w:val="00970272"/>
    <w:rsid w:val="00977DFD"/>
    <w:rsid w:val="00985C5E"/>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C2A5B"/>
    <w:rsid w:val="00AC708A"/>
    <w:rsid w:val="00AD380F"/>
    <w:rsid w:val="00AD69AE"/>
    <w:rsid w:val="00AD7DF0"/>
    <w:rsid w:val="00AE2C2F"/>
    <w:rsid w:val="00AF00D3"/>
    <w:rsid w:val="00AF00D9"/>
    <w:rsid w:val="00B049E3"/>
    <w:rsid w:val="00B107EB"/>
    <w:rsid w:val="00B14440"/>
    <w:rsid w:val="00B16F83"/>
    <w:rsid w:val="00B267D3"/>
    <w:rsid w:val="00B32123"/>
    <w:rsid w:val="00B41384"/>
    <w:rsid w:val="00B41532"/>
    <w:rsid w:val="00B42ADC"/>
    <w:rsid w:val="00B432F1"/>
    <w:rsid w:val="00B462B6"/>
    <w:rsid w:val="00B47064"/>
    <w:rsid w:val="00B56A8A"/>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298D"/>
    <w:rsid w:val="00BD4B22"/>
    <w:rsid w:val="00BE663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63F41"/>
    <w:rsid w:val="00C656CB"/>
    <w:rsid w:val="00C73029"/>
    <w:rsid w:val="00C766F3"/>
    <w:rsid w:val="00C8650A"/>
    <w:rsid w:val="00C900B5"/>
    <w:rsid w:val="00C90E4E"/>
    <w:rsid w:val="00CB558B"/>
    <w:rsid w:val="00CB6F33"/>
    <w:rsid w:val="00CC1F68"/>
    <w:rsid w:val="00CD0EFC"/>
    <w:rsid w:val="00CD57ED"/>
    <w:rsid w:val="00CD7583"/>
    <w:rsid w:val="00CE1C9C"/>
    <w:rsid w:val="00D05732"/>
    <w:rsid w:val="00D12CF2"/>
    <w:rsid w:val="00D14D57"/>
    <w:rsid w:val="00D15F66"/>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77C2"/>
    <w:rsid w:val="00EA2779"/>
    <w:rsid w:val="00EA7FBB"/>
    <w:rsid w:val="00EB1883"/>
    <w:rsid w:val="00EC7F01"/>
    <w:rsid w:val="00EE1EDB"/>
    <w:rsid w:val="00EE4CC3"/>
    <w:rsid w:val="00EF00CE"/>
    <w:rsid w:val="00EF1EE5"/>
    <w:rsid w:val="00EF4E43"/>
    <w:rsid w:val="00EF58AB"/>
    <w:rsid w:val="00F24AEE"/>
    <w:rsid w:val="00F27229"/>
    <w:rsid w:val="00F3239E"/>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1476-D4DD-421A-999B-997309B6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95</cp:revision>
  <cp:lastPrinted>2016-03-07T13:32:00Z</cp:lastPrinted>
  <dcterms:created xsi:type="dcterms:W3CDTF">2016-05-02T15:27:00Z</dcterms:created>
  <dcterms:modified xsi:type="dcterms:W3CDTF">2016-11-10T09:13:00Z</dcterms:modified>
</cp:coreProperties>
</file>