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AE0352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AE0352">
              <w:rPr>
                <w:b/>
                <w:sz w:val="28"/>
              </w:rPr>
              <w:t xml:space="preserve">individual </w:t>
            </w:r>
            <w:r w:rsidR="00DA0256">
              <w:rPr>
                <w:b/>
                <w:sz w:val="28"/>
              </w:rPr>
              <w:t>MAC frame formats</w:t>
            </w:r>
            <w:r w:rsidR="006579C4">
              <w:rPr>
                <w:b/>
                <w:sz w:val="28"/>
              </w:rPr>
              <w:t xml:space="preserve"> 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7F0F87">
            <w:pPr>
              <w:pStyle w:val="covertext"/>
            </w:pPr>
            <w:r w:rsidRPr="00BD0AC5">
              <w:rPr>
                <w:noProof/>
              </w:rPr>
              <w:t>[</w:t>
            </w:r>
            <w:r w:rsidR="00CC5CB4">
              <w:rPr>
                <w:noProof/>
              </w:rPr>
              <w:t>November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</w:t>
            </w:r>
            <w:r w:rsidR="004340AC">
              <w:rPr>
                <w:rFonts w:ascii="Arial" w:hAnsi="Arial" w:cs="Arial"/>
                <w:szCs w:val="24"/>
              </w:rPr>
              <w:t xml:space="preserve">, </w:t>
            </w:r>
            <w:r w:rsidR="00CC5CB4">
              <w:rPr>
                <w:rFonts w:ascii="Arial" w:hAnsi="Arial" w:cs="Arial"/>
                <w:szCs w:val="24"/>
              </w:rPr>
              <w:t xml:space="preserve">Nam Tuan Le, </w:t>
            </w:r>
            <w:r w:rsidR="004340AC"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9C7456" w:rsidRPr="00752F22" w:rsidRDefault="009C7456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51BDE" w:rsidRDefault="001563B6" w:rsidP="00DA0256">
            <w:pPr>
              <w:pStyle w:val="covertext"/>
            </w:pPr>
            <w:r>
              <w:t xml:space="preserve">Kookmin </w:t>
            </w:r>
            <w:r w:rsidR="00AE0352">
              <w:t xml:space="preserve">individual </w:t>
            </w:r>
            <w:r w:rsidR="00DA0256">
              <w:t xml:space="preserve">MAC frame </w:t>
            </w:r>
            <w:r w:rsidR="00AE0352">
              <w:t>format</w:t>
            </w:r>
            <w:r w:rsidR="00DA0256">
              <w:t xml:space="preserve">s are </w:t>
            </w:r>
            <w:r w:rsidR="00AE0352">
              <w:t>presented</w:t>
            </w:r>
            <w:r w:rsidR="00DA0256">
              <w:t>.</w:t>
            </w:r>
          </w:p>
          <w:p w:rsidR="00CC5CB4" w:rsidRDefault="00CC5CB4" w:rsidP="00CC5CB4">
            <w:pPr>
              <w:pStyle w:val="covertext"/>
            </w:pPr>
            <w:r w:rsidRPr="00DA0256">
              <w:t xml:space="preserve">The MAC frame formats have been presented in </w:t>
            </w:r>
            <w:r w:rsidRPr="00CC5CB4">
              <w:t>doc.: IEEE 802.15-16- 0011 -01-007a</w:t>
            </w:r>
            <w:r>
              <w:t xml:space="preserve"> in January 2016. </w:t>
            </w:r>
            <w:r w:rsidRPr="00DA0256">
              <w:t>This document add</w:t>
            </w:r>
            <w:r>
              <w:t>s</w:t>
            </w:r>
            <w:r w:rsidRPr="00DA0256">
              <w:t xml:space="preserve"> the explanation to the proposed MAC frames.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CC5CB4">
            <w:pPr>
              <w:pStyle w:val="covertext"/>
            </w:pPr>
            <w:r>
              <w:t>D</w:t>
            </w:r>
            <w:r w:rsidR="00CC5CB4">
              <w:t>1</w:t>
            </w:r>
            <w:r>
              <w:t xml:space="preserve">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AB1BC5" w:rsidRDefault="0066749C" w:rsidP="00AB1BC5">
      <w:pPr>
        <w:pStyle w:val="Heading1"/>
        <w:rPr>
          <w:sz w:val="26"/>
        </w:rPr>
      </w:pPr>
      <w:r>
        <w:rPr>
          <w:sz w:val="26"/>
        </w:rPr>
        <w:lastRenderedPageBreak/>
        <w:t xml:space="preserve"> </w:t>
      </w:r>
      <w:r w:rsidR="00AB1BC5">
        <w:rPr>
          <w:sz w:val="26"/>
        </w:rPr>
        <w:t xml:space="preserve"># </w:t>
      </w:r>
      <w:r w:rsidR="00AB1BC5" w:rsidRPr="00AB1BC5">
        <w:rPr>
          <w:sz w:val="26"/>
        </w:rPr>
        <w:t xml:space="preserve">MAC </w:t>
      </w:r>
      <w:r w:rsidR="00CC5CB4">
        <w:rPr>
          <w:sz w:val="26"/>
        </w:rPr>
        <w:t>support</w:t>
      </w:r>
    </w:p>
    <w:p w:rsidR="001563B6" w:rsidRDefault="001563B6" w:rsidP="00DA0256">
      <w:pPr>
        <w:spacing w:after="0"/>
      </w:pPr>
    </w:p>
    <w:p w:rsidR="001563B6" w:rsidRDefault="001563B6" w:rsidP="00F9561E">
      <w:pPr>
        <w:spacing w:after="120"/>
      </w:pPr>
    </w:p>
    <w:p w:rsidR="00F9561E" w:rsidRPr="001563B6" w:rsidRDefault="00F90A8E" w:rsidP="00F9561E">
      <w:pPr>
        <w:spacing w:after="120"/>
      </w:pPr>
      <w:r>
        <w:t>Kookmin MAC supports 3</w:t>
      </w:r>
      <w:r w:rsidR="00F9561E" w:rsidRPr="001563B6">
        <w:t xml:space="preserve"> mod</w:t>
      </w:r>
      <w:r w:rsidR="0018083D">
        <w:t>es based on applications/usages as follows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</w:t>
      </w:r>
      <w:r w:rsidR="001563B6">
        <w:t>OCC b</w:t>
      </w:r>
      <w:r w:rsidRPr="001563B6">
        <w:t>eacon broadcast mode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Information Broadcast (IB) mode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Bidirectional</w:t>
      </w:r>
      <w:r w:rsidR="00DA4B07">
        <w:t xml:space="preserve"> </w:t>
      </w:r>
      <w:r w:rsidRPr="001563B6">
        <w:t>Device-to-Device (D2D) mode</w:t>
      </w:r>
    </w:p>
    <w:p w:rsidR="001563B6" w:rsidRDefault="001563B6" w:rsidP="00F9561E">
      <w:pPr>
        <w:spacing w:after="120"/>
        <w:rPr>
          <w:b/>
          <w:color w:val="FF0000"/>
        </w:rPr>
      </w:pPr>
    </w:p>
    <w:p w:rsidR="00F9561E" w:rsidRDefault="00887BD5" w:rsidP="00887BD5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3703644" cy="1722828"/>
            <wp:effectExtent l="19050" t="0" r="0" b="0"/>
            <wp:docPr id="2" name="Picture 1" descr="Fig- MAC supp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- MAC supprt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869" cy="17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1</w:t>
      </w:r>
      <w:r w:rsidRPr="001563B6">
        <w:rPr>
          <w:b/>
        </w:rPr>
        <w:t xml:space="preserve"> – MAC </w:t>
      </w:r>
      <w:proofErr w:type="gramStart"/>
      <w:r w:rsidRPr="001563B6">
        <w:rPr>
          <w:b/>
        </w:rPr>
        <w:t>types</w:t>
      </w:r>
      <w:proofErr w:type="gramEnd"/>
      <w:r w:rsidRPr="001563B6">
        <w:rPr>
          <w:b/>
        </w:rPr>
        <w:t xml:space="preserve"> support</w:t>
      </w:r>
    </w:p>
    <w:p w:rsidR="001563B6" w:rsidRDefault="001563B6" w:rsidP="00F9561E">
      <w:pPr>
        <w:spacing w:after="120"/>
        <w:jc w:val="center"/>
        <w:rPr>
          <w:b/>
          <w:color w:val="FF0000"/>
        </w:rPr>
      </w:pPr>
    </w:p>
    <w:p w:rsidR="00F9561E" w:rsidRPr="0018083D" w:rsidRDefault="0018083D" w:rsidP="0018083D">
      <w:pPr>
        <w:spacing w:after="120"/>
        <w:jc w:val="both"/>
      </w:pPr>
      <w:r w:rsidRPr="0018083D">
        <w:rPr>
          <w:highlight w:val="yellow"/>
        </w:rPr>
        <w:t>Figure x2</w:t>
      </w:r>
      <w:r>
        <w:t xml:space="preserve"> provides an example usage of frame structure configuration for multiple topologies such as D2D, beacon, and IB modes. The beacons are to start the </w:t>
      </w:r>
      <w:proofErr w:type="spellStart"/>
      <w:r>
        <w:t>superframe</w:t>
      </w:r>
      <w:proofErr w:type="spellEnd"/>
      <w:r>
        <w:t xml:space="preserve"> in data/beacon broadcasting modes whereas all slots in D2D mode are for data transfer. </w:t>
      </w: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356E42" w:rsidP="00F9561E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5200916" cy="1675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83" cy="16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2</w:t>
      </w:r>
      <w:r w:rsidRPr="001563B6">
        <w:rPr>
          <w:b/>
        </w:rPr>
        <w:t xml:space="preserve"> – MAC Overview</w:t>
      </w:r>
    </w:p>
    <w:p w:rsidR="00F9561E" w:rsidRDefault="00F9561E" w:rsidP="00F9561E">
      <w:pPr>
        <w:spacing w:after="120"/>
        <w:jc w:val="center"/>
        <w:rPr>
          <w:b/>
          <w:color w:val="FF0000"/>
        </w:rPr>
      </w:pP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F9561E" w:rsidP="00F9561E">
      <w:pPr>
        <w:spacing w:after="120"/>
        <w:rPr>
          <w:b/>
          <w:color w:val="FF0000"/>
        </w:rPr>
      </w:pPr>
    </w:p>
    <w:p w:rsidR="00CC5CB4" w:rsidRDefault="00CC5CB4" w:rsidP="00F9561E">
      <w:pPr>
        <w:spacing w:after="120"/>
        <w:rPr>
          <w:b/>
          <w:color w:val="FF0000"/>
        </w:rPr>
      </w:pPr>
    </w:p>
    <w:p w:rsidR="00F9561E" w:rsidRPr="00FC16DA" w:rsidRDefault="00FC16DA" w:rsidP="00CC5CB4">
      <w:pPr>
        <w:pStyle w:val="ListParagraph"/>
        <w:numPr>
          <w:ilvl w:val="2"/>
          <w:numId w:val="42"/>
        </w:numPr>
        <w:spacing w:after="120"/>
        <w:outlineLvl w:val="0"/>
        <w:rPr>
          <w:b/>
        </w:rPr>
      </w:pPr>
      <w:r>
        <w:rPr>
          <w:b/>
          <w:bCs/>
        </w:rPr>
        <w:lastRenderedPageBreak/>
        <w:t xml:space="preserve">Kookmin </w:t>
      </w:r>
      <w:r w:rsidR="00F9561E" w:rsidRPr="00FC16DA">
        <w:rPr>
          <w:b/>
          <w:bCs/>
        </w:rPr>
        <w:t>General MAC frame format</w:t>
      </w:r>
    </w:p>
    <w:p w:rsidR="00FC16DA" w:rsidRDefault="00FC16DA" w:rsidP="00FC16DA">
      <w:pPr>
        <w:spacing w:after="120"/>
      </w:pPr>
      <w:r w:rsidRPr="00FC16DA">
        <w:t>The MAC frame format is composed of a MHR, a MSDU, and a MFR. The fields of the MHR appear in a</w:t>
      </w:r>
      <w:r>
        <w:t xml:space="preserve"> </w:t>
      </w:r>
      <w:r w:rsidRPr="00FC16DA">
        <w:t xml:space="preserve">fixed order; however, the addressing </w:t>
      </w:r>
      <w:r>
        <w:t>sub-</w:t>
      </w:r>
      <w:r w:rsidRPr="00FC16DA">
        <w:t>fields</w:t>
      </w:r>
      <w:r>
        <w:t xml:space="preserve"> and security sub-fields </w:t>
      </w:r>
      <w:r w:rsidRPr="00FC16DA">
        <w:t>may not be included in all frames. The general MAC frame</w:t>
      </w:r>
      <w:r>
        <w:t xml:space="preserve"> shall </w:t>
      </w:r>
      <w:r w:rsidRPr="00FC16DA">
        <w:t xml:space="preserve">be formatted as illustrated in </w:t>
      </w:r>
      <w:r w:rsidRPr="00F23D30">
        <w:rPr>
          <w:highlight w:val="yellow"/>
        </w:rPr>
        <w:t>Figure x3.</w:t>
      </w:r>
    </w:p>
    <w:p w:rsidR="00F9561E" w:rsidRDefault="00F9561E" w:rsidP="00F9561E">
      <w:pPr>
        <w:spacing w:after="120"/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2094"/>
        <w:gridCol w:w="1098"/>
      </w:tblGrid>
      <w:tr w:rsidR="00D8086F" w:rsidTr="00D8086F">
        <w:tc>
          <w:tcPr>
            <w:tcW w:w="1596" w:type="dxa"/>
          </w:tcPr>
          <w:p w:rsidR="00D8086F" w:rsidRPr="00D8086F" w:rsidRDefault="00D8086F" w:rsidP="00D8086F">
            <w:pPr>
              <w:spacing w:after="120"/>
              <w:jc w:val="center"/>
            </w:pPr>
            <w:r w:rsidRPr="00D8086F">
              <w:t>6/10/16</w:t>
            </w:r>
          </w:p>
        </w:tc>
        <w:tc>
          <w:tcPr>
            <w:tcW w:w="1596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2094" w:type="dxa"/>
          </w:tcPr>
          <w:p w:rsidR="00D8086F" w:rsidRPr="00D8086F" w:rsidRDefault="00D8086F" w:rsidP="00F9561E">
            <w:pPr>
              <w:spacing w:after="120"/>
              <w:jc w:val="center"/>
            </w:pPr>
            <w:r w:rsidRPr="00D8086F">
              <w:t>variable</w:t>
            </w:r>
          </w:p>
        </w:tc>
        <w:tc>
          <w:tcPr>
            <w:tcW w:w="1098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</w:tr>
      <w:tr w:rsidR="00D8086F" w:rsidTr="00D8086F"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 w:rsidRPr="00D8086F">
              <w:t>Frame control</w:t>
            </w:r>
          </w:p>
        </w:tc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 w:rsidRPr="00D8086F">
              <w:t>Sequence number</w:t>
            </w:r>
          </w:p>
        </w:tc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Addressing fields</w:t>
            </w:r>
          </w:p>
        </w:tc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Security Field</w:t>
            </w:r>
          </w:p>
        </w:tc>
        <w:tc>
          <w:tcPr>
            <w:tcW w:w="2094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PSDU</w:t>
            </w:r>
          </w:p>
        </w:tc>
        <w:tc>
          <w:tcPr>
            <w:tcW w:w="1098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FCS</w:t>
            </w:r>
          </w:p>
        </w:tc>
      </w:tr>
      <w:tr w:rsidR="00D8086F" w:rsidTr="00E273A7">
        <w:tc>
          <w:tcPr>
            <w:tcW w:w="6384" w:type="dxa"/>
            <w:gridSpan w:val="4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MHR</w:t>
            </w:r>
          </w:p>
        </w:tc>
        <w:tc>
          <w:tcPr>
            <w:tcW w:w="2094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MSDU</w:t>
            </w:r>
          </w:p>
        </w:tc>
        <w:tc>
          <w:tcPr>
            <w:tcW w:w="1098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MFR</w:t>
            </w:r>
          </w:p>
        </w:tc>
      </w:tr>
    </w:tbl>
    <w:p w:rsidR="00D8086F" w:rsidRDefault="00D8086F" w:rsidP="00F9561E">
      <w:pPr>
        <w:spacing w:after="120"/>
        <w:jc w:val="center"/>
        <w:rPr>
          <w:b/>
          <w:color w:val="FF0000"/>
        </w:rPr>
      </w:pPr>
    </w:p>
    <w:p w:rsidR="00F9561E" w:rsidRPr="00C06580" w:rsidRDefault="00F9561E" w:rsidP="00F9561E">
      <w:pPr>
        <w:spacing w:after="120"/>
        <w:jc w:val="center"/>
        <w:rPr>
          <w:b/>
        </w:rPr>
      </w:pPr>
      <w:r>
        <w:rPr>
          <w:b/>
          <w:color w:val="FF0000"/>
        </w:rPr>
        <w:t>Figure x</w:t>
      </w:r>
      <w:r w:rsidR="00FC16DA">
        <w:rPr>
          <w:b/>
          <w:color w:val="FF0000"/>
        </w:rPr>
        <w:t>3</w:t>
      </w:r>
      <w:r>
        <w:rPr>
          <w:b/>
          <w:color w:val="FF0000"/>
        </w:rPr>
        <w:t xml:space="preserve"> – </w:t>
      </w:r>
      <w:r w:rsidRPr="00C06580">
        <w:rPr>
          <w:b/>
        </w:rPr>
        <w:t>General MAC frame formats</w:t>
      </w:r>
    </w:p>
    <w:p w:rsidR="00F9561E" w:rsidRDefault="006279E4" w:rsidP="00F9561E">
      <w:pPr>
        <w:spacing w:after="120"/>
        <w:rPr>
          <w:b/>
        </w:rPr>
      </w:pPr>
      <w:r>
        <w:rPr>
          <w:b/>
        </w:rPr>
        <w:t xml:space="preserve">6.4.1.1 </w:t>
      </w:r>
      <w:r w:rsidRPr="006279E4">
        <w:rPr>
          <w:b/>
        </w:rPr>
        <w:t>Frame control field</w:t>
      </w:r>
    </w:p>
    <w:p w:rsidR="006279E4" w:rsidRPr="006279E4" w:rsidRDefault="006279E4" w:rsidP="006279E4">
      <w:pPr>
        <w:spacing w:after="120"/>
      </w:pPr>
      <w:r w:rsidRPr="006279E4">
        <w:t xml:space="preserve">The frame control field is in </w:t>
      </w:r>
      <w:r w:rsidR="000557AC">
        <w:t xml:space="preserve">variable </w:t>
      </w:r>
      <w:r w:rsidRPr="006279E4">
        <w:t>length and contains information defining the frame type, addressing</w:t>
      </w:r>
      <w:r>
        <w:t xml:space="preserve"> </w:t>
      </w:r>
      <w:r w:rsidRPr="006279E4">
        <w:t>fields, and other control flags</w:t>
      </w:r>
      <w:r w:rsidR="000557AC">
        <w:t xml:space="preserve"> or optional field. The frame control field shall</w:t>
      </w:r>
      <w:r w:rsidRPr="006279E4">
        <w:t xml:space="preserve"> be formatted as illustrated in </w:t>
      </w:r>
      <w:r w:rsidRPr="000557AC">
        <w:rPr>
          <w:highlight w:val="yellow"/>
        </w:rPr>
        <w:t xml:space="preserve">Figure </w:t>
      </w:r>
      <w:r w:rsidR="000557AC" w:rsidRPr="000557AC">
        <w:rPr>
          <w:highlight w:val="yellow"/>
        </w:rPr>
        <w:t>x4</w:t>
      </w:r>
      <w:r w:rsidRPr="006279E4">
        <w:t>.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08"/>
        <w:gridCol w:w="1080"/>
        <w:gridCol w:w="1350"/>
        <w:gridCol w:w="3060"/>
        <w:gridCol w:w="2880"/>
      </w:tblGrid>
      <w:tr w:rsidR="00334B31" w:rsidTr="00334B31">
        <w:tc>
          <w:tcPr>
            <w:tcW w:w="1008" w:type="dxa"/>
          </w:tcPr>
          <w:p w:rsidR="00334B31" w:rsidRPr="000557AC" w:rsidRDefault="00334B31" w:rsidP="000557AC">
            <w:pPr>
              <w:spacing w:after="120"/>
            </w:pPr>
            <w:r w:rsidRPr="000557AC">
              <w:t>Bits: 0/2</w:t>
            </w:r>
          </w:p>
        </w:tc>
        <w:tc>
          <w:tcPr>
            <w:tcW w:w="1080" w:type="dxa"/>
          </w:tcPr>
          <w:p w:rsidR="00334B31" w:rsidRPr="000557AC" w:rsidRDefault="00334B31" w:rsidP="008B6F49">
            <w:pPr>
              <w:spacing w:after="120"/>
              <w:jc w:val="center"/>
            </w:pPr>
            <w:r w:rsidRPr="000557AC">
              <w:t>3</w:t>
            </w:r>
          </w:p>
        </w:tc>
        <w:tc>
          <w:tcPr>
            <w:tcW w:w="1350" w:type="dxa"/>
          </w:tcPr>
          <w:p w:rsidR="00334B31" w:rsidRPr="000557AC" w:rsidRDefault="00334B31" w:rsidP="000557AC">
            <w:pPr>
              <w:spacing w:after="120"/>
              <w:jc w:val="center"/>
            </w:pPr>
            <w:r w:rsidRPr="000557AC">
              <w:t>0/1</w:t>
            </w:r>
          </w:p>
        </w:tc>
        <w:tc>
          <w:tcPr>
            <w:tcW w:w="3060" w:type="dxa"/>
          </w:tcPr>
          <w:p w:rsidR="00334B31" w:rsidRPr="000557AC" w:rsidRDefault="00334B31" w:rsidP="00164718">
            <w:pPr>
              <w:spacing w:after="120"/>
              <w:jc w:val="center"/>
            </w:pPr>
            <w:r>
              <w:t>0/1</w:t>
            </w:r>
          </w:p>
        </w:tc>
        <w:tc>
          <w:tcPr>
            <w:tcW w:w="2880" w:type="dxa"/>
          </w:tcPr>
          <w:p w:rsidR="00334B31" w:rsidRPr="000557AC" w:rsidRDefault="00334B31" w:rsidP="000557AC">
            <w:pPr>
              <w:spacing w:after="120"/>
              <w:jc w:val="center"/>
            </w:pPr>
            <w:r>
              <w:t>0/3/13</w:t>
            </w:r>
          </w:p>
        </w:tc>
      </w:tr>
      <w:tr w:rsidR="00334B31" w:rsidTr="00334B31">
        <w:tc>
          <w:tcPr>
            <w:tcW w:w="1008" w:type="dxa"/>
          </w:tcPr>
          <w:p w:rsidR="00334B31" w:rsidRPr="000557AC" w:rsidRDefault="00334B31" w:rsidP="000557AC">
            <w:pPr>
              <w:spacing w:after="120"/>
            </w:pPr>
            <w:r w:rsidRPr="000557AC">
              <w:t>Frame version</w:t>
            </w:r>
          </w:p>
        </w:tc>
        <w:tc>
          <w:tcPr>
            <w:tcW w:w="1080" w:type="dxa"/>
          </w:tcPr>
          <w:p w:rsidR="00334B31" w:rsidRPr="000557AC" w:rsidRDefault="00334B31" w:rsidP="00F9561E">
            <w:pPr>
              <w:spacing w:after="120"/>
            </w:pPr>
            <w:r w:rsidRPr="000557AC">
              <w:t>Frame type</w:t>
            </w:r>
          </w:p>
        </w:tc>
        <w:tc>
          <w:tcPr>
            <w:tcW w:w="1350" w:type="dxa"/>
          </w:tcPr>
          <w:p w:rsidR="00334B31" w:rsidRPr="000557AC" w:rsidRDefault="00334B31" w:rsidP="00F9561E">
            <w:pPr>
              <w:spacing w:after="120"/>
            </w:pPr>
            <w:r>
              <w:t>Security enabled</w:t>
            </w:r>
          </w:p>
        </w:tc>
        <w:tc>
          <w:tcPr>
            <w:tcW w:w="3060" w:type="dxa"/>
          </w:tcPr>
          <w:p w:rsidR="00334B31" w:rsidRPr="000557AC" w:rsidRDefault="00334B31" w:rsidP="00334B31">
            <w:pPr>
              <w:spacing w:after="120"/>
            </w:pPr>
            <w:r>
              <w:t>Destination/Source Addressing mode Enable</w:t>
            </w:r>
          </w:p>
        </w:tc>
        <w:tc>
          <w:tcPr>
            <w:tcW w:w="2880" w:type="dxa"/>
          </w:tcPr>
          <w:p w:rsidR="00334B31" w:rsidRPr="000557AC" w:rsidRDefault="00334B31" w:rsidP="00F9561E">
            <w:pPr>
              <w:spacing w:after="120"/>
            </w:pPr>
            <w:r>
              <w:t>Optional fields</w:t>
            </w:r>
          </w:p>
        </w:tc>
      </w:tr>
    </w:tbl>
    <w:p w:rsidR="00F9561E" w:rsidRDefault="000557AC" w:rsidP="000557AC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x4 – </w:t>
      </w:r>
      <w:r w:rsidRPr="006279E4">
        <w:rPr>
          <w:b/>
        </w:rPr>
        <w:t>Frame control field</w:t>
      </w:r>
    </w:p>
    <w:p w:rsidR="008B6F49" w:rsidRPr="008B6F49" w:rsidRDefault="008B6F49" w:rsidP="008B6F49">
      <w:pPr>
        <w:spacing w:after="120"/>
        <w:rPr>
          <w:b/>
        </w:rPr>
      </w:pPr>
      <w:r w:rsidRPr="008B6F49">
        <w:rPr>
          <w:b/>
        </w:rPr>
        <w:t>6.4.1.1.1 Frame Version subfield</w:t>
      </w:r>
    </w:p>
    <w:p w:rsidR="006279E4" w:rsidRDefault="008B6F49" w:rsidP="008B6F49">
      <w:pPr>
        <w:spacing w:after="120"/>
        <w:rPr>
          <w:b/>
        </w:rPr>
      </w:pPr>
      <w:r w:rsidRPr="008B6F49">
        <w:t xml:space="preserve">The Frame Version subfield specifies the version number corresponding to the frame. This subfield shall be set to 0b00 to indicate </w:t>
      </w:r>
      <w:r>
        <w:t xml:space="preserve">a frame </w:t>
      </w:r>
      <w:r w:rsidRPr="008B6F49">
        <w:t xml:space="preserve">compatible with IEEE </w:t>
      </w:r>
      <w:proofErr w:type="gramStart"/>
      <w:r w:rsidRPr="008B6F49">
        <w:t>Std</w:t>
      </w:r>
      <w:proofErr w:type="gramEnd"/>
      <w:r w:rsidRPr="008B6F49">
        <w:t xml:space="preserve"> 802.15.7. </w:t>
      </w:r>
    </w:p>
    <w:p w:rsidR="006279E4" w:rsidRDefault="008B6F49" w:rsidP="00F9561E">
      <w:pPr>
        <w:spacing w:after="120"/>
      </w:pPr>
      <w:r w:rsidRPr="008B6F49">
        <w:t xml:space="preserve">The subfield is </w:t>
      </w:r>
      <w:r w:rsidR="00B53493">
        <w:t>not present</w:t>
      </w:r>
      <w:r w:rsidRPr="008B6F49">
        <w:t xml:space="preserve"> for low data rate modes </w:t>
      </w:r>
      <w:r w:rsidR="00EF385E">
        <w:t>including</w:t>
      </w:r>
      <w:r w:rsidRPr="008B6F49">
        <w:t xml:space="preserve"> S2-PSK, S8-PSK</w:t>
      </w:r>
      <w:r w:rsidR="00B53493">
        <w:t>, and low overhead M-FSK</w:t>
      </w:r>
      <w:r w:rsidR="00C253A2">
        <w:t xml:space="preserve"> modes</w:t>
      </w:r>
      <w:r w:rsidRPr="008B6F49">
        <w:t>.</w:t>
      </w:r>
      <w:r w:rsidR="000372B7">
        <w:t xml:space="preserve"> The proposed values and usages of the </w:t>
      </w:r>
      <w:r w:rsidR="000372B7" w:rsidRPr="000372B7">
        <w:t>Frame Version subfield is in</w:t>
      </w:r>
      <w:r w:rsidR="000372B7">
        <w:rPr>
          <w:b/>
        </w:rPr>
        <w:t xml:space="preserve"> </w:t>
      </w:r>
      <w:r w:rsidR="000372B7" w:rsidRPr="000372B7">
        <w:rPr>
          <w:b/>
          <w:highlight w:val="yellow"/>
        </w:rPr>
        <w:t>figure x5.</w:t>
      </w:r>
    </w:p>
    <w:p w:rsidR="008B6F49" w:rsidRPr="008B6F49" w:rsidRDefault="008B6F49" w:rsidP="00F9561E">
      <w:pPr>
        <w:spacing w:after="120"/>
      </w:pPr>
    </w:p>
    <w:tbl>
      <w:tblPr>
        <w:tblStyle w:val="TableGrid"/>
        <w:tblW w:w="0" w:type="auto"/>
        <w:tblLook w:val="04A0"/>
      </w:tblPr>
      <w:tblGrid>
        <w:gridCol w:w="3528"/>
        <w:gridCol w:w="6048"/>
      </w:tblGrid>
      <w:tr w:rsidR="008B6F49" w:rsidTr="008C7F58">
        <w:tc>
          <w:tcPr>
            <w:tcW w:w="3528" w:type="dxa"/>
          </w:tcPr>
          <w:p w:rsidR="008B6F49" w:rsidRDefault="008B6F49" w:rsidP="008B6F49">
            <w:pPr>
              <w:spacing w:after="120"/>
              <w:jc w:val="center"/>
              <w:rPr>
                <w:b/>
              </w:rPr>
            </w:pPr>
            <w:r w:rsidRPr="008B6F49">
              <w:rPr>
                <w:b/>
              </w:rPr>
              <w:t>Frame Version subfield</w:t>
            </w:r>
            <w:r>
              <w:rPr>
                <w:b/>
              </w:rPr>
              <w:t xml:space="preserve"> value</w:t>
            </w:r>
          </w:p>
        </w:tc>
        <w:tc>
          <w:tcPr>
            <w:tcW w:w="6048" w:type="dxa"/>
          </w:tcPr>
          <w:p w:rsidR="008B6F49" w:rsidRDefault="008B6F49" w:rsidP="008B6F4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Proposed usage</w:t>
            </w:r>
          </w:p>
        </w:tc>
      </w:tr>
      <w:tr w:rsidR="008B6F49" w:rsidTr="008C7F58">
        <w:tc>
          <w:tcPr>
            <w:tcW w:w="3528" w:type="dxa"/>
          </w:tcPr>
          <w:p w:rsidR="008B6F49" w:rsidRPr="008B6F49" w:rsidRDefault="008B6F49" w:rsidP="008B6F49">
            <w:pPr>
              <w:spacing w:after="120"/>
              <w:jc w:val="center"/>
            </w:pPr>
            <w:r w:rsidRPr="008B6F49">
              <w:t>00</w:t>
            </w:r>
          </w:p>
        </w:tc>
        <w:tc>
          <w:tcPr>
            <w:tcW w:w="6048" w:type="dxa"/>
          </w:tcPr>
          <w:p w:rsidR="008B6F49" w:rsidRDefault="008B6F49" w:rsidP="00F9561E">
            <w:pPr>
              <w:spacing w:after="120"/>
              <w:rPr>
                <w:b/>
              </w:rPr>
            </w:pPr>
            <w:r w:rsidRPr="008B6F49">
              <w:t>IEEE Std 802.15.7</w:t>
            </w:r>
            <w:r w:rsidR="008073FF">
              <w:t>-2011</w:t>
            </w:r>
          </w:p>
        </w:tc>
      </w:tr>
      <w:tr w:rsidR="008B6F49" w:rsidTr="008C7F58">
        <w:tc>
          <w:tcPr>
            <w:tcW w:w="3528" w:type="dxa"/>
          </w:tcPr>
          <w:p w:rsidR="008B6F49" w:rsidRPr="008B6F49" w:rsidRDefault="008B6F49" w:rsidP="008B6F49">
            <w:pPr>
              <w:spacing w:after="120"/>
              <w:jc w:val="center"/>
            </w:pPr>
            <w:r>
              <w:t>01</w:t>
            </w:r>
          </w:p>
        </w:tc>
        <w:tc>
          <w:tcPr>
            <w:tcW w:w="6048" w:type="dxa"/>
          </w:tcPr>
          <w:p w:rsidR="008B6F49" w:rsidRDefault="008B6F49" w:rsidP="00F9561E">
            <w:pPr>
              <w:spacing w:after="120"/>
              <w:rPr>
                <w:b/>
              </w:rPr>
            </w:pPr>
            <w:r w:rsidRPr="008B6F49">
              <w:t>IEEE Std 802.15.7</w:t>
            </w:r>
            <w:r w:rsidR="008073FF">
              <w:t>-201x High-rate PD Communication</w:t>
            </w:r>
          </w:p>
        </w:tc>
      </w:tr>
      <w:tr w:rsidR="008B6F49" w:rsidTr="008C7F58">
        <w:tc>
          <w:tcPr>
            <w:tcW w:w="3528" w:type="dxa"/>
          </w:tcPr>
          <w:p w:rsidR="008B6F49" w:rsidRPr="008B6F49" w:rsidRDefault="008B6F49" w:rsidP="008B6F49">
            <w:pPr>
              <w:spacing w:after="120"/>
              <w:jc w:val="center"/>
            </w:pPr>
            <w:r>
              <w:t>10</w:t>
            </w:r>
          </w:p>
        </w:tc>
        <w:tc>
          <w:tcPr>
            <w:tcW w:w="6048" w:type="dxa"/>
          </w:tcPr>
          <w:p w:rsidR="008B6F49" w:rsidRDefault="008B6F49" w:rsidP="008073FF">
            <w:pPr>
              <w:spacing w:after="120"/>
              <w:rPr>
                <w:b/>
              </w:rPr>
            </w:pPr>
            <w:r w:rsidRPr="008B6F49">
              <w:t>IEEE Std 802.15.7</w:t>
            </w:r>
            <w:r w:rsidR="008073FF">
              <w:t>-201x</w:t>
            </w:r>
            <w:r>
              <w:t xml:space="preserve"> OCC</w:t>
            </w:r>
            <w:r w:rsidR="008C7F58">
              <w:t xml:space="preserve"> and Low-rate PD Communication</w:t>
            </w:r>
          </w:p>
        </w:tc>
      </w:tr>
    </w:tbl>
    <w:p w:rsidR="00836C7A" w:rsidRDefault="00836C7A" w:rsidP="00836C7A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x5 – </w:t>
      </w:r>
      <w:r w:rsidRPr="008B6F49">
        <w:rPr>
          <w:b/>
        </w:rPr>
        <w:t>Frame Version subfield</w:t>
      </w:r>
    </w:p>
    <w:p w:rsidR="00B71F4C" w:rsidRPr="00B71F4C" w:rsidRDefault="00B71F4C" w:rsidP="00B71F4C">
      <w:pPr>
        <w:spacing w:after="120"/>
        <w:rPr>
          <w:b/>
        </w:rPr>
      </w:pPr>
      <w:r w:rsidRPr="00B71F4C">
        <w:rPr>
          <w:b/>
        </w:rPr>
        <w:t>6.4.1.1.2 Frame type subfield</w:t>
      </w:r>
    </w:p>
    <w:p w:rsidR="008B6F49" w:rsidRDefault="00B71F4C" w:rsidP="00B71F4C">
      <w:pPr>
        <w:spacing w:after="120"/>
      </w:pPr>
      <w:r w:rsidRPr="00C253A2">
        <w:t>The Frame Type subfield shall be set to one of the non</w:t>
      </w:r>
      <w:r w:rsidR="00D8086F">
        <w:t>-</w:t>
      </w:r>
      <w:r w:rsidRPr="00C253A2">
        <w:t xml:space="preserve">reserved values listed in Table </w:t>
      </w:r>
      <w:r w:rsidR="00D8086F">
        <w:t>x6</w:t>
      </w:r>
      <w:r w:rsidRPr="00C253A2">
        <w:t>.</w:t>
      </w:r>
      <w:r w:rsidR="00D8086F">
        <w:t xml:space="preserve"> The table is exactly matched to the previous table of </w:t>
      </w:r>
      <w:r w:rsidR="00D8086F" w:rsidRPr="00B71F4C">
        <w:rPr>
          <w:b/>
        </w:rPr>
        <w:t>Frame type subfield</w:t>
      </w:r>
      <w:r w:rsidR="00D8086F">
        <w:rPr>
          <w:b/>
        </w:rPr>
        <w:t xml:space="preserve"> </w:t>
      </w:r>
      <w:r w:rsidR="00D8086F" w:rsidRPr="008B6F49">
        <w:t xml:space="preserve">IEEE </w:t>
      </w:r>
      <w:proofErr w:type="gramStart"/>
      <w:r w:rsidR="00D8086F" w:rsidRPr="008B6F49">
        <w:t>Std</w:t>
      </w:r>
      <w:proofErr w:type="gramEnd"/>
      <w:r w:rsidR="00D8086F" w:rsidRPr="008B6F49">
        <w:t xml:space="preserve"> 802.15.7</w:t>
      </w:r>
      <w:r w:rsidR="008073FF">
        <w:t>-2011</w:t>
      </w:r>
      <w:r w:rsidR="00D8086F">
        <w:t>.</w:t>
      </w:r>
    </w:p>
    <w:p w:rsidR="00B53493" w:rsidRDefault="00B53493" w:rsidP="00B71F4C">
      <w:pPr>
        <w:spacing w:after="120"/>
      </w:pPr>
    </w:p>
    <w:p w:rsidR="00D8086F" w:rsidRPr="00C253A2" w:rsidRDefault="004332E9" w:rsidP="004332E9">
      <w:pPr>
        <w:spacing w:after="120"/>
        <w:jc w:val="center"/>
      </w:pPr>
      <w:r w:rsidRPr="00A353B4">
        <w:rPr>
          <w:b/>
          <w:color w:val="FF0000"/>
        </w:rPr>
        <w:lastRenderedPageBreak/>
        <w:t>Table x6.</w:t>
      </w:r>
      <w:r>
        <w:t xml:space="preserve"> </w:t>
      </w:r>
      <w:r w:rsidRPr="00B71F4C">
        <w:rPr>
          <w:b/>
        </w:rPr>
        <w:t>Frame type subfield</w:t>
      </w:r>
    </w:p>
    <w:tbl>
      <w:tblPr>
        <w:tblStyle w:val="TableGrid"/>
        <w:tblW w:w="0" w:type="auto"/>
        <w:tblInd w:w="1998" w:type="dxa"/>
        <w:tblLook w:val="04A0"/>
      </w:tblPr>
      <w:tblGrid>
        <w:gridCol w:w="2520"/>
        <w:gridCol w:w="3060"/>
      </w:tblGrid>
      <w:tr w:rsidR="00334B31" w:rsidTr="00D8086F">
        <w:tc>
          <w:tcPr>
            <w:tcW w:w="2520" w:type="dxa"/>
          </w:tcPr>
          <w:p w:rsidR="00334B31" w:rsidRPr="00D8086F" w:rsidRDefault="00334B31" w:rsidP="00F9561E">
            <w:pPr>
              <w:spacing w:after="120"/>
            </w:pPr>
            <w:r>
              <w:t>Description</w:t>
            </w:r>
          </w:p>
        </w:tc>
        <w:tc>
          <w:tcPr>
            <w:tcW w:w="3060" w:type="dxa"/>
          </w:tcPr>
          <w:p w:rsidR="00334B31" w:rsidRPr="00D8086F" w:rsidRDefault="00334B31" w:rsidP="00F9561E">
            <w:pPr>
              <w:spacing w:after="120"/>
            </w:pPr>
            <w:r w:rsidRPr="00B71F4C">
              <w:rPr>
                <w:b/>
              </w:rPr>
              <w:t>Frame type subfield</w:t>
            </w:r>
            <w:r>
              <w:rPr>
                <w:b/>
              </w:rPr>
              <w:t xml:space="preserve"> </w:t>
            </w:r>
            <w:r w:rsidRPr="00334B31">
              <w:t>(b2b1b0)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Beacon</w:t>
            </w: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</w:pPr>
            <w:r w:rsidRPr="00D8086F">
              <w:t>000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Data</w:t>
            </w: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</w:pPr>
            <w:r w:rsidRPr="00D8086F">
              <w:t>001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  <w:rPr>
                <w:highlight w:val="lightGray"/>
              </w:rPr>
            </w:pP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  <w:rPr>
                <w:highlight w:val="lightGray"/>
              </w:rPr>
            </w:pP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MAC command</w:t>
            </w: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</w:pPr>
            <w:r w:rsidRPr="00D8086F">
              <w:t>011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Reserved</w:t>
            </w:r>
          </w:p>
        </w:tc>
        <w:tc>
          <w:tcPr>
            <w:tcW w:w="3060" w:type="dxa"/>
          </w:tcPr>
          <w:p w:rsidR="00D8086F" w:rsidRDefault="00D8086F" w:rsidP="00F9561E">
            <w:pPr>
              <w:spacing w:after="120"/>
              <w:rPr>
                <w:b/>
              </w:rPr>
            </w:pPr>
          </w:p>
        </w:tc>
      </w:tr>
    </w:tbl>
    <w:p w:rsidR="00B71F4C" w:rsidRPr="00D8086F" w:rsidRDefault="00D8086F" w:rsidP="00F9561E">
      <w:pPr>
        <w:spacing w:after="120"/>
      </w:pPr>
      <w:r>
        <w:t>Especially, t</w:t>
      </w:r>
      <w:r w:rsidRPr="00D8086F">
        <w:t>he Acknowledgement frame type is unused for our OCC modes.</w:t>
      </w:r>
    </w:p>
    <w:p w:rsidR="00B71F4C" w:rsidRDefault="00B71F4C" w:rsidP="00F9561E">
      <w:pPr>
        <w:spacing w:after="120"/>
        <w:rPr>
          <w:b/>
        </w:rPr>
      </w:pPr>
    </w:p>
    <w:p w:rsidR="00A03161" w:rsidRPr="00A03161" w:rsidRDefault="00A03161" w:rsidP="00A03161">
      <w:pPr>
        <w:spacing w:after="120"/>
        <w:rPr>
          <w:b/>
        </w:rPr>
      </w:pPr>
      <w:r w:rsidRPr="00A03161">
        <w:rPr>
          <w:b/>
        </w:rPr>
        <w:t>6.4.1.1.3 Security Enabled subfield</w:t>
      </w:r>
    </w:p>
    <w:p w:rsidR="00B53493" w:rsidRDefault="00B53493" w:rsidP="00A03161">
      <w:pPr>
        <w:spacing w:after="120"/>
      </w:pPr>
      <w:r>
        <w:t>All the broadcasting modes (beacon and IB) do not have t</w:t>
      </w:r>
      <w:r w:rsidRPr="00A03161">
        <w:t>he Security Enabled subfield</w:t>
      </w:r>
      <w:r>
        <w:t>.</w:t>
      </w:r>
    </w:p>
    <w:p w:rsidR="00511535" w:rsidRDefault="00B53493" w:rsidP="00E23089">
      <w:pPr>
        <w:spacing w:after="120"/>
        <w:jc w:val="both"/>
      </w:pPr>
      <w:r>
        <w:t xml:space="preserve">The </w:t>
      </w:r>
      <w:r w:rsidRPr="00A03161">
        <w:t>Security Enabled subfield</w:t>
      </w:r>
      <w:r>
        <w:t xml:space="preserve"> is enabled for protected D2D mode. </w:t>
      </w:r>
      <w:r w:rsidR="00A03161" w:rsidRPr="00A03161">
        <w:t xml:space="preserve">The Security Enabled subfield is 1 bit in length, and it shall be set to one if the frame is protected by the MAC </w:t>
      </w:r>
      <w:proofErr w:type="spellStart"/>
      <w:r w:rsidR="00A03161" w:rsidRPr="00A03161">
        <w:t>sublayer</w:t>
      </w:r>
      <w:proofErr w:type="spellEnd"/>
      <w:r w:rsidR="00A03161" w:rsidRPr="00A03161">
        <w:t xml:space="preserve"> and shall be set to zero otherwise.</w:t>
      </w:r>
      <w:r w:rsidR="00511535">
        <w:t xml:space="preserve"> </w:t>
      </w:r>
    </w:p>
    <w:p w:rsidR="00A03161" w:rsidRDefault="00A03161" w:rsidP="00511535">
      <w:pPr>
        <w:spacing w:after="120"/>
        <w:rPr>
          <w:b/>
        </w:rPr>
      </w:pPr>
      <w:r w:rsidRPr="00A03161">
        <w:t xml:space="preserve"> </w:t>
      </w:r>
    </w:p>
    <w:p w:rsidR="00A03161" w:rsidRPr="00A03161" w:rsidRDefault="00A03161" w:rsidP="00A03161">
      <w:pPr>
        <w:rPr>
          <w:b/>
        </w:rPr>
      </w:pPr>
      <w:r w:rsidRPr="00A03161">
        <w:rPr>
          <w:b/>
        </w:rPr>
        <w:t>6.4.1.1.</w:t>
      </w:r>
      <w:r w:rsidR="00E53B0F">
        <w:rPr>
          <w:b/>
        </w:rPr>
        <w:t>4</w:t>
      </w:r>
      <w:r w:rsidRPr="00A03161">
        <w:rPr>
          <w:b/>
        </w:rPr>
        <w:t xml:space="preserve"> Destination</w:t>
      </w:r>
      <w:r w:rsidR="00511535">
        <w:rPr>
          <w:b/>
        </w:rPr>
        <w:t>/Source</w:t>
      </w:r>
      <w:r w:rsidRPr="00A03161">
        <w:rPr>
          <w:b/>
        </w:rPr>
        <w:t xml:space="preserve"> Addressing </w:t>
      </w:r>
      <w:r w:rsidR="00511535">
        <w:rPr>
          <w:b/>
        </w:rPr>
        <w:t xml:space="preserve">Mode </w:t>
      </w:r>
      <w:r w:rsidR="00511535" w:rsidRPr="00A03161">
        <w:rPr>
          <w:b/>
        </w:rPr>
        <w:t>Enabled</w:t>
      </w:r>
      <w:r w:rsidRPr="00A03161">
        <w:rPr>
          <w:b/>
        </w:rPr>
        <w:t xml:space="preserve"> subfield</w:t>
      </w:r>
    </w:p>
    <w:p w:rsidR="00511535" w:rsidRDefault="00511535" w:rsidP="00E23089">
      <w:pPr>
        <w:jc w:val="both"/>
      </w:pPr>
      <w:r>
        <w:t xml:space="preserve">All the broadcasting modes (beacon and IB) do not have the </w:t>
      </w:r>
      <w:r w:rsidRPr="00A03161">
        <w:t>Destination</w:t>
      </w:r>
      <w:r w:rsidR="00334B31">
        <w:t>/</w:t>
      </w:r>
      <w:proofErr w:type="spellStart"/>
      <w:r w:rsidR="00334B31">
        <w:t>Sourcce</w:t>
      </w:r>
      <w:proofErr w:type="spellEnd"/>
      <w:r w:rsidRPr="00A03161">
        <w:t xml:space="preserve"> Addressing Mode </w:t>
      </w:r>
      <w:r>
        <w:t xml:space="preserve">Enable </w:t>
      </w:r>
      <w:r w:rsidRPr="00A03161">
        <w:t>subfield</w:t>
      </w:r>
      <w:r w:rsidRPr="00511535">
        <w:t xml:space="preserve">. </w:t>
      </w:r>
      <w:r>
        <w:t>For D2D mode, both</w:t>
      </w:r>
      <w:r w:rsidRPr="00A03161">
        <w:t xml:space="preserve"> Destination Addressing Mode </w:t>
      </w:r>
      <w:r>
        <w:t xml:space="preserve">Enable </w:t>
      </w:r>
      <w:r w:rsidRPr="00A03161">
        <w:t xml:space="preserve">subfield </w:t>
      </w:r>
      <w:r>
        <w:t xml:space="preserve">and </w:t>
      </w:r>
      <w:r w:rsidR="00334B31">
        <w:t>Source</w:t>
      </w:r>
      <w:r w:rsidR="00334B31" w:rsidRPr="00A03161">
        <w:t xml:space="preserve"> Addressing Mode </w:t>
      </w:r>
      <w:r w:rsidR="00334B31">
        <w:t xml:space="preserve">Enable </w:t>
      </w:r>
      <w:r w:rsidR="00334B31" w:rsidRPr="00A03161">
        <w:t>subfield</w:t>
      </w:r>
      <w:r w:rsidR="00334B31">
        <w:t xml:space="preserve"> have one bit.</w:t>
      </w:r>
    </w:p>
    <w:p w:rsidR="00E53B0F" w:rsidRDefault="00E53B0F" w:rsidP="00A03161"/>
    <w:p w:rsidR="00511535" w:rsidRDefault="00E53B0F" w:rsidP="00E53B0F">
      <w:pPr>
        <w:spacing w:after="120"/>
        <w:jc w:val="center"/>
        <w:rPr>
          <w:b/>
        </w:rPr>
      </w:pPr>
      <w:r w:rsidRPr="00A353B4">
        <w:rPr>
          <w:b/>
          <w:color w:val="FF0000"/>
        </w:rPr>
        <w:t>Table x7</w:t>
      </w:r>
      <w:r>
        <w:t xml:space="preserve">. </w:t>
      </w:r>
      <w:r w:rsidR="006A6DCC">
        <w:rPr>
          <w:b/>
        </w:rPr>
        <w:t>Addressing Mode Enable subfield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64718" w:rsidTr="00164718">
        <w:tc>
          <w:tcPr>
            <w:tcW w:w="4788" w:type="dxa"/>
          </w:tcPr>
          <w:p w:rsidR="00164718" w:rsidRDefault="00334B31" w:rsidP="00334B31">
            <w:pPr>
              <w:spacing w:after="120"/>
              <w:jc w:val="center"/>
              <w:rPr>
                <w:b/>
              </w:rPr>
            </w:pPr>
            <w:r w:rsidRPr="00A03161">
              <w:t>Destination</w:t>
            </w:r>
            <w:r>
              <w:t>/Source</w:t>
            </w:r>
            <w:r w:rsidRPr="00A03161">
              <w:t xml:space="preserve"> Addressing Mode </w:t>
            </w:r>
            <w:r>
              <w:t xml:space="preserve">Enable </w:t>
            </w:r>
            <w:r w:rsidRPr="00A03161">
              <w:t>subfield</w:t>
            </w:r>
            <w:r>
              <w:t xml:space="preserve"> (b0)</w:t>
            </w:r>
          </w:p>
        </w:tc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64718" w:rsidTr="00164718"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88" w:type="dxa"/>
          </w:tcPr>
          <w:p w:rsidR="00164718" w:rsidRDefault="00334B31" w:rsidP="00334B31">
            <w:pPr>
              <w:spacing w:after="120"/>
              <w:jc w:val="center"/>
              <w:rPr>
                <w:b/>
              </w:rPr>
            </w:pPr>
            <w:r w:rsidRPr="00A03161">
              <w:t>Destination Addressing Mode</w:t>
            </w:r>
          </w:p>
        </w:tc>
      </w:tr>
      <w:tr w:rsidR="00164718" w:rsidTr="00164718"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t>Source</w:t>
            </w:r>
            <w:r w:rsidRPr="00A03161">
              <w:t xml:space="preserve"> Addressing Mode</w:t>
            </w:r>
          </w:p>
        </w:tc>
      </w:tr>
    </w:tbl>
    <w:p w:rsidR="00B71F4C" w:rsidRDefault="00B71F4C" w:rsidP="00164718">
      <w:pPr>
        <w:spacing w:after="120"/>
        <w:jc w:val="center"/>
        <w:rPr>
          <w:b/>
        </w:rPr>
      </w:pPr>
    </w:p>
    <w:p w:rsidR="00E53B0F" w:rsidRPr="00A03161" w:rsidRDefault="00E53B0F" w:rsidP="00E53B0F">
      <w:pPr>
        <w:rPr>
          <w:b/>
        </w:rPr>
      </w:pPr>
      <w:r w:rsidRPr="00A03161">
        <w:rPr>
          <w:b/>
        </w:rPr>
        <w:t>6.4.1.1.</w:t>
      </w:r>
      <w:r>
        <w:rPr>
          <w:b/>
        </w:rPr>
        <w:t>5</w:t>
      </w:r>
      <w:r w:rsidRPr="00A03161">
        <w:rPr>
          <w:b/>
        </w:rPr>
        <w:t xml:space="preserve"> </w:t>
      </w:r>
      <w:r>
        <w:rPr>
          <w:b/>
        </w:rPr>
        <w:t>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p w:rsidR="00E53B0F" w:rsidRDefault="00E14538" w:rsidP="00E53B0F">
      <w:pPr>
        <w:spacing w:after="120"/>
      </w:pPr>
      <w:r>
        <w:t>Subfields are</w:t>
      </w:r>
      <w:r w:rsidR="00E53B0F">
        <w:t xml:space="preserve"> specified only for the beacon frames. There are two optional subfields used for the beacon frame as follows.</w:t>
      </w:r>
      <w:r>
        <w:t xml:space="preserve"> All the optional subfields are disabled in the </w:t>
      </w:r>
      <w:r w:rsidRPr="00E14538">
        <w:t xml:space="preserve">Frame control </w:t>
      </w:r>
      <w:r>
        <w:t xml:space="preserve">field </w:t>
      </w:r>
      <w:r w:rsidRPr="00E14538">
        <w:t>of other</w:t>
      </w:r>
      <w:r>
        <w:t xml:space="preserve"> MAC frames not beacon. </w:t>
      </w:r>
    </w:p>
    <w:p w:rsidR="00E53B0F" w:rsidRDefault="00E53B0F" w:rsidP="003E092C">
      <w:pPr>
        <w:spacing w:after="120"/>
        <w:jc w:val="center"/>
      </w:pPr>
      <w:r w:rsidRPr="00A353B4">
        <w:rPr>
          <w:b/>
          <w:color w:val="FF0000"/>
        </w:rPr>
        <w:t>Table x</w:t>
      </w:r>
      <w:r w:rsidR="003E092C" w:rsidRPr="00A353B4">
        <w:rPr>
          <w:b/>
          <w:color w:val="FF0000"/>
        </w:rPr>
        <w:t>8</w:t>
      </w:r>
      <w:r>
        <w:rPr>
          <w:b/>
        </w:rPr>
        <w:t xml:space="preserve"> - 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53B0F" w:rsidTr="00E53B0F"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t>Bits: 0/3</w:t>
            </w:r>
          </w:p>
        </w:tc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t>0/10</w:t>
            </w:r>
          </w:p>
        </w:tc>
      </w:tr>
      <w:tr w:rsidR="00E53B0F" w:rsidTr="00E53B0F"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t>Beacon specific type</w:t>
            </w:r>
          </w:p>
        </w:tc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t>Company ID</w:t>
            </w:r>
          </w:p>
        </w:tc>
      </w:tr>
    </w:tbl>
    <w:p w:rsidR="00E53B0F" w:rsidRDefault="00E53B0F" w:rsidP="00E53B0F">
      <w:pPr>
        <w:spacing w:after="120"/>
      </w:pPr>
    </w:p>
    <w:p w:rsidR="00E53B0F" w:rsidRPr="0004199C" w:rsidRDefault="00E53B0F" w:rsidP="00E53B0F">
      <w:pPr>
        <w:spacing w:after="120"/>
        <w:rPr>
          <w:b/>
        </w:rPr>
      </w:pPr>
    </w:p>
    <w:p w:rsidR="00466C3D" w:rsidRPr="0004199C" w:rsidRDefault="00466C3D" w:rsidP="00466C3D">
      <w:pPr>
        <w:spacing w:after="120"/>
        <w:rPr>
          <w:b/>
        </w:rPr>
      </w:pPr>
      <w:r w:rsidRPr="0004199C">
        <w:rPr>
          <w:b/>
        </w:rPr>
        <w:t>6.4.1.2 Sequence Number field</w:t>
      </w:r>
    </w:p>
    <w:p w:rsidR="0004199C" w:rsidRPr="0004199C" w:rsidRDefault="00466C3D" w:rsidP="00466C3D">
      <w:pPr>
        <w:spacing w:after="120"/>
      </w:pPr>
      <w:r w:rsidRPr="0004199C">
        <w:t xml:space="preserve">The Sequence Number field is </w:t>
      </w:r>
      <w:r w:rsidR="0004199C" w:rsidRPr="0004199C">
        <w:rPr>
          <w:highlight w:val="yellow"/>
        </w:rPr>
        <w:t>TBD</w:t>
      </w:r>
      <w:r w:rsidR="0004199C" w:rsidRPr="0004199C">
        <w:t xml:space="preserve"> bits</w:t>
      </w:r>
      <w:r w:rsidRPr="0004199C">
        <w:t xml:space="preserve"> in length and specifies the sequence identifier for the frame. </w:t>
      </w:r>
    </w:p>
    <w:p w:rsidR="0004199C" w:rsidRPr="0004199C" w:rsidRDefault="00466C3D" w:rsidP="00466C3D">
      <w:pPr>
        <w:spacing w:after="120"/>
      </w:pPr>
      <w:r w:rsidRPr="0004199C">
        <w:t>For a</w:t>
      </w:r>
      <w:r w:rsidR="0004199C" w:rsidRPr="0004199C">
        <w:t>n</w:t>
      </w:r>
      <w:r w:rsidRPr="0004199C">
        <w:t xml:space="preserve"> </w:t>
      </w:r>
      <w:r w:rsidR="0004199C" w:rsidRPr="0004199C">
        <w:t xml:space="preserve">OCC </w:t>
      </w:r>
      <w:r w:rsidRPr="0004199C">
        <w:t>beacon frame, the Sequence Number field shall specify a BSN.</w:t>
      </w:r>
    </w:p>
    <w:p w:rsidR="00164718" w:rsidRPr="0004199C" w:rsidRDefault="0004199C" w:rsidP="0004199C">
      <w:pPr>
        <w:spacing w:after="120"/>
      </w:pPr>
      <w:r w:rsidRPr="0004199C">
        <w:t xml:space="preserve">For D2D mode, acknowledgment frame shall not be </w:t>
      </w:r>
      <w:proofErr w:type="gramStart"/>
      <w:r w:rsidRPr="0004199C">
        <w:t>used,</w:t>
      </w:r>
      <w:proofErr w:type="gramEnd"/>
      <w:r w:rsidRPr="0004199C">
        <w:t xml:space="preserve"> therefore, the Sequence Number field that </w:t>
      </w:r>
      <w:r w:rsidR="00466C3D" w:rsidRPr="0004199C">
        <w:t>specif</w:t>
      </w:r>
      <w:r w:rsidRPr="0004199C">
        <w:t>ies</w:t>
      </w:r>
      <w:r w:rsidR="00466C3D" w:rsidRPr="0004199C">
        <w:t xml:space="preserve"> a DSN to match an acknowledgment frame to the data or MAC command frame</w:t>
      </w:r>
      <w:r w:rsidRPr="0004199C">
        <w:t xml:space="preserve"> shall not be used in OCC</w:t>
      </w:r>
      <w:r w:rsidR="00466C3D" w:rsidRPr="0004199C">
        <w:t>.</w:t>
      </w:r>
    </w:p>
    <w:p w:rsidR="00466C3D" w:rsidRPr="00F23D30" w:rsidRDefault="00466C3D" w:rsidP="00F9561E">
      <w:pPr>
        <w:spacing w:after="120"/>
        <w:rPr>
          <w:b/>
          <w:color w:val="FF0000"/>
        </w:rPr>
      </w:pPr>
    </w:p>
    <w:p w:rsidR="00466C3D" w:rsidRPr="006941F5" w:rsidRDefault="00466C3D" w:rsidP="00F9561E">
      <w:pPr>
        <w:spacing w:after="120"/>
        <w:rPr>
          <w:b/>
        </w:rPr>
      </w:pPr>
      <w:bookmarkStart w:id="0" w:name="_GoBack"/>
      <w:bookmarkEnd w:id="0"/>
    </w:p>
    <w:p w:rsidR="000A1917" w:rsidRPr="006941F5" w:rsidRDefault="000A1917" w:rsidP="000A1917">
      <w:pPr>
        <w:spacing w:after="120"/>
        <w:rPr>
          <w:b/>
        </w:rPr>
      </w:pPr>
      <w:r w:rsidRPr="006941F5">
        <w:rPr>
          <w:b/>
        </w:rPr>
        <w:t>6.4.1.</w:t>
      </w:r>
      <w:r w:rsidR="006941F5" w:rsidRPr="006941F5">
        <w:rPr>
          <w:b/>
        </w:rPr>
        <w:t>3</w:t>
      </w:r>
      <w:r w:rsidRPr="006941F5">
        <w:rPr>
          <w:b/>
        </w:rPr>
        <w:t xml:space="preserve"> Destination Address field</w:t>
      </w:r>
    </w:p>
    <w:p w:rsidR="006941F5" w:rsidRPr="006941F5" w:rsidRDefault="000A1917" w:rsidP="000A1917">
      <w:pPr>
        <w:spacing w:after="120"/>
      </w:pPr>
      <w:r w:rsidRPr="006941F5">
        <w:t xml:space="preserve">The Destination Address field, when present, </w:t>
      </w:r>
      <w:r w:rsidRPr="00BA5106">
        <w:rPr>
          <w:highlight w:val="yellow"/>
        </w:rPr>
        <w:t xml:space="preserve">is </w:t>
      </w:r>
      <w:r w:rsidR="006941F5" w:rsidRPr="00BA5106">
        <w:rPr>
          <w:highlight w:val="yellow"/>
        </w:rPr>
        <w:t>TBD</w:t>
      </w:r>
      <w:r w:rsidRPr="006941F5">
        <w:t xml:space="preserve"> in length, and specifies the address of the intended recipient of the frame. </w:t>
      </w:r>
    </w:p>
    <w:p w:rsidR="00466C3D" w:rsidRPr="006941F5" w:rsidRDefault="000A1917" w:rsidP="000A1917">
      <w:pPr>
        <w:spacing w:after="120"/>
      </w:pPr>
      <w:r w:rsidRPr="006941F5">
        <w:t xml:space="preserve">This field shall be included in the MAC frame only if the Destination Addressing Mode subfield of the frame control field is </w:t>
      </w:r>
      <w:r w:rsidR="006941F5">
        <w:t>enabled</w:t>
      </w:r>
      <w:r w:rsidRPr="006941F5">
        <w:t>.</w:t>
      </w:r>
    </w:p>
    <w:p w:rsidR="000A1917" w:rsidRPr="00F23D30" w:rsidRDefault="000A1917">
      <w:pPr>
        <w:rPr>
          <w:b/>
          <w:color w:val="FF0000"/>
        </w:rPr>
      </w:pPr>
    </w:p>
    <w:p w:rsidR="000A1917" w:rsidRPr="006941F5" w:rsidRDefault="000A1917" w:rsidP="000A1917">
      <w:pPr>
        <w:rPr>
          <w:b/>
        </w:rPr>
      </w:pPr>
      <w:r w:rsidRPr="006941F5">
        <w:rPr>
          <w:b/>
        </w:rPr>
        <w:t>6.4.1.</w:t>
      </w:r>
      <w:r w:rsidR="006941F5" w:rsidRPr="006941F5">
        <w:rPr>
          <w:b/>
        </w:rPr>
        <w:t>4</w:t>
      </w:r>
      <w:r w:rsidRPr="006941F5">
        <w:rPr>
          <w:b/>
        </w:rPr>
        <w:t xml:space="preserve"> Source Address field</w:t>
      </w:r>
    </w:p>
    <w:p w:rsidR="006941F5" w:rsidRPr="006941F5" w:rsidRDefault="000A1917" w:rsidP="000A1917">
      <w:r w:rsidRPr="006941F5">
        <w:t xml:space="preserve">The Source Address field, when present, </w:t>
      </w:r>
      <w:r w:rsidRPr="00BA5106">
        <w:rPr>
          <w:highlight w:val="yellow"/>
        </w:rPr>
        <w:t xml:space="preserve">is </w:t>
      </w:r>
      <w:r w:rsidR="006941F5" w:rsidRPr="00BA5106">
        <w:rPr>
          <w:highlight w:val="yellow"/>
        </w:rPr>
        <w:t>TBD</w:t>
      </w:r>
      <w:r w:rsidRPr="00BA5106">
        <w:rPr>
          <w:highlight w:val="yellow"/>
        </w:rPr>
        <w:t xml:space="preserve"> in</w:t>
      </w:r>
      <w:r w:rsidRPr="006941F5">
        <w:t xml:space="preserve"> length, and specifies the address of the originator of the frame. </w:t>
      </w:r>
    </w:p>
    <w:p w:rsidR="0004199C" w:rsidRPr="006941F5" w:rsidRDefault="000A1917" w:rsidP="000A1917">
      <w:r w:rsidRPr="006941F5">
        <w:t xml:space="preserve">This field shall be included in the MAC frame only if the Source Addressing Mode subfield of the frame control field is </w:t>
      </w:r>
      <w:r w:rsidR="006941F5" w:rsidRPr="006941F5">
        <w:t>enabled</w:t>
      </w:r>
    </w:p>
    <w:p w:rsidR="0004199C" w:rsidRDefault="0004199C" w:rsidP="000A1917"/>
    <w:p w:rsidR="00466C3D" w:rsidRPr="000A1917" w:rsidRDefault="00466C3D" w:rsidP="000A1917"/>
    <w:p w:rsidR="002D3C3A" w:rsidRDefault="002D3C3A">
      <w:pPr>
        <w:rPr>
          <w:b/>
        </w:rPr>
      </w:pPr>
      <w:r>
        <w:rPr>
          <w:b/>
        </w:rPr>
        <w:br w:type="page"/>
      </w:r>
    </w:p>
    <w:p w:rsidR="002D3C3A" w:rsidRPr="004434E0" w:rsidRDefault="002D3C3A" w:rsidP="004434E0">
      <w:pPr>
        <w:spacing w:after="120"/>
        <w:outlineLvl w:val="0"/>
        <w:rPr>
          <w:b/>
          <w:sz w:val="30"/>
        </w:rPr>
      </w:pPr>
      <w:r w:rsidRPr="004434E0">
        <w:rPr>
          <w:b/>
          <w:bCs/>
          <w:sz w:val="30"/>
        </w:rPr>
        <w:lastRenderedPageBreak/>
        <w:t>Formats of individual frames</w:t>
      </w:r>
    </w:p>
    <w:p w:rsidR="002D3C3A" w:rsidRDefault="002D3C3A" w:rsidP="004434E0">
      <w:pPr>
        <w:pStyle w:val="Heading1"/>
        <w:rPr>
          <w:b/>
        </w:rPr>
      </w:pPr>
      <w:r>
        <w:rPr>
          <w:b/>
        </w:rPr>
        <w:t xml:space="preserve">6.4.2.1 </w:t>
      </w:r>
      <w:r w:rsidR="002A0F5C">
        <w:rPr>
          <w:b/>
        </w:rPr>
        <w:t xml:space="preserve">Kookmin </w:t>
      </w:r>
      <w:r>
        <w:rPr>
          <w:b/>
        </w:rPr>
        <w:t>Beacon frame format</w:t>
      </w:r>
    </w:p>
    <w:p w:rsidR="002D3C3A" w:rsidRDefault="002E0A04" w:rsidP="002E0A04">
      <w:pPr>
        <w:rPr>
          <w:b/>
        </w:rPr>
      </w:pPr>
      <w:r w:rsidRPr="00FC16DA">
        <w:t xml:space="preserve">The </w:t>
      </w:r>
      <w:r>
        <w:t>beacon</w:t>
      </w:r>
      <w:r w:rsidRPr="00FC16DA">
        <w:t xml:space="preserve"> frame format is composed of a </w:t>
      </w:r>
      <w:r>
        <w:t>prefix and the beacon payload (content)</w:t>
      </w:r>
      <w:r w:rsidRPr="00FC16DA">
        <w:t xml:space="preserve">. </w:t>
      </w:r>
      <w:r>
        <w:t xml:space="preserve">The </w:t>
      </w:r>
      <w:r w:rsidRPr="00FC16DA">
        <w:t>frame</w:t>
      </w:r>
      <w:r>
        <w:t xml:space="preserve"> shall </w:t>
      </w:r>
      <w:r w:rsidRPr="00FC16DA">
        <w:t xml:space="preserve">be formatted as illustrated in </w:t>
      </w:r>
      <w:r w:rsidRPr="00F23D30">
        <w:rPr>
          <w:highlight w:val="yellow"/>
        </w:rPr>
        <w:t xml:space="preserve">Figure </w:t>
      </w:r>
      <w:r>
        <w:rPr>
          <w:highlight w:val="yellow"/>
        </w:rPr>
        <w:t>y1</w:t>
      </w:r>
      <w:r w:rsidRPr="00F23D30">
        <w:rPr>
          <w:highlight w:val="yellow"/>
        </w:rPr>
        <w:t>.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E01B39" w:rsidTr="00FE72AE">
        <w:trPr>
          <w:trHeight w:val="566"/>
        </w:trPr>
        <w:tc>
          <w:tcPr>
            <w:tcW w:w="1596" w:type="dxa"/>
          </w:tcPr>
          <w:p w:rsidR="00E01B39" w:rsidRDefault="00E01B39" w:rsidP="002E0A04">
            <w:pPr>
              <w:rPr>
                <w:b/>
              </w:rPr>
            </w:pPr>
            <w:r>
              <w:rPr>
                <w:b/>
              </w:rPr>
              <w:t>Beacon prefix</w:t>
            </w:r>
          </w:p>
        </w:tc>
        <w:tc>
          <w:tcPr>
            <w:tcW w:w="6384" w:type="dxa"/>
            <w:gridSpan w:val="4"/>
          </w:tcPr>
          <w:p w:rsidR="00E01B39" w:rsidRDefault="00E01B39" w:rsidP="00E01B39">
            <w:pPr>
              <w:jc w:val="center"/>
              <w:rPr>
                <w:b/>
              </w:rPr>
            </w:pPr>
            <w:r>
              <w:rPr>
                <w:b/>
              </w:rPr>
              <w:t>Beacon payload</w:t>
            </w:r>
            <w:r w:rsidR="00B602A8">
              <w:rPr>
                <w:b/>
              </w:rPr>
              <w:t xml:space="preserve"> subfields</w:t>
            </w:r>
          </w:p>
        </w:tc>
        <w:tc>
          <w:tcPr>
            <w:tcW w:w="1596" w:type="dxa"/>
          </w:tcPr>
          <w:p w:rsidR="00E01B39" w:rsidRDefault="00E01B39" w:rsidP="00E01B39">
            <w:pPr>
              <w:jc w:val="center"/>
              <w:rPr>
                <w:b/>
              </w:rPr>
            </w:pPr>
            <w:r>
              <w:rPr>
                <w:b/>
              </w:rPr>
              <w:t>FCS</w:t>
            </w:r>
          </w:p>
        </w:tc>
      </w:tr>
      <w:tr w:rsidR="00E01B39" w:rsidTr="00E01B39">
        <w:tc>
          <w:tcPr>
            <w:tcW w:w="1596" w:type="dxa"/>
          </w:tcPr>
          <w:p w:rsidR="00E01B39" w:rsidRDefault="00E01B39" w:rsidP="002E0A04">
            <w:pPr>
              <w:rPr>
                <w:b/>
              </w:rPr>
            </w:pPr>
          </w:p>
        </w:tc>
        <w:tc>
          <w:tcPr>
            <w:tcW w:w="1596" w:type="dxa"/>
          </w:tcPr>
          <w:p w:rsidR="00B602A8" w:rsidRPr="00B602A8" w:rsidRDefault="00B602A8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 xml:space="preserve">Zone-ID </w:t>
            </w:r>
          </w:p>
          <w:p w:rsidR="00E01B39" w:rsidRPr="00B602A8" w:rsidRDefault="00B602A8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 1</w:t>
            </w:r>
          </w:p>
        </w:tc>
        <w:tc>
          <w:tcPr>
            <w:tcW w:w="1596" w:type="dxa"/>
          </w:tcPr>
          <w:p w:rsidR="00B602A8" w:rsidRPr="00B602A8" w:rsidRDefault="00B602A8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 xml:space="preserve">Zone-ID </w:t>
            </w:r>
          </w:p>
          <w:p w:rsidR="00E01B39" w:rsidRPr="00B602A8" w:rsidRDefault="00B602A8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 2</w:t>
            </w:r>
          </w:p>
        </w:tc>
        <w:tc>
          <w:tcPr>
            <w:tcW w:w="1596" w:type="dxa"/>
          </w:tcPr>
          <w:p w:rsidR="00B602A8" w:rsidRPr="00B602A8" w:rsidRDefault="00B602A8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 xml:space="preserve">Zone-ID </w:t>
            </w:r>
          </w:p>
          <w:p w:rsidR="00E01B39" w:rsidRPr="00B602A8" w:rsidRDefault="00B602A8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 3</w:t>
            </w:r>
          </w:p>
        </w:tc>
        <w:tc>
          <w:tcPr>
            <w:tcW w:w="1596" w:type="dxa"/>
          </w:tcPr>
          <w:p w:rsidR="00B602A8" w:rsidRPr="00B602A8" w:rsidRDefault="00B602A8" w:rsidP="00B602A8">
            <w:pPr>
              <w:rPr>
                <w:b/>
              </w:rPr>
            </w:pPr>
            <w:r w:rsidRPr="00B602A8">
              <w:rPr>
                <w:b/>
              </w:rPr>
              <w:t>Advertisement</w:t>
            </w:r>
          </w:p>
          <w:p w:rsidR="00E01B39" w:rsidRPr="00B602A8" w:rsidRDefault="00B602A8" w:rsidP="00B602A8">
            <w:pPr>
              <w:jc w:val="center"/>
              <w:rPr>
                <w:b/>
              </w:rPr>
            </w:pPr>
            <w:r w:rsidRPr="00B602A8">
              <w:rPr>
                <w:b/>
              </w:rPr>
              <w:t>Subfield</w:t>
            </w:r>
          </w:p>
        </w:tc>
        <w:tc>
          <w:tcPr>
            <w:tcW w:w="1596" w:type="dxa"/>
          </w:tcPr>
          <w:p w:rsidR="00E01B39" w:rsidRPr="00B602A8" w:rsidRDefault="00E01B39" w:rsidP="002E0A04"/>
        </w:tc>
      </w:tr>
      <w:tr w:rsidR="00B602A8" w:rsidTr="00E01B39">
        <w:tc>
          <w:tcPr>
            <w:tcW w:w="1596" w:type="dxa"/>
          </w:tcPr>
          <w:p w:rsidR="00B602A8" w:rsidRPr="00B602A8" w:rsidRDefault="00B602A8" w:rsidP="00FE72AE">
            <w:pPr>
              <w:jc w:val="center"/>
            </w:pPr>
            <w:r w:rsidRPr="00B602A8">
              <w:t>bit: 6/16</w:t>
            </w:r>
          </w:p>
        </w:tc>
        <w:tc>
          <w:tcPr>
            <w:tcW w:w="1596" w:type="dxa"/>
          </w:tcPr>
          <w:p w:rsidR="00B602A8" w:rsidRPr="00B602A8" w:rsidRDefault="00B602A8" w:rsidP="00B602A8">
            <w:pPr>
              <w:jc w:val="center"/>
            </w:pPr>
            <w:r w:rsidRPr="00B602A8">
              <w:t>Bytes: 1-2</w:t>
            </w:r>
          </w:p>
        </w:tc>
        <w:tc>
          <w:tcPr>
            <w:tcW w:w="1596" w:type="dxa"/>
          </w:tcPr>
          <w:p w:rsidR="00B602A8" w:rsidRPr="000A1540" w:rsidRDefault="00B602A8" w:rsidP="00B602A8">
            <w:pPr>
              <w:jc w:val="center"/>
            </w:pPr>
            <w:r w:rsidRPr="000A1540">
              <w:t>Bytes: 1</w:t>
            </w:r>
            <w:r>
              <w:t>-2</w:t>
            </w:r>
          </w:p>
        </w:tc>
        <w:tc>
          <w:tcPr>
            <w:tcW w:w="1596" w:type="dxa"/>
          </w:tcPr>
          <w:p w:rsidR="00B602A8" w:rsidRDefault="00B602A8" w:rsidP="00B602A8">
            <w:pPr>
              <w:jc w:val="center"/>
            </w:pPr>
            <w:r w:rsidRPr="000A1540">
              <w:t>Bytes: 1</w:t>
            </w:r>
            <w:r>
              <w:t>-2</w:t>
            </w:r>
          </w:p>
        </w:tc>
        <w:tc>
          <w:tcPr>
            <w:tcW w:w="1596" w:type="dxa"/>
          </w:tcPr>
          <w:p w:rsidR="00B602A8" w:rsidRPr="000A1540" w:rsidRDefault="00B602A8" w:rsidP="00B602A8">
            <w:pPr>
              <w:jc w:val="center"/>
            </w:pPr>
            <w:r w:rsidRPr="000A1540">
              <w:t>Bytes: 1</w:t>
            </w:r>
            <w:r>
              <w:t>-2</w:t>
            </w:r>
          </w:p>
        </w:tc>
        <w:tc>
          <w:tcPr>
            <w:tcW w:w="1596" w:type="dxa"/>
          </w:tcPr>
          <w:p w:rsidR="00B602A8" w:rsidRPr="00B602A8" w:rsidRDefault="00B602A8" w:rsidP="00B602A8">
            <w:pPr>
              <w:jc w:val="center"/>
            </w:pPr>
            <w:r w:rsidRPr="00B602A8">
              <w:t>TBD</w:t>
            </w:r>
          </w:p>
        </w:tc>
      </w:tr>
    </w:tbl>
    <w:p w:rsidR="00155328" w:rsidRDefault="00155328" w:rsidP="00155328">
      <w:pPr>
        <w:jc w:val="center"/>
        <w:rPr>
          <w:b/>
          <w:color w:val="FF0000"/>
        </w:rPr>
      </w:pPr>
    </w:p>
    <w:p w:rsidR="00155328" w:rsidRPr="00C06580" w:rsidRDefault="00155328" w:rsidP="00155328">
      <w:pPr>
        <w:jc w:val="center"/>
        <w:rPr>
          <w:b/>
        </w:rPr>
      </w:pPr>
      <w:r>
        <w:rPr>
          <w:b/>
          <w:color w:val="FF0000"/>
        </w:rPr>
        <w:t xml:space="preserve">Figure y1 – </w:t>
      </w:r>
      <w:r w:rsidRPr="00C06580">
        <w:rPr>
          <w:b/>
        </w:rPr>
        <w:t xml:space="preserve">General </w:t>
      </w:r>
      <w:r>
        <w:rPr>
          <w:b/>
        </w:rPr>
        <w:t>beacon</w:t>
      </w:r>
      <w:r w:rsidRPr="00C06580">
        <w:rPr>
          <w:b/>
        </w:rPr>
        <w:t xml:space="preserve"> frame format</w:t>
      </w:r>
    </w:p>
    <w:p w:rsidR="00155328" w:rsidRDefault="004434E0" w:rsidP="004434E0">
      <w:pPr>
        <w:pStyle w:val="Heading2"/>
        <w:rPr>
          <w:b/>
        </w:rPr>
      </w:pPr>
      <w:r>
        <w:rPr>
          <w:b/>
        </w:rPr>
        <w:t xml:space="preserve">6.4.2.1.2 </w:t>
      </w:r>
      <w:r w:rsidR="00155328">
        <w:rPr>
          <w:b/>
        </w:rPr>
        <w:t>Beacon prefix</w:t>
      </w:r>
    </w:p>
    <w:p w:rsidR="00155328" w:rsidRDefault="00155328" w:rsidP="00155328">
      <w:pPr>
        <w:rPr>
          <w:b/>
        </w:rPr>
      </w:pPr>
      <w:r>
        <w:t xml:space="preserve">The beacon prefix shall </w:t>
      </w:r>
      <w:r w:rsidRPr="00FC16DA">
        <w:t xml:space="preserve">be formatted as illustrated in </w:t>
      </w:r>
      <w:r w:rsidRPr="00F23D30">
        <w:rPr>
          <w:highlight w:val="yellow"/>
        </w:rPr>
        <w:t xml:space="preserve">Figure </w:t>
      </w:r>
      <w:r>
        <w:rPr>
          <w:highlight w:val="yellow"/>
        </w:rPr>
        <w:t>y2</w:t>
      </w:r>
      <w:r w:rsidRPr="00F23D30">
        <w:rPr>
          <w:highlight w:val="yellow"/>
        </w:rPr>
        <w:t>.</w:t>
      </w:r>
      <w:r>
        <w:t xml:space="preserve"> Three bits frame type and three bits beacon type subfields are mandatory. Optional subfield, if presented, shall contain 10 bits. </w:t>
      </w:r>
    </w:p>
    <w:tbl>
      <w:tblPr>
        <w:tblStyle w:val="TableGrid"/>
        <w:tblW w:w="0" w:type="auto"/>
        <w:tblInd w:w="738" w:type="dxa"/>
        <w:tblLook w:val="04A0"/>
      </w:tblPr>
      <w:tblGrid>
        <w:gridCol w:w="2454"/>
        <w:gridCol w:w="2946"/>
        <w:gridCol w:w="2790"/>
      </w:tblGrid>
      <w:tr w:rsidR="00155328" w:rsidTr="008400CC">
        <w:tc>
          <w:tcPr>
            <w:tcW w:w="2454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rPr>
                <w:b/>
              </w:rPr>
              <w:t>Frame type subfield</w:t>
            </w:r>
          </w:p>
        </w:tc>
        <w:tc>
          <w:tcPr>
            <w:tcW w:w="2946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rPr>
                <w:b/>
              </w:rPr>
              <w:t>Beacon type subfield</w:t>
            </w:r>
          </w:p>
        </w:tc>
        <w:tc>
          <w:tcPr>
            <w:tcW w:w="2790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rPr>
                <w:b/>
              </w:rPr>
              <w:t>Optional subfield</w:t>
            </w:r>
          </w:p>
        </w:tc>
      </w:tr>
      <w:tr w:rsidR="00155328" w:rsidTr="008400CC">
        <w:tc>
          <w:tcPr>
            <w:tcW w:w="2454" w:type="dxa"/>
          </w:tcPr>
          <w:p w:rsidR="00155328" w:rsidRPr="00155328" w:rsidRDefault="00155328" w:rsidP="00155328">
            <w:pPr>
              <w:jc w:val="center"/>
            </w:pPr>
            <w:r w:rsidRPr="00155328">
              <w:t>b0b1b2 =000</w:t>
            </w:r>
          </w:p>
        </w:tc>
        <w:tc>
          <w:tcPr>
            <w:tcW w:w="2946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t>b3</w:t>
            </w:r>
            <w:r w:rsidRPr="00155328">
              <w:t>b</w:t>
            </w:r>
            <w:r>
              <w:t>4</w:t>
            </w:r>
            <w:r w:rsidRPr="00155328">
              <w:t>b</w:t>
            </w:r>
            <w:r>
              <w:t>5</w:t>
            </w:r>
          </w:p>
        </w:tc>
        <w:tc>
          <w:tcPr>
            <w:tcW w:w="2790" w:type="dxa"/>
          </w:tcPr>
          <w:p w:rsidR="00155328" w:rsidRDefault="00155328" w:rsidP="00155328">
            <w:pPr>
              <w:jc w:val="center"/>
              <w:rPr>
                <w:b/>
              </w:rPr>
            </w:pPr>
            <w:r>
              <w:t>Bits: 0/10</w:t>
            </w:r>
          </w:p>
        </w:tc>
      </w:tr>
    </w:tbl>
    <w:p w:rsidR="00155328" w:rsidRPr="00C06580" w:rsidRDefault="00155328" w:rsidP="00155328">
      <w:pPr>
        <w:jc w:val="center"/>
        <w:rPr>
          <w:b/>
        </w:rPr>
      </w:pPr>
      <w:r>
        <w:rPr>
          <w:b/>
          <w:color w:val="FF0000"/>
        </w:rPr>
        <w:t xml:space="preserve">Figure y2 – </w:t>
      </w:r>
      <w:r>
        <w:rPr>
          <w:b/>
        </w:rPr>
        <w:t>Beacon prefix subfields</w:t>
      </w:r>
    </w:p>
    <w:p w:rsidR="009D0706" w:rsidRDefault="009D0706" w:rsidP="002E0A04">
      <w:pPr>
        <w:rPr>
          <w:b/>
        </w:rPr>
      </w:pPr>
    </w:p>
    <w:p w:rsidR="002E0A04" w:rsidRDefault="002E0A04" w:rsidP="008F36C6">
      <w:pPr>
        <w:pStyle w:val="Heading3"/>
        <w:rPr>
          <w:b w:val="0"/>
        </w:rPr>
      </w:pPr>
      <w:r>
        <w:rPr>
          <w:b w:val="0"/>
        </w:rPr>
        <w:t>6.4.2.1</w:t>
      </w:r>
      <w:r w:rsidR="00900F8E">
        <w:rPr>
          <w:b w:val="0"/>
        </w:rPr>
        <w:t>.</w:t>
      </w:r>
      <w:r w:rsidR="008400CC">
        <w:rPr>
          <w:b w:val="0"/>
        </w:rPr>
        <w:t>2.1</w:t>
      </w:r>
      <w:r w:rsidR="00900F8E">
        <w:rPr>
          <w:b w:val="0"/>
        </w:rPr>
        <w:t xml:space="preserve"> Frame type</w:t>
      </w:r>
    </w:p>
    <w:p w:rsidR="002D3C3A" w:rsidRPr="00B0717D" w:rsidRDefault="00B0717D">
      <w:r w:rsidRPr="00B0717D">
        <w:t>The</w:t>
      </w:r>
      <w:r>
        <w:t xml:space="preserve"> frame type subfield shall be </w:t>
      </w:r>
      <w:r w:rsidR="004434E0">
        <w:t>0</w:t>
      </w:r>
      <w:r>
        <w:t xml:space="preserve">b000 to indicate </w:t>
      </w:r>
      <w:r w:rsidR="004434E0">
        <w:t xml:space="preserve">that the frame is </w:t>
      </w:r>
      <w:r>
        <w:t>beacon frame.</w:t>
      </w:r>
    </w:p>
    <w:p w:rsidR="00B0717D" w:rsidRDefault="00B0717D" w:rsidP="008F36C6">
      <w:pPr>
        <w:pStyle w:val="Heading3"/>
        <w:rPr>
          <w:b w:val="0"/>
        </w:rPr>
      </w:pPr>
      <w:r>
        <w:rPr>
          <w:b w:val="0"/>
        </w:rPr>
        <w:t>6.4.2.1.</w:t>
      </w:r>
      <w:r w:rsidR="008400CC">
        <w:rPr>
          <w:b w:val="0"/>
        </w:rPr>
        <w:t>2.</w:t>
      </w:r>
      <w:r>
        <w:rPr>
          <w:b w:val="0"/>
        </w:rPr>
        <w:t>2 Beacon type</w:t>
      </w:r>
    </w:p>
    <w:p w:rsidR="00B0717D" w:rsidRDefault="004434E0" w:rsidP="00B0717D">
      <w:r>
        <w:t>Multiple</w:t>
      </w:r>
      <w:r w:rsidR="004A756B">
        <w:t xml:space="preserve"> types of beacon utilizing OCC</w:t>
      </w:r>
      <w:r>
        <w:t xml:space="preserve"> shall be supported</w:t>
      </w:r>
      <w:r w:rsidR="004A756B">
        <w:t xml:space="preserve">. 3 bits shall be used to indicate the specific beacon type as shown in </w:t>
      </w:r>
      <w:r w:rsidR="004A756B" w:rsidRPr="004A756B">
        <w:rPr>
          <w:highlight w:val="yellow"/>
        </w:rPr>
        <w:t>table y1.</w:t>
      </w:r>
    </w:p>
    <w:p w:rsidR="004A756B" w:rsidRDefault="004A756B" w:rsidP="004A756B">
      <w:pPr>
        <w:jc w:val="center"/>
      </w:pPr>
      <w:r w:rsidRPr="004A756B">
        <w:rPr>
          <w:b/>
          <w:highlight w:val="yellow"/>
        </w:rPr>
        <w:t>Table y1</w:t>
      </w:r>
      <w:r>
        <w:t>: Beacon type</w:t>
      </w:r>
    </w:p>
    <w:tbl>
      <w:tblPr>
        <w:tblStyle w:val="TableGrid"/>
        <w:tblW w:w="0" w:type="auto"/>
        <w:tblInd w:w="468" w:type="dxa"/>
        <w:tblLook w:val="04A0"/>
      </w:tblPr>
      <w:tblGrid>
        <w:gridCol w:w="3330"/>
        <w:gridCol w:w="5220"/>
      </w:tblGrid>
      <w:tr w:rsidR="004A756B" w:rsidTr="004A756B">
        <w:tc>
          <w:tcPr>
            <w:tcW w:w="3330" w:type="dxa"/>
          </w:tcPr>
          <w:p w:rsidR="004A756B" w:rsidRPr="004A756B" w:rsidRDefault="004A756B" w:rsidP="002937CE">
            <w:pPr>
              <w:jc w:val="center"/>
              <w:rPr>
                <w:b/>
              </w:rPr>
            </w:pPr>
            <w:r w:rsidRPr="004A756B">
              <w:rPr>
                <w:b/>
              </w:rPr>
              <w:t xml:space="preserve">(3 bits) Beacon type </w:t>
            </w:r>
          </w:p>
        </w:tc>
        <w:tc>
          <w:tcPr>
            <w:tcW w:w="5220" w:type="dxa"/>
          </w:tcPr>
          <w:p w:rsidR="004A756B" w:rsidRPr="004A756B" w:rsidRDefault="00C644F0" w:rsidP="004A756B">
            <w:pPr>
              <w:jc w:val="center"/>
              <w:rPr>
                <w:b/>
              </w:rPr>
            </w:pPr>
            <w:r>
              <w:rPr>
                <w:b/>
              </w:rPr>
              <w:t>Beacon description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000</w:t>
            </w:r>
          </w:p>
        </w:tc>
        <w:tc>
          <w:tcPr>
            <w:tcW w:w="5220" w:type="dxa"/>
          </w:tcPr>
          <w:p w:rsidR="004A756B" w:rsidRDefault="004A756B" w:rsidP="002937CE">
            <w:r>
              <w:t xml:space="preserve">(3 </w:t>
            </w:r>
            <w:proofErr w:type="spellStart"/>
            <w:r w:rsidR="002937CE">
              <w:t>subframes</w:t>
            </w:r>
            <w:proofErr w:type="spellEnd"/>
            <w:r>
              <w:t>) LED-ID beacon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001</w:t>
            </w:r>
          </w:p>
        </w:tc>
        <w:tc>
          <w:tcPr>
            <w:tcW w:w="5220" w:type="dxa"/>
          </w:tcPr>
          <w:p w:rsidR="004A756B" w:rsidRDefault="004A756B" w:rsidP="00B0717D">
            <w:r>
              <w:t xml:space="preserve">(4 </w:t>
            </w:r>
            <w:proofErr w:type="spellStart"/>
            <w:r w:rsidR="002937CE">
              <w:t>subframes</w:t>
            </w:r>
            <w:proofErr w:type="spellEnd"/>
            <w:r>
              <w:t>) LED-ID beacon and advertisement data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010</w:t>
            </w:r>
          </w:p>
        </w:tc>
        <w:tc>
          <w:tcPr>
            <w:tcW w:w="5220" w:type="dxa"/>
          </w:tcPr>
          <w:p w:rsidR="004A756B" w:rsidRDefault="002937CE" w:rsidP="00B0717D">
            <w:r>
              <w:t xml:space="preserve">(1 </w:t>
            </w:r>
            <w:proofErr w:type="spellStart"/>
            <w:r>
              <w:t>subframe</w:t>
            </w:r>
            <w:proofErr w:type="spellEnd"/>
            <w:r>
              <w:t xml:space="preserve">) </w:t>
            </w:r>
            <w:r w:rsidR="004A756B">
              <w:t>Shorten beacon</w:t>
            </w:r>
          </w:p>
        </w:tc>
      </w:tr>
      <w:tr w:rsidR="004A756B" w:rsidTr="004A756B">
        <w:tc>
          <w:tcPr>
            <w:tcW w:w="3330" w:type="dxa"/>
          </w:tcPr>
          <w:p w:rsidR="004A756B" w:rsidRDefault="004A756B" w:rsidP="004A756B">
            <w:pPr>
              <w:jc w:val="center"/>
            </w:pPr>
            <w:r>
              <w:t>011-111</w:t>
            </w:r>
          </w:p>
        </w:tc>
        <w:tc>
          <w:tcPr>
            <w:tcW w:w="5220" w:type="dxa"/>
          </w:tcPr>
          <w:p w:rsidR="004A756B" w:rsidRDefault="004A756B" w:rsidP="00B0717D">
            <w:r>
              <w:t>Reserved</w:t>
            </w:r>
          </w:p>
        </w:tc>
      </w:tr>
    </w:tbl>
    <w:p w:rsidR="00D11802" w:rsidRDefault="00D11802" w:rsidP="00B0717D"/>
    <w:p w:rsidR="004A756B" w:rsidRPr="00B0717D" w:rsidRDefault="00D11802" w:rsidP="00B0717D">
      <w:r>
        <w:t>For extending the number of Zone-ID fields, the reserved values of beacon type (0b011 – 0b111) shall be used.</w:t>
      </w:r>
    </w:p>
    <w:p w:rsidR="008F36C6" w:rsidRDefault="008F36C6" w:rsidP="008F36C6">
      <w:pPr>
        <w:pStyle w:val="Heading3"/>
        <w:rPr>
          <w:b w:val="0"/>
        </w:rPr>
      </w:pPr>
      <w:r>
        <w:rPr>
          <w:b w:val="0"/>
        </w:rPr>
        <w:t>6.4.2.1.</w:t>
      </w:r>
      <w:r w:rsidR="008400CC">
        <w:rPr>
          <w:b w:val="0"/>
        </w:rPr>
        <w:t>2.</w:t>
      </w:r>
      <w:r>
        <w:rPr>
          <w:b w:val="0"/>
        </w:rPr>
        <w:t>3 Optional subfield</w:t>
      </w:r>
    </w:p>
    <w:p w:rsidR="00B0717D" w:rsidRDefault="00905EB9" w:rsidP="00223346">
      <w:pPr>
        <w:rPr>
          <w:b/>
        </w:rPr>
      </w:pPr>
      <w:r>
        <w:t xml:space="preserve">The optional subfield is enabled only if the beacon type subfield is </w:t>
      </w:r>
      <w:r w:rsidRPr="00905EB9">
        <w:rPr>
          <w:b/>
        </w:rPr>
        <w:t>0b001</w:t>
      </w:r>
      <w:r>
        <w:t>. If enabled, the optional subfield shall consist of 10 bits to indicate</w:t>
      </w:r>
      <w:r w:rsidR="008400CC">
        <w:t xml:space="preserve"> the optional information of the beacon such as</w:t>
      </w:r>
      <w:r>
        <w:t xml:space="preserve"> company ID.</w:t>
      </w:r>
    </w:p>
    <w:p w:rsidR="00B0717D" w:rsidRDefault="00B0717D" w:rsidP="00223346">
      <w:pPr>
        <w:rPr>
          <w:b/>
        </w:rPr>
      </w:pPr>
    </w:p>
    <w:p w:rsidR="00905EB9" w:rsidRDefault="00905EB9" w:rsidP="00223346">
      <w:pPr>
        <w:rPr>
          <w:b/>
        </w:rPr>
      </w:pPr>
    </w:p>
    <w:p w:rsidR="008400CC" w:rsidRDefault="008400CC" w:rsidP="008400CC">
      <w:pPr>
        <w:pStyle w:val="Heading2"/>
        <w:rPr>
          <w:b/>
        </w:rPr>
      </w:pPr>
      <w:r>
        <w:rPr>
          <w:b/>
        </w:rPr>
        <w:t xml:space="preserve">6.4.2.1.3 </w:t>
      </w:r>
      <w:r w:rsidR="00153220">
        <w:rPr>
          <w:b/>
        </w:rPr>
        <w:t>Zone-ID field</w:t>
      </w:r>
    </w:p>
    <w:p w:rsidR="005840E9" w:rsidRDefault="005840E9" w:rsidP="00223346">
      <w:r>
        <w:t xml:space="preserve">The number of Zone-ID fields depends in </w:t>
      </w:r>
      <w:r w:rsidR="00153220">
        <w:t xml:space="preserve">the beacon type defined in </w:t>
      </w:r>
      <w:r w:rsidR="00153220" w:rsidRPr="00153220">
        <w:rPr>
          <w:highlight w:val="yellow"/>
        </w:rPr>
        <w:t>table y1.</w:t>
      </w:r>
      <w:r w:rsidR="00153220">
        <w:t xml:space="preserve"> </w:t>
      </w:r>
    </w:p>
    <w:p w:rsidR="005840E9" w:rsidRDefault="00D11802" w:rsidP="00C35119">
      <w:pPr>
        <w:jc w:val="both"/>
      </w:pPr>
      <w:r>
        <w:t>For OCC based indoor localization purpose, multiple payloads are sent each beacon</w:t>
      </w:r>
      <w:r w:rsidR="00C35119">
        <w:t xml:space="preserve"> as illustrated in </w:t>
      </w:r>
      <w:r w:rsidR="00C35119" w:rsidRPr="00F23D30">
        <w:rPr>
          <w:highlight w:val="yellow"/>
        </w:rPr>
        <w:t xml:space="preserve">Figure </w:t>
      </w:r>
      <w:r w:rsidR="00C35119">
        <w:rPr>
          <w:highlight w:val="yellow"/>
        </w:rPr>
        <w:t>y3</w:t>
      </w:r>
      <w:r w:rsidR="00C35119" w:rsidRPr="00F23D30">
        <w:rPr>
          <w:highlight w:val="yellow"/>
        </w:rPr>
        <w:t>.</w:t>
      </w:r>
      <w:r w:rsidR="00C35119">
        <w:t xml:space="preserve">  </w:t>
      </w:r>
      <w:r w:rsidR="005840E9">
        <w:t xml:space="preserve">If the beacon type field is 0b000, the beacon payloads shall consist of 3 fields </w:t>
      </w:r>
      <w:r>
        <w:t>of the LED-identification</w:t>
      </w:r>
      <w:r w:rsidR="005840E9">
        <w:t>. If the beacon type field is 0b001, the beacon payloads shall consist of 4 fields</w:t>
      </w:r>
      <w:r>
        <w:t xml:space="preserve"> of</w:t>
      </w:r>
      <w:r w:rsidR="005840E9">
        <w:t xml:space="preserve"> </w:t>
      </w:r>
      <w:r>
        <w:t>the LED-identification</w:t>
      </w:r>
      <w:r w:rsidR="005840E9">
        <w:t xml:space="preserve">. </w:t>
      </w:r>
      <w:r>
        <w:t>If the beacon type field is 0b010, the beacon payloads shall utilize only single field the LED-identification</w:t>
      </w:r>
      <w:r w:rsidR="00C35119">
        <w:t xml:space="preserve"> (shorten beacon type)</w:t>
      </w:r>
      <w:r>
        <w:t>.</w:t>
      </w:r>
    </w:p>
    <w:p w:rsidR="00D11802" w:rsidRDefault="009F4532" w:rsidP="005840E9">
      <w:r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92.9pt;margin-top:5.65pt;width:128.05pt;height:24.3pt;z-index:251667456;mso-width-relative:margin;mso-height-relative:margin" filled="f" stroked="f">
            <v:textbox>
              <w:txbxContent>
                <w:p w:rsidR="00D11802" w:rsidRDefault="000A0322" w:rsidP="00D11802">
                  <w:pPr>
                    <w:jc w:val="center"/>
                  </w:pPr>
                  <w:r>
                    <w:t xml:space="preserve">Frame type: </w:t>
                  </w:r>
                  <w:r w:rsidR="00D11802">
                    <w:t>0b001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72.2pt;margin-top:13.75pt;width:0;height:87.05pt;z-index:251662336" o:connectortype="straight">
            <v:stroke dashstyle="dash"/>
          </v:shape>
        </w:pict>
      </w:r>
      <w:r>
        <w:rPr>
          <w:noProof/>
          <w:lang w:eastAsia="ko-KR"/>
        </w:rPr>
        <w:pict>
          <v:shape id="_x0000_s1029" type="#_x0000_t32" style="position:absolute;margin-left:13.65pt;margin-top:18.25pt;width:0;height:87.05pt;z-index:251661312" o:connectortype="straight">
            <v:stroke dashstyle="dash"/>
          </v:shape>
        </w:pict>
      </w:r>
    </w:p>
    <w:p w:rsidR="005840E9" w:rsidRDefault="009F4532" w:rsidP="00223346">
      <w:r>
        <w:rPr>
          <w:noProof/>
          <w:lang w:eastAsia="zh-TW"/>
        </w:rPr>
        <w:pict>
          <v:shape id="_x0000_s1033" type="#_x0000_t202" style="position:absolute;margin-left:134.65pt;margin-top:11.85pt;width:56.35pt;height:24.3pt;z-index:251666432;mso-width-relative:margin;mso-height-relative:margin" filled="f" stroked="f">
            <v:textbox>
              <w:txbxContent>
                <w:p w:rsidR="00D11802" w:rsidRDefault="00D11802" w:rsidP="00D11802">
                  <w:pPr>
                    <w:jc w:val="center"/>
                  </w:pPr>
                  <w:r>
                    <w:t>0b000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28" type="#_x0000_t32" style="position:absolute;margin-left:17.85pt;margin-top:2.55pt;width:454.35pt;height:0;z-index:251660288" o:connectortype="straight">
            <v:stroke startarrow="block" endarrow="block"/>
          </v:shape>
        </w:pict>
      </w:r>
    </w:p>
    <w:p w:rsidR="00153220" w:rsidRDefault="009F4532" w:rsidP="00223346">
      <w:r>
        <w:rPr>
          <w:noProof/>
          <w:lang w:eastAsia="ko-KR"/>
        </w:rPr>
        <w:pict>
          <v:shape id="_x0000_s1035" type="#_x0000_t202" style="position:absolute;margin-left:264.6pt;margin-top:8.5pt;width:56.35pt;height:24.3pt;z-index:251668480;mso-width-relative:margin;mso-height-relative:margin" filled="f" stroked="f">
            <v:textbox>
              <w:txbxContent>
                <w:p w:rsidR="00D11802" w:rsidRDefault="00D11802" w:rsidP="00D11802">
                  <w:pPr>
                    <w:jc w:val="center"/>
                  </w:pPr>
                  <w:r>
                    <w:t>0b010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27" type="#_x0000_t32" style="position:absolute;margin-left:13.65pt;margin-top:5.95pt;width:336.35pt;height:0;z-index:251659264" o:connectortype="straight">
            <v:stroke startarrow="block" endarrow="block"/>
          </v:shape>
        </w:pict>
      </w:r>
      <w:r>
        <w:rPr>
          <w:noProof/>
          <w:lang w:eastAsia="ko-KR"/>
        </w:rPr>
        <w:pict>
          <v:shape id="_x0000_s1032" type="#_x0000_t32" style="position:absolute;margin-left:238.6pt;margin-top:19.05pt;width:0;height:56.45pt;z-index:251664384" o:connectortype="straight">
            <v:stroke dashstyle="dash"/>
          </v:shape>
        </w:pict>
      </w:r>
      <w:r>
        <w:rPr>
          <w:noProof/>
          <w:lang w:eastAsia="ko-KR"/>
        </w:rPr>
        <w:pict>
          <v:shape id="_x0000_s1031" type="#_x0000_t32" style="position:absolute;margin-left:350pt;margin-top:.4pt;width:0;height:63.4pt;z-index:251663360" o:connectortype="straight">
            <v:stroke dashstyle="dash"/>
          </v:shape>
        </w:pict>
      </w:r>
      <w:r w:rsidR="00153220">
        <w:t xml:space="preserve">. </w:t>
      </w:r>
    </w:p>
    <w:p w:rsidR="00D11802" w:rsidRDefault="009F4532" w:rsidP="00223346">
      <w:r>
        <w:rPr>
          <w:noProof/>
          <w:lang w:eastAsia="ko-KR"/>
        </w:rPr>
        <w:pict>
          <v:shape id="_x0000_s1026" type="#_x0000_t32" style="position:absolute;margin-left:240.3pt;margin-top:4.45pt;width:109.7pt;height:0;z-index:251658240" o:connectortype="straight">
            <v:stroke startarrow="block" endarrow="block"/>
          </v:shape>
        </w:pict>
      </w:r>
    </w:p>
    <w:tbl>
      <w:tblPr>
        <w:tblStyle w:val="TableGrid"/>
        <w:tblW w:w="0" w:type="auto"/>
        <w:tblInd w:w="378" w:type="dxa"/>
        <w:tblLook w:val="04A0"/>
      </w:tblPr>
      <w:tblGrid>
        <w:gridCol w:w="2250"/>
        <w:gridCol w:w="2250"/>
        <w:gridCol w:w="2250"/>
        <w:gridCol w:w="2448"/>
      </w:tblGrid>
      <w:tr w:rsidR="002937CE" w:rsidTr="002937CE"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Zone-ID subfield 1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Zone-ID subfield 2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Zone-ID subfield 3</w:t>
            </w:r>
          </w:p>
        </w:tc>
        <w:tc>
          <w:tcPr>
            <w:tcW w:w="2448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rPr>
                <w:b/>
              </w:rPr>
              <w:t>Advertisement subfield</w:t>
            </w:r>
          </w:p>
        </w:tc>
      </w:tr>
      <w:tr w:rsidR="002937CE" w:rsidTr="002937CE">
        <w:tc>
          <w:tcPr>
            <w:tcW w:w="2250" w:type="dxa"/>
          </w:tcPr>
          <w:p w:rsidR="002937CE" w:rsidRPr="00155328" w:rsidRDefault="002937CE" w:rsidP="008E67FC">
            <w:pPr>
              <w:jc w:val="center"/>
            </w:pPr>
            <w:r>
              <w:t>bytes:</w:t>
            </w:r>
            <w:r w:rsidR="005840E9">
              <w:t xml:space="preserve"> 1/</w:t>
            </w:r>
            <w:r>
              <w:t>2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t>bytes:</w:t>
            </w:r>
            <w:r w:rsidR="005840E9">
              <w:t xml:space="preserve"> 1/</w:t>
            </w:r>
            <w:r>
              <w:t>2</w:t>
            </w:r>
          </w:p>
        </w:tc>
        <w:tc>
          <w:tcPr>
            <w:tcW w:w="2250" w:type="dxa"/>
          </w:tcPr>
          <w:p w:rsidR="002937CE" w:rsidRDefault="002937CE" w:rsidP="008E67FC">
            <w:pPr>
              <w:jc w:val="center"/>
              <w:rPr>
                <w:b/>
              </w:rPr>
            </w:pPr>
            <w:r>
              <w:t>bytes:</w:t>
            </w:r>
            <w:r w:rsidR="005840E9">
              <w:t xml:space="preserve"> 1/</w:t>
            </w:r>
            <w:r>
              <w:t>2</w:t>
            </w:r>
          </w:p>
        </w:tc>
        <w:tc>
          <w:tcPr>
            <w:tcW w:w="2448" w:type="dxa"/>
          </w:tcPr>
          <w:p w:rsidR="002937CE" w:rsidRDefault="005840E9" w:rsidP="005840E9">
            <w:pPr>
              <w:jc w:val="center"/>
            </w:pPr>
            <w:r>
              <w:t>bytes: 0/2</w:t>
            </w:r>
          </w:p>
        </w:tc>
      </w:tr>
    </w:tbl>
    <w:p w:rsidR="002937CE" w:rsidRPr="00C06580" w:rsidRDefault="002937CE" w:rsidP="002937CE">
      <w:pPr>
        <w:jc w:val="center"/>
        <w:rPr>
          <w:b/>
        </w:rPr>
      </w:pPr>
      <w:r>
        <w:rPr>
          <w:b/>
          <w:color w:val="FF0000"/>
        </w:rPr>
        <w:t xml:space="preserve">Figure y3 – </w:t>
      </w:r>
      <w:r>
        <w:rPr>
          <w:b/>
        </w:rPr>
        <w:t>LED identification fields</w:t>
      </w:r>
    </w:p>
    <w:p w:rsidR="00C35119" w:rsidRDefault="00C35119" w:rsidP="00223346"/>
    <w:p w:rsidR="00905EB9" w:rsidRDefault="00153220" w:rsidP="00223346">
      <w:r>
        <w:t xml:space="preserve">Zone-ID </w:t>
      </w:r>
      <w:r w:rsidR="00C35119">
        <w:t>sub</w:t>
      </w:r>
      <w:r>
        <w:t>field</w:t>
      </w:r>
      <w:r w:rsidR="00C35119">
        <w:t>s, each</w:t>
      </w:r>
      <w:r>
        <w:t xml:space="preserve"> shall</w:t>
      </w:r>
      <w:r w:rsidR="00C35119">
        <w:t xml:space="preserve"> consist of two smaller </w:t>
      </w:r>
      <w:r>
        <w:t xml:space="preserve">subfields, including ID sequence number (ID-SN) subfield and ID data subfield. The format of the Zone-ID is shown in </w:t>
      </w:r>
      <w:r w:rsidRPr="00F23D30">
        <w:rPr>
          <w:highlight w:val="yellow"/>
        </w:rPr>
        <w:t xml:space="preserve">Figure </w:t>
      </w:r>
      <w:r>
        <w:rPr>
          <w:highlight w:val="yellow"/>
        </w:rPr>
        <w:t>y</w:t>
      </w:r>
      <w:r w:rsidR="00C35119">
        <w:rPr>
          <w:highlight w:val="yellow"/>
        </w:rPr>
        <w:t>4</w:t>
      </w:r>
      <w:r w:rsidRPr="00F23D30">
        <w:rPr>
          <w:highlight w:val="yellow"/>
        </w:rPr>
        <w:t>.</w:t>
      </w:r>
      <w:r>
        <w:t xml:space="preserve">  </w:t>
      </w:r>
    </w:p>
    <w:tbl>
      <w:tblPr>
        <w:tblStyle w:val="TableGrid"/>
        <w:tblW w:w="0" w:type="auto"/>
        <w:tblInd w:w="468" w:type="dxa"/>
        <w:tblLook w:val="04A0"/>
      </w:tblPr>
      <w:tblGrid>
        <w:gridCol w:w="4230"/>
        <w:gridCol w:w="4320"/>
      </w:tblGrid>
      <w:tr w:rsidR="00153220" w:rsidRPr="004A756B" w:rsidTr="009839C1">
        <w:tc>
          <w:tcPr>
            <w:tcW w:w="4230" w:type="dxa"/>
          </w:tcPr>
          <w:p w:rsidR="00153220" w:rsidRPr="004A756B" w:rsidRDefault="00153220" w:rsidP="00223346">
            <w:pPr>
              <w:rPr>
                <w:b/>
              </w:rPr>
            </w:pPr>
            <w:r>
              <w:rPr>
                <w:b/>
              </w:rPr>
              <w:t>ID-Sequence number</w:t>
            </w:r>
          </w:p>
        </w:tc>
        <w:tc>
          <w:tcPr>
            <w:tcW w:w="4320" w:type="dxa"/>
          </w:tcPr>
          <w:p w:rsidR="00153220" w:rsidRPr="004A756B" w:rsidRDefault="00153220" w:rsidP="00223346">
            <w:pPr>
              <w:rPr>
                <w:b/>
              </w:rPr>
            </w:pPr>
            <w:r>
              <w:rPr>
                <w:b/>
              </w:rPr>
              <w:t>ID data</w:t>
            </w:r>
            <w:r w:rsidR="009839C1">
              <w:rPr>
                <w:b/>
              </w:rPr>
              <w:t xml:space="preserve"> payload</w:t>
            </w:r>
          </w:p>
        </w:tc>
      </w:tr>
      <w:tr w:rsidR="00153220" w:rsidTr="009839C1">
        <w:tc>
          <w:tcPr>
            <w:tcW w:w="4230" w:type="dxa"/>
          </w:tcPr>
          <w:p w:rsidR="00153220" w:rsidRDefault="00153220" w:rsidP="00223346">
            <w:r>
              <w:t>bits: 3</w:t>
            </w:r>
          </w:p>
        </w:tc>
        <w:tc>
          <w:tcPr>
            <w:tcW w:w="4320" w:type="dxa"/>
          </w:tcPr>
          <w:p w:rsidR="00153220" w:rsidRDefault="00153220" w:rsidP="00223346">
            <w:r>
              <w:t>bits: 5/13</w:t>
            </w:r>
          </w:p>
        </w:tc>
      </w:tr>
      <w:tr w:rsidR="009839C1" w:rsidTr="004F5AA3">
        <w:tc>
          <w:tcPr>
            <w:tcW w:w="8550" w:type="dxa"/>
            <w:gridSpan w:val="2"/>
          </w:tcPr>
          <w:p w:rsidR="009839C1" w:rsidRDefault="009839C1" w:rsidP="009839C1">
            <w:pPr>
              <w:jc w:val="center"/>
            </w:pPr>
            <w:r>
              <w:t>byte: 1/2</w:t>
            </w:r>
          </w:p>
        </w:tc>
      </w:tr>
    </w:tbl>
    <w:p w:rsidR="00153220" w:rsidRPr="00C06580" w:rsidRDefault="00153220" w:rsidP="00223346">
      <w:pPr>
        <w:jc w:val="center"/>
        <w:rPr>
          <w:b/>
        </w:rPr>
      </w:pPr>
      <w:r>
        <w:rPr>
          <w:b/>
          <w:color w:val="FF0000"/>
        </w:rPr>
        <w:t>Figure y</w:t>
      </w:r>
      <w:r w:rsidR="00C35119">
        <w:rPr>
          <w:b/>
          <w:color w:val="FF0000"/>
        </w:rPr>
        <w:t>4</w:t>
      </w:r>
      <w:r>
        <w:rPr>
          <w:b/>
          <w:color w:val="FF0000"/>
        </w:rPr>
        <w:t xml:space="preserve"> – </w:t>
      </w:r>
      <w:r>
        <w:rPr>
          <w:b/>
        </w:rPr>
        <w:t xml:space="preserve">Zone ID </w:t>
      </w:r>
      <w:r w:rsidR="002937CE">
        <w:rPr>
          <w:b/>
        </w:rPr>
        <w:t>sub</w:t>
      </w:r>
      <w:r>
        <w:rPr>
          <w:b/>
        </w:rPr>
        <w:t>field</w:t>
      </w:r>
    </w:p>
    <w:p w:rsidR="005E04B1" w:rsidRDefault="005E04B1" w:rsidP="005E04B1">
      <w:pPr>
        <w:pStyle w:val="Heading3"/>
        <w:rPr>
          <w:b w:val="0"/>
        </w:rPr>
      </w:pPr>
      <w:r>
        <w:rPr>
          <w:b w:val="0"/>
        </w:rPr>
        <w:t>6.4.2.1.3.1 ID-sequence number (ID-SN)</w:t>
      </w:r>
    </w:p>
    <w:p w:rsidR="005E04B1" w:rsidRDefault="005E04B1" w:rsidP="005E04B1">
      <w:r>
        <w:t>ID-SN is to match an ID frame to the correct ID data subfield when multiple ID data subfields are utilized.</w:t>
      </w:r>
    </w:p>
    <w:p w:rsidR="005E04B1" w:rsidRDefault="00DD75DE" w:rsidP="005E04B1">
      <w:r>
        <w:t>The four values of ID-SN (0b000 – 0b011) shall be used to specify the sequence number of three Zone-ID subfields and an advertisement subfield. The values (0b100 – 0b111) are reserved for later extension of the number of Zone-ID subfields for large-scale localization service employing OCC.</w:t>
      </w:r>
    </w:p>
    <w:p w:rsidR="005E04B1" w:rsidRDefault="005E04B1" w:rsidP="005E04B1">
      <w:pPr>
        <w:jc w:val="center"/>
      </w:pPr>
      <w:r w:rsidRPr="004A756B">
        <w:rPr>
          <w:b/>
          <w:highlight w:val="yellow"/>
        </w:rPr>
        <w:t>Table y</w:t>
      </w:r>
      <w:r>
        <w:rPr>
          <w:b/>
        </w:rPr>
        <w:t>2</w:t>
      </w:r>
      <w:r>
        <w:t>: ID-sequence number</w:t>
      </w:r>
    </w:p>
    <w:tbl>
      <w:tblPr>
        <w:tblStyle w:val="TableGrid"/>
        <w:tblW w:w="0" w:type="auto"/>
        <w:tblInd w:w="1278" w:type="dxa"/>
        <w:tblLook w:val="04A0"/>
      </w:tblPr>
      <w:tblGrid>
        <w:gridCol w:w="2520"/>
        <w:gridCol w:w="4140"/>
      </w:tblGrid>
      <w:tr w:rsidR="005E04B1" w:rsidTr="00880AD4">
        <w:tc>
          <w:tcPr>
            <w:tcW w:w="2520" w:type="dxa"/>
          </w:tcPr>
          <w:p w:rsidR="005E04B1" w:rsidRPr="004A756B" w:rsidRDefault="00880AD4" w:rsidP="00650DAA">
            <w:pPr>
              <w:jc w:val="center"/>
              <w:rPr>
                <w:b/>
              </w:rPr>
            </w:pPr>
            <w:r>
              <w:rPr>
                <w:b/>
              </w:rPr>
              <w:t>ID-SN value</w:t>
            </w:r>
          </w:p>
        </w:tc>
        <w:tc>
          <w:tcPr>
            <w:tcW w:w="4140" w:type="dxa"/>
          </w:tcPr>
          <w:p w:rsidR="005E04B1" w:rsidRPr="004A756B" w:rsidRDefault="00880AD4" w:rsidP="00650DAA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E04B1" w:rsidTr="00880AD4">
        <w:tc>
          <w:tcPr>
            <w:tcW w:w="2520" w:type="dxa"/>
          </w:tcPr>
          <w:p w:rsidR="005E04B1" w:rsidRDefault="005E04B1" w:rsidP="00650DAA">
            <w:pPr>
              <w:jc w:val="center"/>
            </w:pPr>
            <w:r>
              <w:t>000</w:t>
            </w:r>
          </w:p>
        </w:tc>
        <w:tc>
          <w:tcPr>
            <w:tcW w:w="4140" w:type="dxa"/>
          </w:tcPr>
          <w:p w:rsidR="005E04B1" w:rsidRDefault="00880AD4" w:rsidP="00880AD4">
            <w:r>
              <w:t>Zone-ID subfield 1 (Zone area)</w:t>
            </w:r>
          </w:p>
        </w:tc>
      </w:tr>
      <w:tr w:rsidR="005E04B1" w:rsidTr="00880AD4">
        <w:tc>
          <w:tcPr>
            <w:tcW w:w="2520" w:type="dxa"/>
          </w:tcPr>
          <w:p w:rsidR="005E04B1" w:rsidRDefault="005E04B1" w:rsidP="00650DAA">
            <w:pPr>
              <w:jc w:val="center"/>
            </w:pPr>
            <w:r>
              <w:t>001</w:t>
            </w:r>
          </w:p>
        </w:tc>
        <w:tc>
          <w:tcPr>
            <w:tcW w:w="4140" w:type="dxa"/>
          </w:tcPr>
          <w:p w:rsidR="005E04B1" w:rsidRDefault="00880AD4" w:rsidP="00650DAA">
            <w:r>
              <w:t>Zone-ID subfield 2 (floor)</w:t>
            </w:r>
          </w:p>
        </w:tc>
      </w:tr>
      <w:tr w:rsidR="005E04B1" w:rsidTr="00880AD4">
        <w:tc>
          <w:tcPr>
            <w:tcW w:w="2520" w:type="dxa"/>
          </w:tcPr>
          <w:p w:rsidR="005E04B1" w:rsidRDefault="005E04B1" w:rsidP="00650DAA">
            <w:pPr>
              <w:jc w:val="center"/>
            </w:pPr>
            <w:r>
              <w:t>010</w:t>
            </w:r>
          </w:p>
        </w:tc>
        <w:tc>
          <w:tcPr>
            <w:tcW w:w="4140" w:type="dxa"/>
          </w:tcPr>
          <w:p w:rsidR="005E04B1" w:rsidRDefault="00880AD4" w:rsidP="00650DAA">
            <w:r>
              <w:t>Zone-ID subfield 3 (LED identification)</w:t>
            </w:r>
          </w:p>
        </w:tc>
      </w:tr>
      <w:tr w:rsidR="00880AD4" w:rsidTr="00880AD4">
        <w:tc>
          <w:tcPr>
            <w:tcW w:w="2520" w:type="dxa"/>
          </w:tcPr>
          <w:p w:rsidR="00880AD4" w:rsidRDefault="00880AD4" w:rsidP="00650DAA">
            <w:pPr>
              <w:jc w:val="center"/>
            </w:pPr>
            <w:r>
              <w:t>011</w:t>
            </w:r>
          </w:p>
        </w:tc>
        <w:tc>
          <w:tcPr>
            <w:tcW w:w="4140" w:type="dxa"/>
          </w:tcPr>
          <w:p w:rsidR="00880AD4" w:rsidRDefault="00880AD4" w:rsidP="00650DAA">
            <w:r>
              <w:t>Advertisement subfield</w:t>
            </w:r>
          </w:p>
        </w:tc>
      </w:tr>
      <w:tr w:rsidR="005E04B1" w:rsidTr="00880AD4">
        <w:tc>
          <w:tcPr>
            <w:tcW w:w="2520" w:type="dxa"/>
          </w:tcPr>
          <w:p w:rsidR="005E04B1" w:rsidRDefault="007935C7" w:rsidP="007935C7">
            <w:pPr>
              <w:jc w:val="center"/>
            </w:pPr>
            <w:r>
              <w:t>100</w:t>
            </w:r>
            <w:r w:rsidR="005E04B1">
              <w:t>-111</w:t>
            </w:r>
          </w:p>
        </w:tc>
        <w:tc>
          <w:tcPr>
            <w:tcW w:w="4140" w:type="dxa"/>
          </w:tcPr>
          <w:p w:rsidR="005E04B1" w:rsidRDefault="005E04B1" w:rsidP="00650DAA">
            <w:r>
              <w:t>Reserved</w:t>
            </w:r>
          </w:p>
        </w:tc>
      </w:tr>
    </w:tbl>
    <w:p w:rsidR="005E04B1" w:rsidRDefault="005E04B1" w:rsidP="005E04B1"/>
    <w:p w:rsidR="00E12AE4" w:rsidRDefault="00E12AE4" w:rsidP="00E12AE4">
      <w:pPr>
        <w:pStyle w:val="Heading3"/>
        <w:rPr>
          <w:b w:val="0"/>
        </w:rPr>
      </w:pPr>
      <w:r>
        <w:rPr>
          <w:b w:val="0"/>
        </w:rPr>
        <w:lastRenderedPageBreak/>
        <w:t xml:space="preserve">6.4.2.1.3.2 ID Data </w:t>
      </w:r>
      <w:r w:rsidR="009839C1">
        <w:rPr>
          <w:b w:val="0"/>
        </w:rPr>
        <w:t>payload</w:t>
      </w:r>
    </w:p>
    <w:p w:rsidR="00E12AE4" w:rsidRDefault="00E12AE4" w:rsidP="00E12AE4">
      <w:r>
        <w:t xml:space="preserve">An ID </w:t>
      </w:r>
      <w:r w:rsidR="009839C1">
        <w:t>payload</w:t>
      </w:r>
      <w:r>
        <w:t xml:space="preserve"> is sent along with an ID-SN. </w:t>
      </w:r>
    </w:p>
    <w:p w:rsidR="00E12AE4" w:rsidRDefault="00E12AE4" w:rsidP="00E12AE4">
      <w:r>
        <w:t xml:space="preserve">5 bits data </w:t>
      </w:r>
      <w:r w:rsidR="009839C1">
        <w:t>payload</w:t>
      </w:r>
      <w:r>
        <w:t xml:space="preserve"> shall be utilized for the beacon type 0b000. Along with the ID-SN, one byte is sent each Zone-ID </w:t>
      </w:r>
      <w:r w:rsidR="009839C1">
        <w:t>sub</w:t>
      </w:r>
      <w:r>
        <w:t>field.</w:t>
      </w:r>
    </w:p>
    <w:p w:rsidR="009839C1" w:rsidRDefault="009839C1" w:rsidP="009839C1">
      <w:r>
        <w:t>15 bits data payload shall be utilized for the beacon type 0b001. Along with the ID-SN, two byte is sent each Zone-ID subfield.</w:t>
      </w:r>
    </w:p>
    <w:p w:rsidR="009839C1" w:rsidRDefault="009839C1" w:rsidP="009839C1">
      <w:r>
        <w:t>If the beacon type is 0b001 (the shorten beacon), only the last Zone-ID subfield shall be sent.</w:t>
      </w:r>
    </w:p>
    <w:p w:rsidR="00E12AE4" w:rsidRDefault="00E12AE4" w:rsidP="00E12AE4">
      <w:r>
        <w:t xml:space="preserve">Further the length of </w:t>
      </w:r>
      <w:r w:rsidR="00B54AFC">
        <w:t>LED identification data</w:t>
      </w:r>
      <w:r>
        <w:t xml:space="preserve"> shall be defined via reserved </w:t>
      </w:r>
      <w:r w:rsidR="00440149">
        <w:t>values of beacon type subfield and reserved values of ID-SN.</w:t>
      </w:r>
    </w:p>
    <w:p w:rsidR="00D62894" w:rsidRDefault="00D62894" w:rsidP="00D62894">
      <w:pPr>
        <w:rPr>
          <w:b/>
          <w:sz w:val="34"/>
        </w:rPr>
      </w:pPr>
    </w:p>
    <w:p w:rsidR="004E3689" w:rsidRPr="004E3689" w:rsidRDefault="004E3689" w:rsidP="004E3689">
      <w:pPr>
        <w:pStyle w:val="Heading2"/>
        <w:rPr>
          <w:b/>
          <w:sz w:val="34"/>
        </w:rPr>
      </w:pPr>
      <w:r>
        <w:rPr>
          <w:b/>
          <w:sz w:val="34"/>
        </w:rPr>
        <w:t>Beacon interval</w:t>
      </w:r>
    </w:p>
    <w:p w:rsidR="00E12AE4" w:rsidRDefault="004E3689" w:rsidP="00E12AE4">
      <w:r>
        <w:t>To minimize overhead, the shorten forms of beacon shall be sent in between tw</w:t>
      </w:r>
      <w:r w:rsidR="00AB7BEC">
        <w:t xml:space="preserve">o full beacons as shown in </w:t>
      </w:r>
      <w:r w:rsidR="00AB7BEC" w:rsidRPr="00AB7BEC">
        <w:rPr>
          <w:highlight w:val="yellow"/>
        </w:rPr>
        <w:t xml:space="preserve">Figure </w:t>
      </w:r>
      <w:proofErr w:type="gramStart"/>
      <w:r w:rsidR="00AB7BEC" w:rsidRPr="00AB7BEC">
        <w:rPr>
          <w:highlight w:val="yellow"/>
        </w:rPr>
        <w:t>y5</w:t>
      </w:r>
      <w:r w:rsidR="00AB7BEC">
        <w:t xml:space="preserve"> .</w:t>
      </w:r>
      <w:proofErr w:type="gramEnd"/>
      <w:r w:rsidR="00AB7BEC">
        <w:t xml:space="preserve"> The interval between two full </w:t>
      </w:r>
      <w:proofErr w:type="gramStart"/>
      <w:r w:rsidR="00AB7BEC">
        <w:t>beacon</w:t>
      </w:r>
      <w:proofErr w:type="gramEnd"/>
      <w:r w:rsidR="00AB7BEC">
        <w:t xml:space="preserve"> is </w:t>
      </w:r>
      <w:r w:rsidR="00AB7BEC" w:rsidRPr="00AB7BEC">
        <w:rPr>
          <w:highlight w:val="yellow"/>
        </w:rPr>
        <w:t>TBD.</w:t>
      </w:r>
    </w:p>
    <w:p w:rsidR="00D62894" w:rsidRDefault="00D62894" w:rsidP="00E12AE4"/>
    <w:p w:rsidR="00155328" w:rsidRDefault="00155328" w:rsidP="00D62894">
      <w:pPr>
        <w:rPr>
          <w:b/>
        </w:rPr>
      </w:pPr>
      <w:r>
        <w:rPr>
          <w:b/>
          <w:noProof/>
          <w:lang w:eastAsia="ko-KR"/>
        </w:rPr>
        <w:drawing>
          <wp:inline distT="0" distB="0" distL="0" distR="0">
            <wp:extent cx="5943600" cy="217910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28" w:rsidRPr="00C06580" w:rsidRDefault="00155328" w:rsidP="00D62894">
      <w:pPr>
        <w:jc w:val="center"/>
        <w:rPr>
          <w:b/>
        </w:rPr>
      </w:pPr>
      <w:r>
        <w:rPr>
          <w:b/>
          <w:color w:val="FF0000"/>
        </w:rPr>
        <w:t>Figure y</w:t>
      </w:r>
      <w:r w:rsidR="00AB7BEC">
        <w:rPr>
          <w:b/>
          <w:color w:val="FF0000"/>
        </w:rPr>
        <w:t>5</w:t>
      </w:r>
      <w:r>
        <w:rPr>
          <w:b/>
          <w:color w:val="FF0000"/>
        </w:rPr>
        <w:t xml:space="preserve"> – </w:t>
      </w:r>
      <w:r>
        <w:rPr>
          <w:b/>
        </w:rPr>
        <w:t>beacon interval</w:t>
      </w:r>
    </w:p>
    <w:p w:rsidR="00155328" w:rsidRDefault="00155328" w:rsidP="00D62894">
      <w:pPr>
        <w:rPr>
          <w:b/>
        </w:rPr>
      </w:pPr>
    </w:p>
    <w:p w:rsidR="00905EB9" w:rsidRDefault="00905EB9" w:rsidP="00D62894">
      <w:pPr>
        <w:rPr>
          <w:b/>
        </w:rPr>
      </w:pPr>
    </w:p>
    <w:p w:rsidR="00B0717D" w:rsidRDefault="00B0717D" w:rsidP="00D62894">
      <w:pPr>
        <w:rPr>
          <w:b/>
        </w:rPr>
      </w:pPr>
    </w:p>
    <w:p w:rsidR="00B0717D" w:rsidRDefault="00B0717D" w:rsidP="00D62894">
      <w:pPr>
        <w:rPr>
          <w:b/>
        </w:rPr>
      </w:pPr>
      <w:r>
        <w:rPr>
          <w:b/>
        </w:rPr>
        <w:br w:type="page"/>
      </w:r>
    </w:p>
    <w:p w:rsidR="002D3C3A" w:rsidRPr="004E3689" w:rsidRDefault="002D3C3A" w:rsidP="00440C54">
      <w:pPr>
        <w:pStyle w:val="Heading1"/>
        <w:rPr>
          <w:b/>
          <w:sz w:val="34"/>
        </w:rPr>
      </w:pPr>
      <w:r w:rsidRPr="004E3689">
        <w:rPr>
          <w:b/>
          <w:sz w:val="34"/>
        </w:rPr>
        <w:lastRenderedPageBreak/>
        <w:t>6.4.2.</w:t>
      </w:r>
      <w:r w:rsidR="005E65E9">
        <w:rPr>
          <w:b/>
          <w:sz w:val="34"/>
        </w:rPr>
        <w:t>2</w:t>
      </w:r>
      <w:r w:rsidRPr="004E3689">
        <w:rPr>
          <w:b/>
          <w:sz w:val="34"/>
        </w:rPr>
        <w:t xml:space="preserve"> </w:t>
      </w:r>
      <w:r w:rsidR="002A0F5C">
        <w:rPr>
          <w:b/>
          <w:sz w:val="34"/>
        </w:rPr>
        <w:t xml:space="preserve">Kookmin </w:t>
      </w:r>
      <w:r w:rsidR="00E227D4" w:rsidRPr="004E3689">
        <w:rPr>
          <w:b/>
          <w:sz w:val="34"/>
        </w:rPr>
        <w:t>Data frame format</w:t>
      </w:r>
    </w:p>
    <w:p w:rsidR="002D3C3A" w:rsidRPr="002D3C3A" w:rsidRDefault="00607DAC" w:rsidP="002D3C3A">
      <w:pPr>
        <w:spacing w:after="120"/>
        <w:outlineLvl w:val="0"/>
        <w:rPr>
          <w:b/>
        </w:rPr>
      </w:pPr>
      <w:r>
        <w:rPr>
          <w:b/>
        </w:rPr>
        <w:t>TBD</w:t>
      </w:r>
    </w:p>
    <w:p w:rsidR="00466C3D" w:rsidRDefault="00466C3D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 w:rsidP="00F9561E">
      <w:pPr>
        <w:spacing w:after="120"/>
        <w:rPr>
          <w:b/>
        </w:rPr>
      </w:pPr>
    </w:p>
    <w:p w:rsidR="009772D8" w:rsidRDefault="009772D8">
      <w:pPr>
        <w:rPr>
          <w:b/>
        </w:rPr>
      </w:pPr>
      <w:r>
        <w:rPr>
          <w:b/>
        </w:rPr>
        <w:br w:type="page"/>
      </w:r>
    </w:p>
    <w:p w:rsidR="009772D8" w:rsidRPr="004E3689" w:rsidRDefault="009772D8" w:rsidP="009772D8">
      <w:pPr>
        <w:pStyle w:val="Heading1"/>
        <w:rPr>
          <w:b/>
          <w:sz w:val="34"/>
        </w:rPr>
      </w:pPr>
      <w:r w:rsidRPr="004E3689">
        <w:rPr>
          <w:b/>
          <w:sz w:val="34"/>
        </w:rPr>
        <w:lastRenderedPageBreak/>
        <w:t>6.4.2.</w:t>
      </w:r>
      <w:r>
        <w:rPr>
          <w:b/>
          <w:sz w:val="34"/>
        </w:rPr>
        <w:t>3</w:t>
      </w:r>
      <w:r w:rsidRPr="004E3689">
        <w:rPr>
          <w:b/>
          <w:sz w:val="34"/>
        </w:rPr>
        <w:t xml:space="preserve"> </w:t>
      </w:r>
      <w:r>
        <w:rPr>
          <w:b/>
          <w:sz w:val="34"/>
        </w:rPr>
        <w:t>Kookmin Command</w:t>
      </w:r>
      <w:r w:rsidRPr="004E3689">
        <w:rPr>
          <w:b/>
          <w:sz w:val="34"/>
        </w:rPr>
        <w:t xml:space="preserve"> frame format</w:t>
      </w:r>
    </w:p>
    <w:p w:rsidR="00607DAC" w:rsidRPr="002D3C3A" w:rsidRDefault="00607DAC" w:rsidP="00607DAC">
      <w:pPr>
        <w:spacing w:after="120"/>
        <w:outlineLvl w:val="0"/>
        <w:rPr>
          <w:b/>
        </w:rPr>
      </w:pPr>
      <w:r>
        <w:rPr>
          <w:b/>
        </w:rPr>
        <w:t>TBD</w:t>
      </w:r>
    </w:p>
    <w:p w:rsidR="009772D8" w:rsidRDefault="009772D8" w:rsidP="00F9561E">
      <w:pPr>
        <w:spacing w:after="120"/>
        <w:rPr>
          <w:b/>
        </w:rPr>
      </w:pPr>
    </w:p>
    <w:sectPr w:rsidR="009772D8" w:rsidSect="00186F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9A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54" w:rsidRDefault="00E33F54" w:rsidP="00065CB2">
      <w:pPr>
        <w:spacing w:after="0" w:line="240" w:lineRule="auto"/>
      </w:pPr>
      <w:r>
        <w:separator/>
      </w:r>
    </w:p>
  </w:endnote>
  <w:endnote w:type="continuationSeparator" w:id="0">
    <w:p w:rsidR="00E33F54" w:rsidRDefault="00E33F54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Default="001334BD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1334BD" w:rsidRDefault="0013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54" w:rsidRDefault="00E33F54" w:rsidP="00065CB2">
      <w:pPr>
        <w:spacing w:after="0" w:line="240" w:lineRule="auto"/>
      </w:pPr>
      <w:r>
        <w:separator/>
      </w:r>
    </w:p>
  </w:footnote>
  <w:footnote w:type="continuationSeparator" w:id="0">
    <w:p w:rsidR="00E33F54" w:rsidRDefault="00E33F54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Pr="009C47F1" w:rsidRDefault="00CC5CB4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November</w:t>
    </w:r>
    <w:r w:rsidR="001334BD" w:rsidRPr="009C47F1">
      <w:rPr>
        <w:b/>
        <w:sz w:val="28"/>
      </w:rPr>
      <w:t xml:space="preserve"> 2016</w:t>
    </w:r>
    <w:r w:rsidR="001334BD" w:rsidRPr="009C47F1">
      <w:rPr>
        <w:b/>
        <w:sz w:val="28"/>
      </w:rPr>
      <w:tab/>
    </w:r>
    <w:r w:rsidR="001334BD" w:rsidRPr="009C47F1">
      <w:rPr>
        <w:b/>
        <w:sz w:val="28"/>
      </w:rPr>
      <w:tab/>
      <w:t xml:space="preserve"> IEEE P802.15-16-</w:t>
    </w:r>
    <w:r w:rsidR="00C46E35" w:rsidRPr="00C46E35">
      <w:rPr>
        <w:b/>
        <w:sz w:val="28"/>
      </w:rPr>
      <w:t>0801</w:t>
    </w:r>
    <w:r w:rsidR="001334BD" w:rsidRPr="00C46E35">
      <w:rPr>
        <w:b/>
        <w:sz w:val="28"/>
      </w:rPr>
      <w:t>-0</w:t>
    </w:r>
    <w:r w:rsidR="00C46E35">
      <w:rPr>
        <w:b/>
        <w:sz w:val="28"/>
      </w:rPr>
      <w:t>0</w:t>
    </w:r>
    <w:r w:rsidR="001334BD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AD6"/>
    <w:multiLevelType w:val="multilevel"/>
    <w:tmpl w:val="82BA866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974D3"/>
    <w:multiLevelType w:val="hybridMultilevel"/>
    <w:tmpl w:val="BE9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2"/>
  </w:num>
  <w:num w:numId="3">
    <w:abstractNumId w:val="41"/>
  </w:num>
  <w:num w:numId="4">
    <w:abstractNumId w:val="18"/>
  </w:num>
  <w:num w:numId="5">
    <w:abstractNumId w:val="16"/>
  </w:num>
  <w:num w:numId="6">
    <w:abstractNumId w:val="21"/>
  </w:num>
  <w:num w:numId="7">
    <w:abstractNumId w:val="37"/>
  </w:num>
  <w:num w:numId="8">
    <w:abstractNumId w:val="17"/>
  </w:num>
  <w:num w:numId="9">
    <w:abstractNumId w:val="0"/>
  </w:num>
  <w:num w:numId="10">
    <w:abstractNumId w:val="19"/>
  </w:num>
  <w:num w:numId="11">
    <w:abstractNumId w:val="29"/>
  </w:num>
  <w:num w:numId="12">
    <w:abstractNumId w:val="11"/>
  </w:num>
  <w:num w:numId="13">
    <w:abstractNumId w:val="2"/>
  </w:num>
  <w:num w:numId="14">
    <w:abstractNumId w:val="13"/>
  </w:num>
  <w:num w:numId="15">
    <w:abstractNumId w:val="31"/>
  </w:num>
  <w:num w:numId="16">
    <w:abstractNumId w:val="36"/>
  </w:num>
  <w:num w:numId="17">
    <w:abstractNumId w:val="15"/>
  </w:num>
  <w:num w:numId="18">
    <w:abstractNumId w:val="20"/>
  </w:num>
  <w:num w:numId="19">
    <w:abstractNumId w:val="30"/>
  </w:num>
  <w:num w:numId="20">
    <w:abstractNumId w:val="33"/>
  </w:num>
  <w:num w:numId="21">
    <w:abstractNumId w:val="4"/>
  </w:num>
  <w:num w:numId="22">
    <w:abstractNumId w:val="34"/>
  </w:num>
  <w:num w:numId="23">
    <w:abstractNumId w:val="1"/>
  </w:num>
  <w:num w:numId="24">
    <w:abstractNumId w:val="38"/>
  </w:num>
  <w:num w:numId="25">
    <w:abstractNumId w:val="35"/>
  </w:num>
  <w:num w:numId="26">
    <w:abstractNumId w:val="5"/>
  </w:num>
  <w:num w:numId="27">
    <w:abstractNumId w:val="32"/>
  </w:num>
  <w:num w:numId="28">
    <w:abstractNumId w:val="26"/>
  </w:num>
  <w:num w:numId="29">
    <w:abstractNumId w:val="22"/>
  </w:num>
  <w:num w:numId="30">
    <w:abstractNumId w:val="24"/>
  </w:num>
  <w:num w:numId="31">
    <w:abstractNumId w:val="2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7"/>
  </w:num>
  <w:num w:numId="36">
    <w:abstractNumId w:val="10"/>
  </w:num>
  <w:num w:numId="37">
    <w:abstractNumId w:val="9"/>
  </w:num>
  <w:num w:numId="38">
    <w:abstractNumId w:val="28"/>
  </w:num>
  <w:num w:numId="39">
    <w:abstractNumId w:val="6"/>
  </w:num>
  <w:num w:numId="40">
    <w:abstractNumId w:val="7"/>
  </w:num>
  <w:num w:numId="41">
    <w:abstractNumId w:val="39"/>
  </w:num>
  <w:num w:numId="4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tKgFAGnXpDA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372B7"/>
    <w:rsid w:val="0004199C"/>
    <w:rsid w:val="00042ABB"/>
    <w:rsid w:val="0004427E"/>
    <w:rsid w:val="0004687B"/>
    <w:rsid w:val="00047335"/>
    <w:rsid w:val="0005076F"/>
    <w:rsid w:val="000557AC"/>
    <w:rsid w:val="00057270"/>
    <w:rsid w:val="00060B22"/>
    <w:rsid w:val="0006151B"/>
    <w:rsid w:val="00064194"/>
    <w:rsid w:val="00065CB2"/>
    <w:rsid w:val="00066E82"/>
    <w:rsid w:val="000672FA"/>
    <w:rsid w:val="00071CB9"/>
    <w:rsid w:val="0007450B"/>
    <w:rsid w:val="000762FA"/>
    <w:rsid w:val="00077D6E"/>
    <w:rsid w:val="0008071B"/>
    <w:rsid w:val="000829B2"/>
    <w:rsid w:val="000864F3"/>
    <w:rsid w:val="00087B7A"/>
    <w:rsid w:val="00090E0C"/>
    <w:rsid w:val="00091AFE"/>
    <w:rsid w:val="00092918"/>
    <w:rsid w:val="000A0322"/>
    <w:rsid w:val="000A1917"/>
    <w:rsid w:val="000A291D"/>
    <w:rsid w:val="000A326D"/>
    <w:rsid w:val="000B0324"/>
    <w:rsid w:val="000B4E28"/>
    <w:rsid w:val="000C1C3D"/>
    <w:rsid w:val="000C2CDD"/>
    <w:rsid w:val="000D5C8C"/>
    <w:rsid w:val="000D6EA4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1C6E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3220"/>
    <w:rsid w:val="0015435A"/>
    <w:rsid w:val="00155328"/>
    <w:rsid w:val="001563B6"/>
    <w:rsid w:val="0016039D"/>
    <w:rsid w:val="001644D4"/>
    <w:rsid w:val="00164718"/>
    <w:rsid w:val="00164B7C"/>
    <w:rsid w:val="00171036"/>
    <w:rsid w:val="0017227C"/>
    <w:rsid w:val="00172ABF"/>
    <w:rsid w:val="001733B7"/>
    <w:rsid w:val="0017521A"/>
    <w:rsid w:val="00176D5D"/>
    <w:rsid w:val="0018083D"/>
    <w:rsid w:val="00186FA7"/>
    <w:rsid w:val="001901E4"/>
    <w:rsid w:val="001A38AD"/>
    <w:rsid w:val="001A423F"/>
    <w:rsid w:val="001A4678"/>
    <w:rsid w:val="001A5741"/>
    <w:rsid w:val="001A6686"/>
    <w:rsid w:val="001B2256"/>
    <w:rsid w:val="001B22C6"/>
    <w:rsid w:val="001C0711"/>
    <w:rsid w:val="001D1ED1"/>
    <w:rsid w:val="001D505C"/>
    <w:rsid w:val="001D5628"/>
    <w:rsid w:val="001E18BC"/>
    <w:rsid w:val="001E5E7B"/>
    <w:rsid w:val="001F10AB"/>
    <w:rsid w:val="001F44E1"/>
    <w:rsid w:val="001F7D0C"/>
    <w:rsid w:val="002002BA"/>
    <w:rsid w:val="0020559A"/>
    <w:rsid w:val="00212269"/>
    <w:rsid w:val="0021320F"/>
    <w:rsid w:val="00217C46"/>
    <w:rsid w:val="00223346"/>
    <w:rsid w:val="00225AE8"/>
    <w:rsid w:val="00227A11"/>
    <w:rsid w:val="00233B45"/>
    <w:rsid w:val="002344EA"/>
    <w:rsid w:val="002427B7"/>
    <w:rsid w:val="00243ABE"/>
    <w:rsid w:val="00245C46"/>
    <w:rsid w:val="00251502"/>
    <w:rsid w:val="00252FB7"/>
    <w:rsid w:val="00261350"/>
    <w:rsid w:val="0026698B"/>
    <w:rsid w:val="0027326A"/>
    <w:rsid w:val="002867F2"/>
    <w:rsid w:val="002874E1"/>
    <w:rsid w:val="0029093D"/>
    <w:rsid w:val="002937CE"/>
    <w:rsid w:val="002A0F5C"/>
    <w:rsid w:val="002A37AA"/>
    <w:rsid w:val="002A7CCA"/>
    <w:rsid w:val="002B12CF"/>
    <w:rsid w:val="002B7026"/>
    <w:rsid w:val="002D0EFA"/>
    <w:rsid w:val="002D3C3A"/>
    <w:rsid w:val="002D3D3C"/>
    <w:rsid w:val="002D5AB8"/>
    <w:rsid w:val="002D637D"/>
    <w:rsid w:val="002D70F4"/>
    <w:rsid w:val="002D7FE8"/>
    <w:rsid w:val="002E0A04"/>
    <w:rsid w:val="002E3945"/>
    <w:rsid w:val="002E4914"/>
    <w:rsid w:val="002E7816"/>
    <w:rsid w:val="002F763A"/>
    <w:rsid w:val="00305339"/>
    <w:rsid w:val="003057AC"/>
    <w:rsid w:val="003133DA"/>
    <w:rsid w:val="00327075"/>
    <w:rsid w:val="00327B57"/>
    <w:rsid w:val="00334164"/>
    <w:rsid w:val="00334B31"/>
    <w:rsid w:val="00341585"/>
    <w:rsid w:val="00352D4D"/>
    <w:rsid w:val="00354A34"/>
    <w:rsid w:val="0035515C"/>
    <w:rsid w:val="00355684"/>
    <w:rsid w:val="003564E9"/>
    <w:rsid w:val="00356E42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91120"/>
    <w:rsid w:val="003911D4"/>
    <w:rsid w:val="003971E8"/>
    <w:rsid w:val="003A0B5E"/>
    <w:rsid w:val="003A20D8"/>
    <w:rsid w:val="003A3F05"/>
    <w:rsid w:val="003A4346"/>
    <w:rsid w:val="003B126C"/>
    <w:rsid w:val="003C58AA"/>
    <w:rsid w:val="003C58B8"/>
    <w:rsid w:val="003C5DEE"/>
    <w:rsid w:val="003D3B62"/>
    <w:rsid w:val="003E092C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32E9"/>
    <w:rsid w:val="004340AC"/>
    <w:rsid w:val="004351B3"/>
    <w:rsid w:val="00436420"/>
    <w:rsid w:val="00440149"/>
    <w:rsid w:val="00440581"/>
    <w:rsid w:val="00440C54"/>
    <w:rsid w:val="004434E0"/>
    <w:rsid w:val="004453A7"/>
    <w:rsid w:val="0044650C"/>
    <w:rsid w:val="004530DE"/>
    <w:rsid w:val="0045529E"/>
    <w:rsid w:val="004563DB"/>
    <w:rsid w:val="00461BC3"/>
    <w:rsid w:val="00463CAB"/>
    <w:rsid w:val="00466C3D"/>
    <w:rsid w:val="00466C91"/>
    <w:rsid w:val="004712F7"/>
    <w:rsid w:val="0047387B"/>
    <w:rsid w:val="0047589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A52C8"/>
    <w:rsid w:val="004A756B"/>
    <w:rsid w:val="004B3EE8"/>
    <w:rsid w:val="004B4124"/>
    <w:rsid w:val="004B4EC9"/>
    <w:rsid w:val="004B71AE"/>
    <w:rsid w:val="004C3400"/>
    <w:rsid w:val="004D01DC"/>
    <w:rsid w:val="004D0770"/>
    <w:rsid w:val="004D1AFA"/>
    <w:rsid w:val="004D1F18"/>
    <w:rsid w:val="004E18E5"/>
    <w:rsid w:val="004E3689"/>
    <w:rsid w:val="004E6374"/>
    <w:rsid w:val="004E6E64"/>
    <w:rsid w:val="004F120D"/>
    <w:rsid w:val="005001A8"/>
    <w:rsid w:val="00502C66"/>
    <w:rsid w:val="00507E6E"/>
    <w:rsid w:val="00511535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0E9"/>
    <w:rsid w:val="00584534"/>
    <w:rsid w:val="00584FD4"/>
    <w:rsid w:val="00594959"/>
    <w:rsid w:val="00595F02"/>
    <w:rsid w:val="005A1276"/>
    <w:rsid w:val="005C6435"/>
    <w:rsid w:val="005D1BF8"/>
    <w:rsid w:val="005D3DAF"/>
    <w:rsid w:val="005D4216"/>
    <w:rsid w:val="005D4DB9"/>
    <w:rsid w:val="005D6735"/>
    <w:rsid w:val="005D7FA6"/>
    <w:rsid w:val="005E04B1"/>
    <w:rsid w:val="005E1F14"/>
    <w:rsid w:val="005E65E9"/>
    <w:rsid w:val="005E666B"/>
    <w:rsid w:val="005F3CF2"/>
    <w:rsid w:val="005F6F10"/>
    <w:rsid w:val="005F7514"/>
    <w:rsid w:val="006010A1"/>
    <w:rsid w:val="0060208C"/>
    <w:rsid w:val="00604B24"/>
    <w:rsid w:val="0060753E"/>
    <w:rsid w:val="00607DAC"/>
    <w:rsid w:val="00612A68"/>
    <w:rsid w:val="0062148E"/>
    <w:rsid w:val="00621888"/>
    <w:rsid w:val="0062527D"/>
    <w:rsid w:val="006279E4"/>
    <w:rsid w:val="00631DF9"/>
    <w:rsid w:val="00632631"/>
    <w:rsid w:val="0064193B"/>
    <w:rsid w:val="00644A9F"/>
    <w:rsid w:val="00647643"/>
    <w:rsid w:val="00647B56"/>
    <w:rsid w:val="006526E9"/>
    <w:rsid w:val="00654E8C"/>
    <w:rsid w:val="00655FC9"/>
    <w:rsid w:val="006579B6"/>
    <w:rsid w:val="006579C4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41F5"/>
    <w:rsid w:val="00695129"/>
    <w:rsid w:val="006A1DE8"/>
    <w:rsid w:val="006A1EE1"/>
    <w:rsid w:val="006A6DCC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5C06"/>
    <w:rsid w:val="007132C8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2A95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1CFF"/>
    <w:rsid w:val="007732CA"/>
    <w:rsid w:val="007742C2"/>
    <w:rsid w:val="00774864"/>
    <w:rsid w:val="00774D7C"/>
    <w:rsid w:val="00774FD1"/>
    <w:rsid w:val="007766C3"/>
    <w:rsid w:val="0077782E"/>
    <w:rsid w:val="00780088"/>
    <w:rsid w:val="00780B40"/>
    <w:rsid w:val="00782342"/>
    <w:rsid w:val="00783BDF"/>
    <w:rsid w:val="00785146"/>
    <w:rsid w:val="00786487"/>
    <w:rsid w:val="007935C7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E5293"/>
    <w:rsid w:val="007F0F87"/>
    <w:rsid w:val="007F7361"/>
    <w:rsid w:val="0080608D"/>
    <w:rsid w:val="0080636A"/>
    <w:rsid w:val="008073FF"/>
    <w:rsid w:val="00807FBE"/>
    <w:rsid w:val="00815A48"/>
    <w:rsid w:val="00817E7B"/>
    <w:rsid w:val="00824028"/>
    <w:rsid w:val="008269E2"/>
    <w:rsid w:val="008272EC"/>
    <w:rsid w:val="00836C7A"/>
    <w:rsid w:val="008400CC"/>
    <w:rsid w:val="008452EE"/>
    <w:rsid w:val="00853C11"/>
    <w:rsid w:val="0085599D"/>
    <w:rsid w:val="00856C98"/>
    <w:rsid w:val="00857CDF"/>
    <w:rsid w:val="00861833"/>
    <w:rsid w:val="008665C5"/>
    <w:rsid w:val="0087604D"/>
    <w:rsid w:val="00880AD4"/>
    <w:rsid w:val="00887BD5"/>
    <w:rsid w:val="008A0D03"/>
    <w:rsid w:val="008A1271"/>
    <w:rsid w:val="008A4814"/>
    <w:rsid w:val="008A4FF8"/>
    <w:rsid w:val="008A57A4"/>
    <w:rsid w:val="008B4BF2"/>
    <w:rsid w:val="008B6F49"/>
    <w:rsid w:val="008C4422"/>
    <w:rsid w:val="008C7819"/>
    <w:rsid w:val="008C7F58"/>
    <w:rsid w:val="008D4D25"/>
    <w:rsid w:val="008D4FF4"/>
    <w:rsid w:val="008D697C"/>
    <w:rsid w:val="008E18D5"/>
    <w:rsid w:val="008F36C6"/>
    <w:rsid w:val="008F52F6"/>
    <w:rsid w:val="008F55A8"/>
    <w:rsid w:val="008F6DEA"/>
    <w:rsid w:val="00900F8E"/>
    <w:rsid w:val="00904202"/>
    <w:rsid w:val="00905EB9"/>
    <w:rsid w:val="00907639"/>
    <w:rsid w:val="009148B1"/>
    <w:rsid w:val="00920E74"/>
    <w:rsid w:val="0092496A"/>
    <w:rsid w:val="009316EB"/>
    <w:rsid w:val="009330D9"/>
    <w:rsid w:val="00933284"/>
    <w:rsid w:val="00933E0A"/>
    <w:rsid w:val="00937EF7"/>
    <w:rsid w:val="00940BEB"/>
    <w:rsid w:val="00946B0A"/>
    <w:rsid w:val="00954E07"/>
    <w:rsid w:val="00954FBD"/>
    <w:rsid w:val="00965E7E"/>
    <w:rsid w:val="009772D8"/>
    <w:rsid w:val="00977D1A"/>
    <w:rsid w:val="00982455"/>
    <w:rsid w:val="009839C1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C2DB7"/>
    <w:rsid w:val="009C2EDC"/>
    <w:rsid w:val="009C47F1"/>
    <w:rsid w:val="009C6CAE"/>
    <w:rsid w:val="009C7456"/>
    <w:rsid w:val="009D0706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4532"/>
    <w:rsid w:val="009F5F9E"/>
    <w:rsid w:val="00A02D7D"/>
    <w:rsid w:val="00A03161"/>
    <w:rsid w:val="00A04B75"/>
    <w:rsid w:val="00A23C0D"/>
    <w:rsid w:val="00A25977"/>
    <w:rsid w:val="00A32D22"/>
    <w:rsid w:val="00A3381B"/>
    <w:rsid w:val="00A34E1F"/>
    <w:rsid w:val="00A353B4"/>
    <w:rsid w:val="00A43646"/>
    <w:rsid w:val="00A50AEA"/>
    <w:rsid w:val="00A51BDE"/>
    <w:rsid w:val="00A54015"/>
    <w:rsid w:val="00A56274"/>
    <w:rsid w:val="00A577A6"/>
    <w:rsid w:val="00A61B5D"/>
    <w:rsid w:val="00A656D9"/>
    <w:rsid w:val="00A767B2"/>
    <w:rsid w:val="00A81C17"/>
    <w:rsid w:val="00A831E7"/>
    <w:rsid w:val="00A90B8E"/>
    <w:rsid w:val="00A92CFD"/>
    <w:rsid w:val="00A92EE6"/>
    <w:rsid w:val="00A95C06"/>
    <w:rsid w:val="00A97E27"/>
    <w:rsid w:val="00AA02B3"/>
    <w:rsid w:val="00AA7B4F"/>
    <w:rsid w:val="00AB110C"/>
    <w:rsid w:val="00AB1BC5"/>
    <w:rsid w:val="00AB2EEC"/>
    <w:rsid w:val="00AB363C"/>
    <w:rsid w:val="00AB76B8"/>
    <w:rsid w:val="00AB7BEC"/>
    <w:rsid w:val="00AC0E3E"/>
    <w:rsid w:val="00AC2153"/>
    <w:rsid w:val="00AC2AEC"/>
    <w:rsid w:val="00AC772E"/>
    <w:rsid w:val="00AD174D"/>
    <w:rsid w:val="00AD1D67"/>
    <w:rsid w:val="00AD6198"/>
    <w:rsid w:val="00AD63FD"/>
    <w:rsid w:val="00AE0352"/>
    <w:rsid w:val="00AE23B2"/>
    <w:rsid w:val="00AE2B41"/>
    <w:rsid w:val="00AE4A27"/>
    <w:rsid w:val="00AF0FCB"/>
    <w:rsid w:val="00AF1E4C"/>
    <w:rsid w:val="00AF7D49"/>
    <w:rsid w:val="00B00BA5"/>
    <w:rsid w:val="00B0717D"/>
    <w:rsid w:val="00B1197C"/>
    <w:rsid w:val="00B20096"/>
    <w:rsid w:val="00B21416"/>
    <w:rsid w:val="00B3564F"/>
    <w:rsid w:val="00B41532"/>
    <w:rsid w:val="00B4314D"/>
    <w:rsid w:val="00B43F6B"/>
    <w:rsid w:val="00B462B6"/>
    <w:rsid w:val="00B467CB"/>
    <w:rsid w:val="00B51C16"/>
    <w:rsid w:val="00B53493"/>
    <w:rsid w:val="00B54AFC"/>
    <w:rsid w:val="00B5768A"/>
    <w:rsid w:val="00B602A8"/>
    <w:rsid w:val="00B71F4C"/>
    <w:rsid w:val="00B72951"/>
    <w:rsid w:val="00B73283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A5106"/>
    <w:rsid w:val="00BA561F"/>
    <w:rsid w:val="00BB448B"/>
    <w:rsid w:val="00BB7619"/>
    <w:rsid w:val="00BB7C8E"/>
    <w:rsid w:val="00BC3234"/>
    <w:rsid w:val="00BC684F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06580"/>
    <w:rsid w:val="00C14C45"/>
    <w:rsid w:val="00C1649F"/>
    <w:rsid w:val="00C23703"/>
    <w:rsid w:val="00C253A2"/>
    <w:rsid w:val="00C3287A"/>
    <w:rsid w:val="00C35119"/>
    <w:rsid w:val="00C35695"/>
    <w:rsid w:val="00C36311"/>
    <w:rsid w:val="00C43827"/>
    <w:rsid w:val="00C460E7"/>
    <w:rsid w:val="00C464A4"/>
    <w:rsid w:val="00C46E35"/>
    <w:rsid w:val="00C47E59"/>
    <w:rsid w:val="00C62410"/>
    <w:rsid w:val="00C62433"/>
    <w:rsid w:val="00C644F0"/>
    <w:rsid w:val="00C656CB"/>
    <w:rsid w:val="00C766F3"/>
    <w:rsid w:val="00C77895"/>
    <w:rsid w:val="00C8026A"/>
    <w:rsid w:val="00C872F3"/>
    <w:rsid w:val="00C876AA"/>
    <w:rsid w:val="00C918B8"/>
    <w:rsid w:val="00C91A5D"/>
    <w:rsid w:val="00C95A0C"/>
    <w:rsid w:val="00C95DFE"/>
    <w:rsid w:val="00CA2FEF"/>
    <w:rsid w:val="00CA64DB"/>
    <w:rsid w:val="00CB7830"/>
    <w:rsid w:val="00CC2D74"/>
    <w:rsid w:val="00CC5CB4"/>
    <w:rsid w:val="00CC78B4"/>
    <w:rsid w:val="00CD0B9E"/>
    <w:rsid w:val="00CD2390"/>
    <w:rsid w:val="00CD3D13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1802"/>
    <w:rsid w:val="00D16191"/>
    <w:rsid w:val="00D1770C"/>
    <w:rsid w:val="00D17F02"/>
    <w:rsid w:val="00D26DAB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62894"/>
    <w:rsid w:val="00D735D7"/>
    <w:rsid w:val="00D8086F"/>
    <w:rsid w:val="00D82C90"/>
    <w:rsid w:val="00D85137"/>
    <w:rsid w:val="00D86C04"/>
    <w:rsid w:val="00D94026"/>
    <w:rsid w:val="00D97784"/>
    <w:rsid w:val="00DA0256"/>
    <w:rsid w:val="00DA4B07"/>
    <w:rsid w:val="00DA7BE8"/>
    <w:rsid w:val="00DB0017"/>
    <w:rsid w:val="00DC0641"/>
    <w:rsid w:val="00DC2BD3"/>
    <w:rsid w:val="00DC300A"/>
    <w:rsid w:val="00DC30B7"/>
    <w:rsid w:val="00DC79BC"/>
    <w:rsid w:val="00DD11B5"/>
    <w:rsid w:val="00DD7166"/>
    <w:rsid w:val="00DD75DE"/>
    <w:rsid w:val="00DE2028"/>
    <w:rsid w:val="00DE47B0"/>
    <w:rsid w:val="00DF19DB"/>
    <w:rsid w:val="00DF4901"/>
    <w:rsid w:val="00DF65CB"/>
    <w:rsid w:val="00DF7FD6"/>
    <w:rsid w:val="00E01B39"/>
    <w:rsid w:val="00E0238C"/>
    <w:rsid w:val="00E12AE4"/>
    <w:rsid w:val="00E14538"/>
    <w:rsid w:val="00E1693D"/>
    <w:rsid w:val="00E219C9"/>
    <w:rsid w:val="00E227D4"/>
    <w:rsid w:val="00E23089"/>
    <w:rsid w:val="00E2355A"/>
    <w:rsid w:val="00E26446"/>
    <w:rsid w:val="00E31677"/>
    <w:rsid w:val="00E3291F"/>
    <w:rsid w:val="00E33F54"/>
    <w:rsid w:val="00E34C1E"/>
    <w:rsid w:val="00E35F57"/>
    <w:rsid w:val="00E40816"/>
    <w:rsid w:val="00E509C4"/>
    <w:rsid w:val="00E50CD0"/>
    <w:rsid w:val="00E52690"/>
    <w:rsid w:val="00E53B0F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D30E3"/>
    <w:rsid w:val="00EF1D32"/>
    <w:rsid w:val="00EF1EE5"/>
    <w:rsid w:val="00EF1EE7"/>
    <w:rsid w:val="00EF35EA"/>
    <w:rsid w:val="00EF385E"/>
    <w:rsid w:val="00F00C7D"/>
    <w:rsid w:val="00F0445F"/>
    <w:rsid w:val="00F05FC1"/>
    <w:rsid w:val="00F1449F"/>
    <w:rsid w:val="00F1549F"/>
    <w:rsid w:val="00F16958"/>
    <w:rsid w:val="00F1788E"/>
    <w:rsid w:val="00F20942"/>
    <w:rsid w:val="00F23D30"/>
    <w:rsid w:val="00F25523"/>
    <w:rsid w:val="00F2559F"/>
    <w:rsid w:val="00F267A7"/>
    <w:rsid w:val="00F34736"/>
    <w:rsid w:val="00F357AF"/>
    <w:rsid w:val="00F4498A"/>
    <w:rsid w:val="00F530A9"/>
    <w:rsid w:val="00F62BAF"/>
    <w:rsid w:val="00F72C4C"/>
    <w:rsid w:val="00F73EBC"/>
    <w:rsid w:val="00F7766C"/>
    <w:rsid w:val="00F90A8E"/>
    <w:rsid w:val="00F9561E"/>
    <w:rsid w:val="00F96B0F"/>
    <w:rsid w:val="00FA3522"/>
    <w:rsid w:val="00FA3FFC"/>
    <w:rsid w:val="00FB3DA1"/>
    <w:rsid w:val="00FB7633"/>
    <w:rsid w:val="00FC0304"/>
    <w:rsid w:val="00FC16DA"/>
    <w:rsid w:val="00FC18F7"/>
    <w:rsid w:val="00FC362D"/>
    <w:rsid w:val="00FC7573"/>
    <w:rsid w:val="00FE0664"/>
    <w:rsid w:val="00FE2B05"/>
    <w:rsid w:val="00FE3AA2"/>
    <w:rsid w:val="00FE72AE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8" type="connector" idref="#_x0000_s1031"/>
        <o:r id="V:Rule9" type="connector" idref="#_x0000_s1028"/>
        <o:r id="V:Rule10" type="connector" idref="#_x0000_s1026"/>
        <o:r id="V:Rule11" type="connector" idref="#_x0000_s1027"/>
        <o:r id="V:Rule12" type="connector" idref="#_x0000_s1030"/>
        <o:r id="V:Rule13" type="connector" idref="#_x0000_s1029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2582-2B49-4831-87E5-ADD8B494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5</cp:revision>
  <cp:lastPrinted>2016-07-09T00:22:00Z</cp:lastPrinted>
  <dcterms:created xsi:type="dcterms:W3CDTF">2016-11-09T12:12:00Z</dcterms:created>
  <dcterms:modified xsi:type="dcterms:W3CDTF">2016-11-09T12:18:00Z</dcterms:modified>
</cp:coreProperties>
</file>