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C68" w:rsidRDefault="00213C68">
      <w:pPr>
        <w:jc w:val="center"/>
        <w:rPr>
          <w:b/>
          <w:sz w:val="28"/>
        </w:rPr>
      </w:pPr>
      <w:r>
        <w:rPr>
          <w:b/>
          <w:sz w:val="28"/>
        </w:rPr>
        <w:t>IEEE P802.15</w:t>
      </w:r>
    </w:p>
    <w:p w:rsidR="00213C68" w:rsidRDefault="00213C68">
      <w:pPr>
        <w:jc w:val="center"/>
        <w:rPr>
          <w:b/>
          <w:sz w:val="28"/>
        </w:rPr>
      </w:pPr>
      <w:r>
        <w:rPr>
          <w:b/>
          <w:sz w:val="28"/>
        </w:rPr>
        <w:t>Wireless Personal Area Networks</w:t>
      </w:r>
    </w:p>
    <w:p w:rsidR="00213C68" w:rsidRDefault="00213C6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213C68">
        <w:tc>
          <w:tcPr>
            <w:tcW w:w="1260" w:type="dxa"/>
            <w:tcBorders>
              <w:top w:val="single" w:sz="6" w:space="0" w:color="auto"/>
            </w:tcBorders>
          </w:tcPr>
          <w:p w:rsidR="00213C68" w:rsidRDefault="00213C68">
            <w:pPr>
              <w:pStyle w:val="covertext"/>
            </w:pPr>
            <w:r>
              <w:t>Project</w:t>
            </w:r>
          </w:p>
        </w:tc>
        <w:tc>
          <w:tcPr>
            <w:tcW w:w="8190" w:type="dxa"/>
            <w:gridSpan w:val="2"/>
            <w:tcBorders>
              <w:top w:val="single" w:sz="6" w:space="0" w:color="auto"/>
            </w:tcBorders>
          </w:tcPr>
          <w:p w:rsidR="00213C68" w:rsidRDefault="00213C68">
            <w:pPr>
              <w:pStyle w:val="covertext"/>
            </w:pPr>
            <w:r>
              <w:t>IEEE P802.15 Working Group for Wireless Personal Area Networks (WPANs)</w:t>
            </w:r>
          </w:p>
        </w:tc>
      </w:tr>
      <w:tr w:rsidR="00213C68">
        <w:tc>
          <w:tcPr>
            <w:tcW w:w="1260" w:type="dxa"/>
            <w:tcBorders>
              <w:top w:val="single" w:sz="6" w:space="0" w:color="auto"/>
            </w:tcBorders>
          </w:tcPr>
          <w:p w:rsidR="00213C68" w:rsidRDefault="00213C68">
            <w:pPr>
              <w:pStyle w:val="covertext"/>
            </w:pPr>
            <w:r>
              <w:t>Title</w:t>
            </w:r>
          </w:p>
        </w:tc>
        <w:tc>
          <w:tcPr>
            <w:tcW w:w="8190" w:type="dxa"/>
            <w:gridSpan w:val="2"/>
            <w:tcBorders>
              <w:top w:val="single" w:sz="6" w:space="0" w:color="auto"/>
            </w:tcBorders>
          </w:tcPr>
          <w:p w:rsidR="00213C68" w:rsidRDefault="00213C68">
            <w:pPr>
              <w:pStyle w:val="covertext"/>
            </w:pPr>
            <w:r>
              <w:rPr>
                <w:b/>
                <w:sz w:val="28"/>
              </w:rPr>
              <w:fldChar w:fldCharType="begin"/>
            </w:r>
            <w:r>
              <w:rPr>
                <w:b/>
                <w:sz w:val="28"/>
              </w:rPr>
              <w:instrText xml:space="preserve"> TITLE  \* MERGEFORMAT </w:instrText>
            </w:r>
            <w:r>
              <w:rPr>
                <w:b/>
                <w:sz w:val="28"/>
              </w:rPr>
              <w:fldChar w:fldCharType="separate"/>
            </w:r>
            <w:r w:rsidR="00CE3F19">
              <w:rPr>
                <w:b/>
                <w:sz w:val="28"/>
              </w:rPr>
              <w:t>IG LPWA Objectives</w:t>
            </w:r>
            <w:r>
              <w:rPr>
                <w:b/>
                <w:sz w:val="28"/>
              </w:rPr>
              <w:fldChar w:fldCharType="end"/>
            </w:r>
          </w:p>
        </w:tc>
      </w:tr>
      <w:tr w:rsidR="00213C68">
        <w:tc>
          <w:tcPr>
            <w:tcW w:w="1260" w:type="dxa"/>
            <w:tcBorders>
              <w:top w:val="single" w:sz="6" w:space="0" w:color="auto"/>
            </w:tcBorders>
          </w:tcPr>
          <w:p w:rsidR="00213C68" w:rsidRDefault="00213C68">
            <w:pPr>
              <w:pStyle w:val="covertext"/>
            </w:pPr>
            <w:r>
              <w:t>Date Submitted</w:t>
            </w:r>
          </w:p>
        </w:tc>
        <w:tc>
          <w:tcPr>
            <w:tcW w:w="8190" w:type="dxa"/>
            <w:gridSpan w:val="2"/>
            <w:tcBorders>
              <w:top w:val="single" w:sz="6" w:space="0" w:color="auto"/>
            </w:tcBorders>
          </w:tcPr>
          <w:p w:rsidR="00213C68" w:rsidRDefault="00213C68" w:rsidP="00FB2FA8">
            <w:pPr>
              <w:pStyle w:val="covertext"/>
            </w:pPr>
            <w:r>
              <w:t>[</w:t>
            </w:r>
            <w:r w:rsidR="00FB2FA8">
              <w:t>10 October, 2016</w:t>
            </w:r>
            <w:r>
              <w:t>]</w:t>
            </w:r>
          </w:p>
        </w:tc>
      </w:tr>
      <w:tr w:rsidR="00213C68">
        <w:tc>
          <w:tcPr>
            <w:tcW w:w="1260" w:type="dxa"/>
            <w:tcBorders>
              <w:top w:val="single" w:sz="4" w:space="0" w:color="auto"/>
              <w:bottom w:val="single" w:sz="4" w:space="0" w:color="auto"/>
            </w:tcBorders>
          </w:tcPr>
          <w:p w:rsidR="00213C68" w:rsidRDefault="00213C68">
            <w:pPr>
              <w:pStyle w:val="covertext"/>
            </w:pPr>
            <w:r>
              <w:t>Source</w:t>
            </w:r>
          </w:p>
        </w:tc>
        <w:tc>
          <w:tcPr>
            <w:tcW w:w="4050" w:type="dxa"/>
            <w:tcBorders>
              <w:top w:val="single" w:sz="4" w:space="0" w:color="auto"/>
              <w:bottom w:val="single" w:sz="4" w:space="0" w:color="auto"/>
            </w:tcBorders>
          </w:tcPr>
          <w:p w:rsidR="00213C68" w:rsidRDefault="00213C68" w:rsidP="00CF48E2">
            <w:pPr>
              <w:pStyle w:val="covertext"/>
              <w:spacing w:before="0" w:after="0"/>
            </w:pPr>
            <w:r>
              <w:t>[</w:t>
            </w:r>
            <w:r w:rsidR="00841FCA">
              <w:fldChar w:fldCharType="begin"/>
            </w:r>
            <w:r w:rsidR="00841FCA">
              <w:instrText xml:space="preserve"> AUTHOR  \* MERGEFORMAT </w:instrText>
            </w:r>
            <w:r w:rsidR="00841FCA">
              <w:fldChar w:fldCharType="separate"/>
            </w:r>
            <w:r w:rsidR="00CE3F19">
              <w:rPr>
                <w:noProof/>
              </w:rPr>
              <w:t>Joerg Robert</w:t>
            </w:r>
            <w:r w:rsidR="00841FCA">
              <w:rPr>
                <w:noProof/>
              </w:rPr>
              <w:fldChar w:fldCharType="end"/>
            </w:r>
            <w:r>
              <w:t>]</w:t>
            </w:r>
            <w:r>
              <w:br/>
              <w:t>[</w:t>
            </w:r>
            <w:r w:rsidR="00CF48E2">
              <w:t>FAU Erlangen-</w:t>
            </w:r>
            <w:proofErr w:type="spellStart"/>
            <w:r w:rsidR="00CF48E2">
              <w:t>Nuernberg</w:t>
            </w:r>
            <w:proofErr w:type="spellEnd"/>
            <w:r>
              <w:t>]</w:t>
            </w:r>
            <w:r>
              <w:br/>
              <w:t>[</w:t>
            </w:r>
            <w:r w:rsidR="00CF48E2">
              <w:t xml:space="preserve">Am </w:t>
            </w:r>
            <w:proofErr w:type="spellStart"/>
            <w:r w:rsidR="00CF48E2">
              <w:t>Wolfsmantel</w:t>
            </w:r>
            <w:proofErr w:type="spellEnd"/>
            <w:r w:rsidR="00CF48E2">
              <w:t xml:space="preserve"> 33, 91058 Erlangen</w:t>
            </w:r>
            <w:r>
              <w:t>]</w:t>
            </w:r>
          </w:p>
        </w:tc>
        <w:tc>
          <w:tcPr>
            <w:tcW w:w="4140" w:type="dxa"/>
            <w:tcBorders>
              <w:top w:val="single" w:sz="4" w:space="0" w:color="auto"/>
              <w:bottom w:val="single" w:sz="4" w:space="0" w:color="auto"/>
            </w:tcBorders>
          </w:tcPr>
          <w:p w:rsidR="00213C68" w:rsidRDefault="00213C68" w:rsidP="00CF48E2">
            <w:pPr>
              <w:pStyle w:val="covertext"/>
              <w:tabs>
                <w:tab w:val="left" w:pos="1152"/>
              </w:tabs>
              <w:spacing w:before="0" w:after="0"/>
              <w:rPr>
                <w:sz w:val="18"/>
              </w:rPr>
            </w:pPr>
            <w:r>
              <w:t>Voice:</w:t>
            </w:r>
            <w:r>
              <w:tab/>
              <w:t>[</w:t>
            </w:r>
            <w:r w:rsidR="00CF48E2">
              <w:t>+49 9131 8525373</w:t>
            </w:r>
            <w:r>
              <w:t>]</w:t>
            </w:r>
            <w:r>
              <w:br/>
              <w:t>Fax:</w:t>
            </w:r>
            <w:r>
              <w:tab/>
              <w:t>[</w:t>
            </w:r>
            <w:r w:rsidR="00CF48E2">
              <w:t>+49 9131 8525102</w:t>
            </w:r>
            <w:r>
              <w:t>]</w:t>
            </w:r>
            <w:r>
              <w:br/>
              <w:t>E-mail:</w:t>
            </w:r>
            <w:r>
              <w:tab/>
              <w:t>[</w:t>
            </w:r>
            <w:r w:rsidR="00CF48E2">
              <w:t>joerg.robert@fau.de</w:t>
            </w:r>
            <w:r>
              <w:t>]</w:t>
            </w:r>
          </w:p>
        </w:tc>
      </w:tr>
      <w:tr w:rsidR="00213C68">
        <w:tc>
          <w:tcPr>
            <w:tcW w:w="1260" w:type="dxa"/>
            <w:tcBorders>
              <w:top w:val="single" w:sz="6" w:space="0" w:color="auto"/>
            </w:tcBorders>
          </w:tcPr>
          <w:p w:rsidR="00213C68" w:rsidRDefault="00213C68">
            <w:pPr>
              <w:pStyle w:val="covertext"/>
            </w:pPr>
            <w:r>
              <w:t>Re:</w:t>
            </w:r>
          </w:p>
        </w:tc>
        <w:tc>
          <w:tcPr>
            <w:tcW w:w="8190" w:type="dxa"/>
            <w:gridSpan w:val="2"/>
            <w:tcBorders>
              <w:top w:val="single" w:sz="6" w:space="0" w:color="auto"/>
            </w:tcBorders>
          </w:tcPr>
          <w:p w:rsidR="00213C68" w:rsidRDefault="00213C68">
            <w:pPr>
              <w:pStyle w:val="covertext"/>
            </w:pPr>
            <w:r>
              <w:t>[</w:t>
            </w:r>
            <w:r w:rsidR="00D17A35">
              <w:t>Extends content of 15-16-0636-00-0000</w:t>
            </w:r>
            <w:r>
              <w:t>]</w:t>
            </w:r>
          </w:p>
          <w:p w:rsidR="00213C68" w:rsidRDefault="00213C68">
            <w:pPr>
              <w:pStyle w:val="covertext"/>
            </w:pPr>
          </w:p>
        </w:tc>
      </w:tr>
      <w:tr w:rsidR="00213C68">
        <w:tc>
          <w:tcPr>
            <w:tcW w:w="1260" w:type="dxa"/>
            <w:tcBorders>
              <w:top w:val="single" w:sz="6" w:space="0" w:color="auto"/>
            </w:tcBorders>
          </w:tcPr>
          <w:p w:rsidR="00213C68" w:rsidRDefault="00213C68">
            <w:pPr>
              <w:pStyle w:val="covertext"/>
            </w:pPr>
            <w:r>
              <w:t>Abstract</w:t>
            </w:r>
          </w:p>
        </w:tc>
        <w:tc>
          <w:tcPr>
            <w:tcW w:w="8190" w:type="dxa"/>
            <w:gridSpan w:val="2"/>
            <w:tcBorders>
              <w:top w:val="single" w:sz="6" w:space="0" w:color="auto"/>
            </w:tcBorders>
          </w:tcPr>
          <w:p w:rsidR="00213C68" w:rsidRDefault="00213C68">
            <w:pPr>
              <w:pStyle w:val="covertext"/>
            </w:pPr>
            <w:r>
              <w:t>[</w:t>
            </w:r>
            <w:r w:rsidR="00B728F8">
              <w:t>This document describes the intended objectives of the Interest Group on Low Power Wide Area (LPWA) Networks</w:t>
            </w:r>
            <w:r>
              <w:t>]</w:t>
            </w:r>
          </w:p>
          <w:p w:rsidR="00213C68" w:rsidRDefault="00213C68">
            <w:pPr>
              <w:pStyle w:val="covertext"/>
            </w:pPr>
          </w:p>
        </w:tc>
        <w:bookmarkStart w:id="0" w:name="_GoBack"/>
        <w:bookmarkEnd w:id="0"/>
      </w:tr>
      <w:tr w:rsidR="00213C68">
        <w:tc>
          <w:tcPr>
            <w:tcW w:w="1260" w:type="dxa"/>
            <w:tcBorders>
              <w:top w:val="single" w:sz="6" w:space="0" w:color="auto"/>
            </w:tcBorders>
          </w:tcPr>
          <w:p w:rsidR="00213C68" w:rsidRDefault="00213C68">
            <w:pPr>
              <w:pStyle w:val="covertext"/>
            </w:pPr>
            <w:r>
              <w:t>Purpose</w:t>
            </w:r>
          </w:p>
        </w:tc>
        <w:tc>
          <w:tcPr>
            <w:tcW w:w="8190" w:type="dxa"/>
            <w:gridSpan w:val="2"/>
            <w:tcBorders>
              <w:top w:val="single" w:sz="6" w:space="0" w:color="auto"/>
            </w:tcBorders>
          </w:tcPr>
          <w:p w:rsidR="00213C68" w:rsidRDefault="00213C68" w:rsidP="00B41482">
            <w:pPr>
              <w:pStyle w:val="covertext"/>
            </w:pPr>
            <w:r>
              <w:t>[</w:t>
            </w:r>
            <w:r w:rsidR="00B41482">
              <w:t>Information on activities within IG LPWA</w:t>
            </w:r>
            <w:r>
              <w:t>]</w:t>
            </w:r>
          </w:p>
        </w:tc>
      </w:tr>
      <w:tr w:rsidR="00213C68">
        <w:tc>
          <w:tcPr>
            <w:tcW w:w="1260" w:type="dxa"/>
            <w:tcBorders>
              <w:top w:val="single" w:sz="6" w:space="0" w:color="auto"/>
              <w:bottom w:val="single" w:sz="6" w:space="0" w:color="auto"/>
            </w:tcBorders>
          </w:tcPr>
          <w:p w:rsidR="00213C68" w:rsidRDefault="00213C68">
            <w:pPr>
              <w:pStyle w:val="covertext"/>
            </w:pPr>
            <w:r>
              <w:t>Notice</w:t>
            </w:r>
          </w:p>
        </w:tc>
        <w:tc>
          <w:tcPr>
            <w:tcW w:w="8190" w:type="dxa"/>
            <w:gridSpan w:val="2"/>
            <w:tcBorders>
              <w:top w:val="single" w:sz="6" w:space="0" w:color="auto"/>
              <w:bottom w:val="single" w:sz="6" w:space="0" w:color="auto"/>
            </w:tcBorders>
          </w:tcPr>
          <w:p w:rsidR="00213C68" w:rsidRDefault="00213C6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13C68">
        <w:tc>
          <w:tcPr>
            <w:tcW w:w="1260" w:type="dxa"/>
            <w:tcBorders>
              <w:top w:val="single" w:sz="6" w:space="0" w:color="auto"/>
              <w:bottom w:val="single" w:sz="6" w:space="0" w:color="auto"/>
            </w:tcBorders>
          </w:tcPr>
          <w:p w:rsidR="00213C68" w:rsidRDefault="00213C68">
            <w:pPr>
              <w:pStyle w:val="covertext"/>
            </w:pPr>
            <w:r>
              <w:t>Release</w:t>
            </w:r>
          </w:p>
        </w:tc>
        <w:tc>
          <w:tcPr>
            <w:tcW w:w="8190" w:type="dxa"/>
            <w:gridSpan w:val="2"/>
            <w:tcBorders>
              <w:top w:val="single" w:sz="6" w:space="0" w:color="auto"/>
              <w:bottom w:val="single" w:sz="6" w:space="0" w:color="auto"/>
            </w:tcBorders>
          </w:tcPr>
          <w:p w:rsidR="00213C68" w:rsidRDefault="00213C68">
            <w:pPr>
              <w:pStyle w:val="covertext"/>
            </w:pPr>
            <w:r>
              <w:t>The contributor acknowledges and accepts that this contribution becomes the property of IEEE and may be made publicly available by P802.15.</w:t>
            </w:r>
          </w:p>
        </w:tc>
      </w:tr>
    </w:tbl>
    <w:p w:rsidR="00A23EE6" w:rsidRDefault="00213C68" w:rsidP="00790800">
      <w:pPr>
        <w:pStyle w:val="berschrift1"/>
      </w:pPr>
      <w:r>
        <w:br w:type="page"/>
      </w:r>
      <w:r w:rsidR="00790800">
        <w:lastRenderedPageBreak/>
        <w:t>Introduction to Low Power Wide Area (LPWA) Networks</w:t>
      </w:r>
    </w:p>
    <w:p w:rsidR="0032059B" w:rsidRDefault="0032059B" w:rsidP="00790800">
      <w:r>
        <w:t xml:space="preserve">State-of-the-art cellular communication systems are mainly optimized for high payload bitrates with few users. </w:t>
      </w:r>
      <w:r w:rsidR="00611CC0">
        <w:t xml:space="preserve">As a result, they are not able to efficient cover many applications </w:t>
      </w:r>
      <w:r w:rsidR="00544F31">
        <w:t xml:space="preserve">with low bitrate requirements per device, but potentially </w:t>
      </w:r>
      <w:r w:rsidR="00172CB6">
        <w:t>thousands of devices</w:t>
      </w:r>
      <w:r w:rsidR="009B7EB9">
        <w:t xml:space="preserve"> in a given area</w:t>
      </w:r>
      <w:r w:rsidR="00172CB6">
        <w:t>.</w:t>
      </w:r>
      <w:r w:rsidR="00E128DD">
        <w:t xml:space="preserve"> </w:t>
      </w:r>
      <w:r w:rsidR="00E128DD">
        <w:t xml:space="preserve">Examples for such </w:t>
      </w:r>
      <w:r w:rsidR="00E128DD">
        <w:t>a</w:t>
      </w:r>
      <w:r w:rsidR="00E128DD">
        <w:t>pplications are water/gas metering or environmental monitoring.</w:t>
      </w:r>
      <w:r w:rsidR="00E128DD">
        <w:t xml:space="preserve"> These applications require low-cost devices</w:t>
      </w:r>
      <w:r w:rsidR="00BE55CF">
        <w:t>,</w:t>
      </w:r>
      <w:r w:rsidR="00E128DD">
        <w:t xml:space="preserve"> battery lifetimes of several years</w:t>
      </w:r>
      <w:r w:rsidR="00BE55CF">
        <w:t xml:space="preserve">, and </w:t>
      </w:r>
      <w:r w:rsidR="00C179C2">
        <w:t xml:space="preserve">spectrally </w:t>
      </w:r>
      <w:r w:rsidR="00055220">
        <w:t xml:space="preserve">efficient </w:t>
      </w:r>
      <w:r w:rsidR="00C179C2">
        <w:t xml:space="preserve">protocols that are able to support thousands of devices. </w:t>
      </w:r>
      <w:r w:rsidR="00BC08D9">
        <w:t>On the other hand, there are no strict requirements on parameters such as latency, and the number of messages per day is limited.</w:t>
      </w:r>
      <w:r w:rsidR="001D585A">
        <w:t xml:space="preserve"> </w:t>
      </w:r>
      <w:r w:rsidR="00BD038C">
        <w:t>Low Power Wide Area (LPWA) Networks</w:t>
      </w:r>
      <w:r w:rsidR="001D585A">
        <w:t xml:space="preserve"> try to offer connectivity that specifically addresses the aforementioned requirements</w:t>
      </w:r>
      <w:r w:rsidR="00BD038C">
        <w:t>.</w:t>
      </w:r>
    </w:p>
    <w:p w:rsidR="002327C6" w:rsidRDefault="002327C6" w:rsidP="00790800"/>
    <w:p w:rsidR="00071E55" w:rsidRDefault="00BB71C8" w:rsidP="00071E55">
      <w:pPr>
        <w:keepNext/>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1pt;height:160.3pt;mso-left-percent:-10001;mso-top-percent:-10001;mso-position-horizontal:absolute;mso-position-horizontal-relative:char;mso-position-vertical:absolute;mso-position-vertical-relative:line;mso-left-percent:-10001;mso-top-percent:-10001">
            <v:imagedata r:id="rId9" o:title=""/>
          </v:shape>
        </w:pict>
      </w:r>
    </w:p>
    <w:p w:rsidR="002327C6" w:rsidRDefault="00071E55" w:rsidP="00071E55">
      <w:pPr>
        <w:pStyle w:val="Beschriftung"/>
        <w:jc w:val="center"/>
      </w:pPr>
      <w:r>
        <w:t xml:space="preserve">Figure </w:t>
      </w:r>
      <w:r>
        <w:fldChar w:fldCharType="begin"/>
      </w:r>
      <w:r>
        <w:instrText xml:space="preserve"> SEQ Figure \* ARABIC </w:instrText>
      </w:r>
      <w:r>
        <w:fldChar w:fldCharType="separate"/>
      </w:r>
      <w:r w:rsidR="00E7195C">
        <w:rPr>
          <w:noProof/>
        </w:rPr>
        <w:t>1</w:t>
      </w:r>
      <w:r>
        <w:fldChar w:fldCharType="end"/>
      </w:r>
      <w:r>
        <w:t>: General concept of LPWA networks</w:t>
      </w:r>
      <w:r w:rsidR="009F0D58">
        <w:t xml:space="preserve"> consisting of base-</w:t>
      </w:r>
      <w:r w:rsidR="008134B5">
        <w:t>station and node</w:t>
      </w:r>
    </w:p>
    <w:p w:rsidR="002327C6" w:rsidRDefault="002327C6" w:rsidP="00790800"/>
    <w:p w:rsidR="006E3FB0" w:rsidRDefault="001C6838" w:rsidP="00790800">
      <w:r>
        <w:t xml:space="preserve">Figure 1 shows a typical configuration of a LPWA network. </w:t>
      </w:r>
      <w:r w:rsidR="006C095F">
        <w:t xml:space="preserve">Low-cost </w:t>
      </w:r>
      <w:r w:rsidR="006A7131">
        <w:t>nodes</w:t>
      </w:r>
      <w:r w:rsidR="006C095F">
        <w:t xml:space="preserve"> with low transmit power (e.g. 10mW) transmit</w:t>
      </w:r>
      <w:r w:rsidR="00134B21">
        <w:t xml:space="preserve"> </w:t>
      </w:r>
      <w:r w:rsidR="00E7195C">
        <w:t>their</w:t>
      </w:r>
      <w:r w:rsidR="006C095F">
        <w:t xml:space="preserve"> data to a base-station over a distance of several km. The antennas of the base-station</w:t>
      </w:r>
      <w:r w:rsidR="00134B21">
        <w:t xml:space="preserve"> may be mounted on highly exposed sites for </w:t>
      </w:r>
      <w:r w:rsidR="00E7195C">
        <w:t>increased</w:t>
      </w:r>
      <w:r w:rsidR="00134B21">
        <w:t xml:space="preserve"> coverage. However, </w:t>
      </w:r>
      <w:r w:rsidR="00160C86">
        <w:t>the high path loss caused by the large distances can only be overcome by very low payload bitrates of normally less than 1000 bit/s.</w:t>
      </w:r>
    </w:p>
    <w:p w:rsidR="002409DC" w:rsidRDefault="002409DC" w:rsidP="00790800">
      <w:r>
        <w:t>Generally, LPWA networks do not offer higher power efficiency than other communication systems. However, due to the low payload bitrates a low transmit power is sufficient to transmit signals over large distances.</w:t>
      </w:r>
    </w:p>
    <w:p w:rsidR="00275D23" w:rsidRDefault="00275D23" w:rsidP="00790800"/>
    <w:p w:rsidR="00AE4245" w:rsidRDefault="00AE4245" w:rsidP="00790800"/>
    <w:p w:rsidR="00BC5FB5" w:rsidRDefault="007C4BBF" w:rsidP="00790800">
      <w:r>
        <w:t>The properties of LPWA networks lead to the following technical challenges:</w:t>
      </w:r>
    </w:p>
    <w:p w:rsidR="007C4BBF" w:rsidRDefault="007C4BBF" w:rsidP="007C4BBF">
      <w:pPr>
        <w:numPr>
          <w:ilvl w:val="0"/>
          <w:numId w:val="6"/>
        </w:numPr>
      </w:pPr>
      <w:r>
        <w:t>Low received signal strength: The low transmit power in addition to high distances leads to low received signal strength that can only overcome by very low payload bitrates.</w:t>
      </w:r>
    </w:p>
    <w:p w:rsidR="007C4BBF" w:rsidRDefault="007C4BBF" w:rsidP="007C4BBF">
      <w:pPr>
        <w:numPr>
          <w:ilvl w:val="0"/>
          <w:numId w:val="6"/>
        </w:numPr>
      </w:pPr>
      <w:r>
        <w:t>Frequency offsets of the oscillators: The frequency offsets of the employed oscillators lead to frequency offsets that can be magnitudes higher than the signal bandwidth.</w:t>
      </w:r>
    </w:p>
    <w:p w:rsidR="007C4BBF" w:rsidRDefault="0090722C" w:rsidP="007C4BBF">
      <w:pPr>
        <w:numPr>
          <w:ilvl w:val="0"/>
          <w:numId w:val="6"/>
        </w:numPr>
      </w:pPr>
      <w:r>
        <w:lastRenderedPageBreak/>
        <w:t xml:space="preserve">Low node complexity: The requirements of low power consumption and low-cost do not allow the use of sophisticated algorithms </w:t>
      </w:r>
      <w:r w:rsidR="004D62A1">
        <w:t xml:space="preserve">(mainly on the nodes) </w:t>
      </w:r>
      <w:r>
        <w:t>that operate close to the theoretical limits.</w:t>
      </w:r>
    </w:p>
    <w:p w:rsidR="0090722C" w:rsidRDefault="00D50508" w:rsidP="007C4BBF">
      <w:pPr>
        <w:numPr>
          <w:ilvl w:val="0"/>
          <w:numId w:val="6"/>
        </w:numPr>
      </w:pPr>
      <w:r>
        <w:t xml:space="preserve">Hidden node problem: </w:t>
      </w:r>
      <w:r w:rsidR="00BC3DF0">
        <w:t>One node is typically not able to detect the transmission of other nodes, as the nodes are normally not equipped with exposed antennas. Therefore, other means are required to avoid or resolve collision of the signals of multiple nodes</w:t>
      </w:r>
      <w:r w:rsidR="001B3ED8">
        <w:t xml:space="preserve"> at the exposed base-station antennas</w:t>
      </w:r>
      <w:r w:rsidR="00BC3DF0">
        <w:t>.</w:t>
      </w:r>
    </w:p>
    <w:p w:rsidR="00FD6E36" w:rsidRDefault="00D50508" w:rsidP="007C4BBF">
      <w:pPr>
        <w:numPr>
          <w:ilvl w:val="0"/>
          <w:numId w:val="6"/>
        </w:numPr>
      </w:pPr>
      <w:r>
        <w:t xml:space="preserve">Restrictions due to frequency </w:t>
      </w:r>
      <w:r w:rsidR="00A813C4">
        <w:t>administration</w:t>
      </w:r>
      <w:r>
        <w:t>:</w:t>
      </w:r>
      <w:r w:rsidR="00A813C4">
        <w:t xml:space="preserve"> </w:t>
      </w:r>
      <w:r w:rsidR="00FD6E36">
        <w:t>The use of license-exempt frequency bands is commonly coupled to constraints on different parameters such as duty cycle, maximum transmit duration, or transmit power.</w:t>
      </w:r>
    </w:p>
    <w:p w:rsidR="00A813C4" w:rsidRDefault="00A813C4" w:rsidP="007C4BBF">
      <w:pPr>
        <w:numPr>
          <w:ilvl w:val="0"/>
          <w:numId w:val="6"/>
        </w:numPr>
      </w:pPr>
      <w:r>
        <w:t xml:space="preserve">Interference: </w:t>
      </w:r>
      <w:r w:rsidR="008D09D6">
        <w:t xml:space="preserve">License-exempt frequency bands are also used by other systems that may interfere </w:t>
      </w:r>
      <w:r w:rsidR="008A713E">
        <w:t xml:space="preserve">with </w:t>
      </w:r>
      <w:r w:rsidR="008D09D6">
        <w:t>the LPWA network.</w:t>
      </w:r>
    </w:p>
    <w:p w:rsidR="00AE4245" w:rsidRDefault="00AE4245" w:rsidP="00790800"/>
    <w:p w:rsidR="005E3337" w:rsidRDefault="005E3337" w:rsidP="00790800"/>
    <w:p w:rsidR="005E3337" w:rsidRDefault="005E3337" w:rsidP="005E3337">
      <w:pPr>
        <w:pStyle w:val="berschrift1"/>
      </w:pPr>
      <w:r>
        <w:t>Motivation for the Interest Group LPWA</w:t>
      </w:r>
    </w:p>
    <w:p w:rsidR="005757B0" w:rsidRDefault="005757B0" w:rsidP="005E3337">
      <w:r>
        <w:t>Currently LPWA networks are a hype topic. A variety of proprietary system or quasi standards have been developed. Examples for such systems are LoRa [</w:t>
      </w:r>
      <w:r w:rsidR="008632C6">
        <w:t>LORA</w:t>
      </w:r>
      <w:r>
        <w:t>] or SIGFOX</w:t>
      </w:r>
      <w:r w:rsidR="00535574">
        <w:t xml:space="preserve"> [</w:t>
      </w:r>
      <w:r w:rsidR="008632C6">
        <w:t>SIGFOX</w:t>
      </w:r>
      <w:r w:rsidR="00535574">
        <w:t>]</w:t>
      </w:r>
      <w:r>
        <w:t>. Furthermore, also 3GPP is working on NB-IoT (Narrow Band-Internet of Things), an extension of the 3GPP specification to cover similar application as the LPWA networks</w:t>
      </w:r>
      <w:r w:rsidR="00F421C6">
        <w:t xml:space="preserve"> [NB-IOT]</w:t>
      </w:r>
      <w:r>
        <w:t>.</w:t>
      </w:r>
      <w:r w:rsidR="0072694E">
        <w:t xml:space="preserve"> </w:t>
      </w:r>
      <w:r w:rsidR="00DD66A6">
        <w:t>Nevertheless, a</w:t>
      </w:r>
      <w:r w:rsidR="0072694E">
        <w:t xml:space="preserve">lso existing IEEE specifications </w:t>
      </w:r>
      <w:r w:rsidR="00E046EA">
        <w:t>may be</w:t>
      </w:r>
      <w:r w:rsidR="0072694E">
        <w:t xml:space="preserve"> able to cover many of the</w:t>
      </w:r>
      <w:r w:rsidR="00DE09A9">
        <w:t xml:space="preserve"> LPWA applications. However, the performance of the existing IEEE solutions and other existing standards is not fully clear. This Interest Group will therefore evaluate the performance of different candidate </w:t>
      </w:r>
      <w:r w:rsidR="00994BD3">
        <w:t>technologies in</w:t>
      </w:r>
      <w:r w:rsidR="00DE09A9">
        <w:t xml:space="preserve"> selected use-cases</w:t>
      </w:r>
      <w:r w:rsidR="005966AC">
        <w:t xml:space="preserve"> for their use in LPWA networks</w:t>
      </w:r>
      <w:r w:rsidR="00DE09A9">
        <w:t>.</w:t>
      </w:r>
    </w:p>
    <w:p w:rsidR="00000EC4" w:rsidRDefault="00AC7F36" w:rsidP="00000EC4">
      <w:r>
        <w:t xml:space="preserve">Final aim </w:t>
      </w:r>
      <w:r w:rsidR="00F051BC">
        <w:t xml:space="preserve">of this Interest Group </w:t>
      </w:r>
      <w:r>
        <w:t>is a white paper that shows the poten</w:t>
      </w:r>
      <w:r w:rsidR="00000EC4">
        <w:t xml:space="preserve">tial pros and cons of </w:t>
      </w:r>
      <w:r w:rsidR="00DE09A9">
        <w:t xml:space="preserve">different technology candidates as well as </w:t>
      </w:r>
      <w:r w:rsidR="00F051BC">
        <w:t xml:space="preserve">of </w:t>
      </w:r>
      <w:r w:rsidR="00DE09A9">
        <w:t>existing standards.</w:t>
      </w:r>
      <w:r w:rsidR="00994BD3">
        <w:t xml:space="preserve"> This will allow IEEE do decide whether the use-cases of LPWA networks are already coved by existing systems, or whether IEEE should start the development of a new specification that is able to address the identified gaps.</w:t>
      </w:r>
    </w:p>
    <w:p w:rsidR="00000EC4" w:rsidRDefault="00000EC4" w:rsidP="00000EC4"/>
    <w:p w:rsidR="00DB7069" w:rsidRDefault="00DB7069" w:rsidP="001C4E75">
      <w:pPr>
        <w:pStyle w:val="berschrift1"/>
      </w:pPr>
      <w:r>
        <w:br w:type="page"/>
      </w:r>
      <w:r w:rsidR="003A7366">
        <w:lastRenderedPageBreak/>
        <w:t xml:space="preserve">Technical </w:t>
      </w:r>
      <w:r w:rsidR="00855CA9">
        <w:t>Characteristics</w:t>
      </w:r>
      <w:r>
        <w:t xml:space="preserve"> of LPWA Networks</w:t>
      </w:r>
    </w:p>
    <w:p w:rsidR="00D37FC3" w:rsidRDefault="00FA5FBF" w:rsidP="00D37FC3">
      <w:r>
        <w:t>The following list shows typical technical characteristics of LPWA networks.</w:t>
      </w:r>
      <w:r w:rsidR="00CB05A0">
        <w:t xml:space="preserve"> Similar characteristics </w:t>
      </w:r>
      <w:r w:rsidR="005528A7">
        <w:t xml:space="preserve">are e.g. defined </w:t>
      </w:r>
      <w:r w:rsidR="00CB05A0">
        <w:t>in [ETSI</w:t>
      </w:r>
      <w:r w:rsidR="00950672">
        <w:t>-LTN-USECASES</w:t>
      </w:r>
      <w:r w:rsidR="00CB05A0">
        <w:t>].</w:t>
      </w:r>
    </w:p>
    <w:p w:rsidR="00955202" w:rsidRDefault="00FA5FBF" w:rsidP="00FA5FBF">
      <w:pPr>
        <w:numPr>
          <w:ilvl w:val="0"/>
          <w:numId w:val="13"/>
        </w:numPr>
      </w:pPr>
      <w:r>
        <w:t>Typical usage of 200 payload bytes per day per node</w:t>
      </w:r>
    </w:p>
    <w:p w:rsidR="00FA5FBF" w:rsidRDefault="00FA5FBF" w:rsidP="00FA5FBF">
      <w:pPr>
        <w:numPr>
          <w:ilvl w:val="0"/>
          <w:numId w:val="13"/>
        </w:numPr>
      </w:pPr>
      <w:r>
        <w:t>Typical payload bitrates of &lt; 1kBit/s</w:t>
      </w:r>
    </w:p>
    <w:p w:rsidR="00FA5FBF" w:rsidRDefault="00FA5FBF" w:rsidP="00FA5FBF">
      <w:pPr>
        <w:numPr>
          <w:ilvl w:val="0"/>
          <w:numId w:val="13"/>
        </w:numPr>
      </w:pPr>
      <w:r>
        <w:t xml:space="preserve">Maximum latency ranging from </w:t>
      </w:r>
      <w:proofErr w:type="spellStart"/>
      <w:r>
        <w:t>ms</w:t>
      </w:r>
      <w:proofErr w:type="spellEnd"/>
      <w:r>
        <w:t xml:space="preserve"> to several seconds</w:t>
      </w:r>
    </w:p>
    <w:p w:rsidR="00FA5FBF" w:rsidRDefault="00FA5FBF" w:rsidP="00FA5FBF">
      <w:pPr>
        <w:numPr>
          <w:ilvl w:val="0"/>
          <w:numId w:val="13"/>
        </w:numPr>
      </w:pPr>
      <w:r>
        <w:t>Typical transmit distance of up to 10km (city) or 40km (rural areas)</w:t>
      </w:r>
    </w:p>
    <w:p w:rsidR="00FA5FBF" w:rsidRDefault="00FA5FBF" w:rsidP="00FA5FBF">
      <w:pPr>
        <w:numPr>
          <w:ilvl w:val="0"/>
          <w:numId w:val="13"/>
        </w:numPr>
      </w:pPr>
      <w:r>
        <w:t xml:space="preserve">Frequency bands </w:t>
      </w:r>
      <w:r w:rsidR="00527128">
        <w:t xml:space="preserve">below </w:t>
      </w:r>
      <w:r>
        <w:t>1GHz with focus on license-exempt frequency bands (e.g. 434MHz, 868/915MHz)</w:t>
      </w:r>
    </w:p>
    <w:p w:rsidR="00FA5FBF" w:rsidRDefault="00FA5FBF" w:rsidP="00FA5FBF">
      <w:pPr>
        <w:numPr>
          <w:ilvl w:val="0"/>
          <w:numId w:val="13"/>
        </w:numPr>
      </w:pPr>
      <w:r>
        <w:t>Link budget of up to 170dB and receiver sensitivity in the range of -140dBm</w:t>
      </w:r>
    </w:p>
    <w:p w:rsidR="00CB05A0" w:rsidRDefault="00CB05A0" w:rsidP="00FA5FBF">
      <w:pPr>
        <w:numPr>
          <w:ilvl w:val="0"/>
          <w:numId w:val="13"/>
        </w:numPr>
      </w:pPr>
      <w:r>
        <w:t xml:space="preserve">Typical transmit power of 10mW, maximum transmit power of 500mW </w:t>
      </w:r>
    </w:p>
    <w:p w:rsidR="00FA5FBF" w:rsidRDefault="00CB05A0" w:rsidP="00FA5FBF">
      <w:pPr>
        <w:numPr>
          <w:ilvl w:val="0"/>
          <w:numId w:val="13"/>
        </w:numPr>
      </w:pPr>
      <w:r>
        <w:t>Uni-directional (node to base-station) or b</w:t>
      </w:r>
      <w:r w:rsidR="00FA5FBF">
        <w:t>idirectional communication</w:t>
      </w:r>
    </w:p>
    <w:p w:rsidR="009D24D4" w:rsidRDefault="00577D14" w:rsidP="000A4B63">
      <w:pPr>
        <w:numPr>
          <w:ilvl w:val="0"/>
          <w:numId w:val="13"/>
        </w:numPr>
      </w:pPr>
      <w:r>
        <w:t>Star topology of the network, no relaying on nodes, no multi-hop communication</w:t>
      </w:r>
      <w:r w:rsidR="009D24D4">
        <w:br/>
      </w:r>
    </w:p>
    <w:p w:rsidR="009D24D4" w:rsidRDefault="009D24D4" w:rsidP="009D24D4">
      <w:pPr>
        <w:pStyle w:val="berschrift1"/>
      </w:pPr>
      <w:r>
        <w:br w:type="page"/>
      </w:r>
      <w:r>
        <w:lastRenderedPageBreak/>
        <w:t>Planned Contents of the White Paper</w:t>
      </w:r>
    </w:p>
    <w:p w:rsidR="00840766" w:rsidRDefault="001D689B" w:rsidP="009D24D4">
      <w:r>
        <w:t>The aim of the white paper is the analysis of the suitability of candidate technologies and systems</w:t>
      </w:r>
      <w:r w:rsidR="00F1505E">
        <w:t xml:space="preserve"> for LPWA networks</w:t>
      </w:r>
      <w:r>
        <w:t xml:space="preserve">. </w:t>
      </w:r>
      <w:r w:rsidR="00F1505E">
        <w:t xml:space="preserve">This analysis is only possible if the requirements of the network are clearly defined. </w:t>
      </w:r>
      <w:r w:rsidR="004F58F2">
        <w:t xml:space="preserve">Therefore, the first part of the while paper will be the definition of detailed use-cases. </w:t>
      </w:r>
      <w:r w:rsidR="00E316FF">
        <w:t>Next, the regulatory aspects for these use-cases will be reviewed.</w:t>
      </w:r>
      <w:r w:rsidR="00CA6623">
        <w:t xml:space="preserve"> </w:t>
      </w:r>
      <w:r w:rsidR="002B7522">
        <w:t>The use-cases and the regulatory aspects will then be the input for the definition of suitable channel models.</w:t>
      </w:r>
      <w:r w:rsidR="008E6B74">
        <w:t xml:space="preserve"> Furthermore, evaluation criteria will be defined that also depend on the defined use-cases.</w:t>
      </w:r>
      <w:r w:rsidR="0048652C">
        <w:t xml:space="preserve"> Finally, a list of candidate technologies will be evaluated and recommendations on their suitability for LPWA networks will be given. The following sub-sections will give a detailed description</w:t>
      </w:r>
      <w:r w:rsidR="0030229D">
        <w:t xml:space="preserve"> of the planned work</w:t>
      </w:r>
      <w:r w:rsidR="0048652C">
        <w:t>.</w:t>
      </w:r>
    </w:p>
    <w:p w:rsidR="001B1CCE" w:rsidRDefault="001B1CCE" w:rsidP="009D24D4"/>
    <w:p w:rsidR="001B1CCE" w:rsidRDefault="00BD7F49" w:rsidP="00BD7F49">
      <w:pPr>
        <w:pStyle w:val="berschrift2"/>
      </w:pPr>
      <w:r>
        <w:t xml:space="preserve">Definition of </w:t>
      </w:r>
      <w:r w:rsidR="006D32D4">
        <w:t>Detailed Use-Cases</w:t>
      </w:r>
      <w:r>
        <w:t xml:space="preserve"> for LPWA Networks</w:t>
      </w:r>
    </w:p>
    <w:p w:rsidR="00723980" w:rsidRDefault="00BB7170" w:rsidP="0003158D">
      <w:r>
        <w:t xml:space="preserve">The analysis of the performance of different candidate technologies for LPWA networks requires </w:t>
      </w:r>
      <w:r w:rsidR="00BE5869">
        <w:t xml:space="preserve">the definition of detailed </w:t>
      </w:r>
      <w:r w:rsidR="00D00FEB">
        <w:t>use-cases</w:t>
      </w:r>
      <w:r w:rsidR="00BE5869">
        <w:t xml:space="preserve">. </w:t>
      </w:r>
      <w:r w:rsidR="005476B6">
        <w:t xml:space="preserve">To illustrate this let us </w:t>
      </w:r>
      <w:r w:rsidR="006D32D4">
        <w:t>consider</w:t>
      </w:r>
      <w:r w:rsidR="005476B6">
        <w:t xml:space="preserve"> two extreme </w:t>
      </w:r>
      <w:r w:rsidR="00723980">
        <w:t>scenarios:</w:t>
      </w:r>
    </w:p>
    <w:p w:rsidR="00A91D9F" w:rsidRDefault="005A6B25" w:rsidP="0003158D">
      <w:r>
        <w:t>The first scenario is precision farming in Kansas</w:t>
      </w:r>
      <w:r w:rsidR="00D00FEB">
        <w:t>. The f</w:t>
      </w:r>
      <w:r>
        <w:t>armer distributes a high number of sensors</w:t>
      </w:r>
      <w:r w:rsidR="00D00FEB">
        <w:t xml:space="preserve">, e.g. </w:t>
      </w:r>
      <w:r>
        <w:t xml:space="preserve">measuring the </w:t>
      </w:r>
      <w:r w:rsidR="00D00FEB">
        <w:t xml:space="preserve">moisture of the soil. </w:t>
      </w:r>
      <w:r w:rsidR="00904E39">
        <w:t xml:space="preserve">The communication is purely uni-directional and highly delay tolerant. </w:t>
      </w:r>
      <w:r w:rsidR="00723980">
        <w:t xml:space="preserve">Additionally, a certain packet loss-rate is fully acceptable. </w:t>
      </w:r>
      <w:r w:rsidR="000F6BD8">
        <w:t xml:space="preserve">Due to the flat landscape almost ideal channel conditions </w:t>
      </w:r>
      <w:r w:rsidR="00EE75C8">
        <w:t>can be expected</w:t>
      </w:r>
      <w:r w:rsidR="00BD576C">
        <w:t>.</w:t>
      </w:r>
      <w:r w:rsidR="000F7F18">
        <w:t xml:space="preserve"> </w:t>
      </w:r>
      <w:r w:rsidR="00BD576C">
        <w:t xml:space="preserve">Furthermore, </w:t>
      </w:r>
      <w:r w:rsidR="008C0673">
        <w:t xml:space="preserve">no interference from other </w:t>
      </w:r>
      <w:r w:rsidR="00624286">
        <w:t>frequency users in the use licensee-exempt frequency band is present.</w:t>
      </w:r>
      <w:r w:rsidR="000109BA">
        <w:t xml:space="preserve"> </w:t>
      </w:r>
    </w:p>
    <w:p w:rsidR="00723980" w:rsidRDefault="00723980" w:rsidP="0003158D">
      <w:r>
        <w:t xml:space="preserve">The second scenario is a smart </w:t>
      </w:r>
      <w:r w:rsidR="00EE75C8">
        <w:t>metering</w:t>
      </w:r>
      <w:r>
        <w:t xml:space="preserve"> scenario in </w:t>
      </w:r>
      <w:r w:rsidR="00E06811">
        <w:t xml:space="preserve">a </w:t>
      </w:r>
      <w:r>
        <w:t>densely po</w:t>
      </w:r>
      <w:r w:rsidR="007403B9">
        <w:t>pulated area.</w:t>
      </w:r>
      <w:r w:rsidR="00EE75C8">
        <w:t xml:space="preserve"> In this case a bi-directional communication may be required for </w:t>
      </w:r>
      <w:r w:rsidR="006E4907">
        <w:t>updating</w:t>
      </w:r>
      <w:r w:rsidR="00EE75C8">
        <w:t xml:space="preserve"> the </w:t>
      </w:r>
      <w:r w:rsidR="00644766">
        <w:t xml:space="preserve">data </w:t>
      </w:r>
      <w:r w:rsidR="00EE75C8">
        <w:t>encryption key on a regular basis.</w:t>
      </w:r>
      <w:r w:rsidR="006E4907">
        <w:t xml:space="preserve"> The indoor to outdoor communication in addition to the </w:t>
      </w:r>
      <w:r w:rsidR="005A24DF">
        <w:t>surrounding</w:t>
      </w:r>
      <w:r w:rsidR="006E4907">
        <w:t xml:space="preserve"> buildings lead</w:t>
      </w:r>
      <w:r w:rsidR="00672AC7">
        <w:t xml:space="preserve">s </w:t>
      </w:r>
      <w:r w:rsidR="006E4907">
        <w:t xml:space="preserve">to difficult propagation conditions with many signal reflections. In addition, </w:t>
      </w:r>
      <w:r w:rsidR="00F61C30">
        <w:t xml:space="preserve">other </w:t>
      </w:r>
      <w:r w:rsidR="005A24DF">
        <w:t>systems also</w:t>
      </w:r>
      <w:r w:rsidR="00F61C30">
        <w:t xml:space="preserve"> operating </w:t>
      </w:r>
      <w:r w:rsidR="005A24DF">
        <w:t>within the e</w:t>
      </w:r>
      <w:r w:rsidR="00F61C30">
        <w:t>mployed license-exempt frequency band lead to strong interference.</w:t>
      </w:r>
    </w:p>
    <w:p w:rsidR="00424B47" w:rsidRDefault="00424B47" w:rsidP="0003158D">
      <w:r>
        <w:t>In summary, it gets obvious that these two scenarios have highly varying requirements, which will be most likely be reflected in the suitability of different candidate technologies.</w:t>
      </w:r>
    </w:p>
    <w:p w:rsidR="009D64AB" w:rsidRDefault="009D64AB" w:rsidP="0003158D"/>
    <w:p w:rsidR="005476B6" w:rsidRDefault="00473CB4" w:rsidP="0003158D">
      <w:r>
        <w:t>Parameters for the use-cases are e.g.:</w:t>
      </w:r>
    </w:p>
    <w:p w:rsidR="00BE5869" w:rsidRDefault="00473CB4" w:rsidP="00473CB4">
      <w:pPr>
        <w:numPr>
          <w:ilvl w:val="0"/>
          <w:numId w:val="2"/>
        </w:numPr>
      </w:pPr>
      <w:r>
        <w:t>The number of nodes and their geographical distribution</w:t>
      </w:r>
    </w:p>
    <w:p w:rsidR="00473CB4" w:rsidRDefault="00473CB4" w:rsidP="00473CB4">
      <w:pPr>
        <w:numPr>
          <w:ilvl w:val="0"/>
          <w:numId w:val="2"/>
        </w:numPr>
      </w:pPr>
      <w:r>
        <w:t>Use of exclusive or license-exempt frequency bands, presence of interference</w:t>
      </w:r>
      <w:r w:rsidR="001B6A65">
        <w:t xml:space="preserve"> from other services</w:t>
      </w:r>
      <w:r w:rsidR="005237AB">
        <w:t xml:space="preserve"> or systems</w:t>
      </w:r>
    </w:p>
    <w:p w:rsidR="00473CB4" w:rsidRDefault="00473CB4" w:rsidP="00473CB4">
      <w:pPr>
        <w:numPr>
          <w:ilvl w:val="0"/>
          <w:numId w:val="2"/>
        </w:numPr>
      </w:pPr>
      <w:r>
        <w:t>Base-station antenna type and height</w:t>
      </w:r>
    </w:p>
    <w:p w:rsidR="00473CB4" w:rsidRDefault="00473CB4" w:rsidP="00473CB4">
      <w:pPr>
        <w:numPr>
          <w:ilvl w:val="0"/>
          <w:numId w:val="2"/>
        </w:numPr>
      </w:pPr>
      <w:r>
        <w:t>Traffic characteristics (uni-direction</w:t>
      </w:r>
      <w:r w:rsidR="001B6A65">
        <w:t>al, bi-directional, broadcast like)</w:t>
      </w:r>
    </w:p>
    <w:p w:rsidR="001B6A65" w:rsidRDefault="001B6A65" w:rsidP="00473CB4">
      <w:pPr>
        <w:numPr>
          <w:ilvl w:val="0"/>
          <w:numId w:val="2"/>
        </w:numPr>
      </w:pPr>
      <w:r>
        <w:t xml:space="preserve">Properties of the environment (e.g. hilly, urban, </w:t>
      </w:r>
      <w:r w:rsidR="00D84B24">
        <w:t>rural, …)</w:t>
      </w:r>
    </w:p>
    <w:p w:rsidR="002321B6" w:rsidRDefault="002321B6" w:rsidP="00473CB4">
      <w:pPr>
        <w:numPr>
          <w:ilvl w:val="0"/>
          <w:numId w:val="2"/>
        </w:numPr>
      </w:pPr>
      <w:r>
        <w:t>Required battery lifetime / available power source</w:t>
      </w:r>
    </w:p>
    <w:p w:rsidR="00FE4897" w:rsidRDefault="00FE4897" w:rsidP="0003158D"/>
    <w:p w:rsidR="007B45EF" w:rsidRPr="0003158D" w:rsidRDefault="006D0E6E" w:rsidP="0003158D">
      <w:r>
        <w:t xml:space="preserve">Within the scope of this group a list of </w:t>
      </w:r>
      <w:r w:rsidR="00191FD5">
        <w:t xml:space="preserve">almost </w:t>
      </w:r>
      <w:r>
        <w:t>orthogonal us</w:t>
      </w:r>
      <w:r w:rsidR="00191FD5">
        <w:t>e-cases</w:t>
      </w:r>
      <w:r>
        <w:t xml:space="preserve"> scenarios should be developed that are then used for further analysis.</w:t>
      </w:r>
    </w:p>
    <w:p w:rsidR="00BD7F49" w:rsidRDefault="00BD7F49" w:rsidP="00BD7F49"/>
    <w:p w:rsidR="00BD7F49" w:rsidRDefault="00BD7F49" w:rsidP="00BD7F49">
      <w:pPr>
        <w:pStyle w:val="berschrift2"/>
      </w:pPr>
      <w:r>
        <w:lastRenderedPageBreak/>
        <w:t>Review of Regulatory Aspects</w:t>
      </w:r>
    </w:p>
    <w:p w:rsidR="00186C05" w:rsidRDefault="006567A8" w:rsidP="00BD7F49">
      <w:r>
        <w:t xml:space="preserve">The frequency </w:t>
      </w:r>
      <w:r w:rsidR="00A813C4">
        <w:t>administration</w:t>
      </w:r>
      <w:r>
        <w:t xml:space="preserve"> </w:t>
      </w:r>
      <w:r w:rsidR="00967C4B">
        <w:t xml:space="preserve">defines certain restrictions on </w:t>
      </w:r>
      <w:r w:rsidR="00673E71">
        <w:t>specific parameters</w:t>
      </w:r>
      <w:r w:rsidR="00186C05">
        <w:t>, and consequently, also on the suitability of different technology options.</w:t>
      </w:r>
      <w:r w:rsidR="009D598C">
        <w:t xml:space="preserve"> </w:t>
      </w:r>
      <w:r w:rsidR="00277F25">
        <w:t>These restrictions also vary for different countries and regions</w:t>
      </w:r>
      <w:r w:rsidR="002C03F2">
        <w:t xml:space="preserve"> of the world</w:t>
      </w:r>
      <w:r w:rsidR="00277F25">
        <w:t xml:space="preserve"> (e.g. [FCC</w:t>
      </w:r>
      <w:r w:rsidR="00607BA0">
        <w:t>-Part15</w:t>
      </w:r>
      <w:r w:rsidR="00277F25">
        <w:t>] for the US, [ETSI</w:t>
      </w:r>
      <w:r w:rsidR="00E77650">
        <w:t>-</w:t>
      </w:r>
      <w:r w:rsidR="008D72E0">
        <w:t>REG</w:t>
      </w:r>
      <w:r w:rsidR="00277F25">
        <w:t xml:space="preserve">] for Europe). </w:t>
      </w:r>
      <w:r w:rsidR="00CD3BF8">
        <w:t xml:space="preserve">As a result, </w:t>
      </w:r>
      <w:r w:rsidR="00E60568">
        <w:t xml:space="preserve">technology </w:t>
      </w:r>
      <w:r w:rsidR="00CD3BF8">
        <w:t xml:space="preserve">options that are highly suitable in one region may not be </w:t>
      </w:r>
      <w:r w:rsidR="00B04631">
        <w:t xml:space="preserve">suitable in other regions. Examples for these </w:t>
      </w:r>
      <w:r w:rsidR="00F51DE2">
        <w:t>restrictions</w:t>
      </w:r>
      <w:r w:rsidR="00B04631">
        <w:t xml:space="preserve"> are e.g.:</w:t>
      </w:r>
    </w:p>
    <w:p w:rsidR="00B04631" w:rsidRDefault="00B04631" w:rsidP="00B04631">
      <w:pPr>
        <w:numPr>
          <w:ilvl w:val="0"/>
          <w:numId w:val="3"/>
        </w:numPr>
      </w:pPr>
      <w:r>
        <w:t>Potentially available frequency bands</w:t>
      </w:r>
    </w:p>
    <w:p w:rsidR="00B04631" w:rsidRDefault="00B04631" w:rsidP="00B04631">
      <w:pPr>
        <w:numPr>
          <w:ilvl w:val="0"/>
          <w:numId w:val="3"/>
        </w:numPr>
      </w:pPr>
      <w:r>
        <w:t>Maximum duty cycle, maximum transmit duration</w:t>
      </w:r>
    </w:p>
    <w:p w:rsidR="00B04631" w:rsidRDefault="00B04631" w:rsidP="00B04631">
      <w:pPr>
        <w:numPr>
          <w:ilvl w:val="0"/>
          <w:numId w:val="3"/>
        </w:numPr>
      </w:pPr>
      <w:r>
        <w:t>Maximum transmit power</w:t>
      </w:r>
    </w:p>
    <w:p w:rsidR="00B04631" w:rsidRDefault="00AD5B4C" w:rsidP="00B04631">
      <w:pPr>
        <w:numPr>
          <w:ilvl w:val="0"/>
          <w:numId w:val="3"/>
        </w:numPr>
      </w:pPr>
      <w:r>
        <w:t>Maximum channel bandwidth</w:t>
      </w:r>
    </w:p>
    <w:p w:rsidR="00B04631" w:rsidRDefault="00AD5B4C" w:rsidP="00B04631">
      <w:pPr>
        <w:numPr>
          <w:ilvl w:val="0"/>
          <w:numId w:val="3"/>
        </w:numPr>
      </w:pPr>
      <w:r>
        <w:t>Mandated</w:t>
      </w:r>
      <w:r w:rsidR="00416B11">
        <w:t xml:space="preserve"> use of frequency ho</w:t>
      </w:r>
      <w:r w:rsidR="00B04631">
        <w:t>pping</w:t>
      </w:r>
    </w:p>
    <w:p w:rsidR="000E0C72" w:rsidRDefault="000E0C72" w:rsidP="00BD7F49"/>
    <w:p w:rsidR="00AB2517" w:rsidRDefault="005254DA" w:rsidP="00AB2517">
      <w:pPr>
        <w:pStyle w:val="berschrift2"/>
      </w:pPr>
      <w:r>
        <w:t xml:space="preserve">Definition </w:t>
      </w:r>
      <w:r w:rsidR="00AB2517">
        <w:t>of Suitable Channel Models</w:t>
      </w:r>
    </w:p>
    <w:p w:rsidR="008A1119" w:rsidRDefault="00697905" w:rsidP="00FA4723">
      <w:r>
        <w:t xml:space="preserve">The analysis of the performance of different candidate technologies requires suitable channel models. </w:t>
      </w:r>
      <w:r w:rsidR="00766FA4">
        <w:t>This comprises linear channels models for modelling the propagation effects, and non-linear channel models for modeling the potential interference from other systems also operating in the license-exempt frequency bands.</w:t>
      </w:r>
    </w:p>
    <w:p w:rsidR="008B399D" w:rsidRDefault="008B399D" w:rsidP="00FA4723">
      <w:r>
        <w:t xml:space="preserve">Suitable channel models for modeling the </w:t>
      </w:r>
      <w:r w:rsidR="00520E22">
        <w:t>propagation effects have been proposed by the 3GPP consortium in [</w:t>
      </w:r>
      <w:r w:rsidR="00132BB2">
        <w:t>3GPP-CHANNEL</w:t>
      </w:r>
      <w:r w:rsidR="00520E22">
        <w:t xml:space="preserve">]. </w:t>
      </w:r>
      <w:r w:rsidR="00DB1FEF">
        <w:t>They are also able to model different antenna patterns and environments.</w:t>
      </w:r>
      <w:r w:rsidR="00045A9B">
        <w:t xml:space="preserve"> Thus, they can be configured using the parameters of the developed use-cases.</w:t>
      </w:r>
    </w:p>
    <w:p w:rsidR="003F2ADC" w:rsidRDefault="00E702BE" w:rsidP="00FA4723">
      <w:r>
        <w:t xml:space="preserve">Interference models for modeling the interference in license-exempt sub-GHz bands </w:t>
      </w:r>
      <w:r w:rsidR="00EB1D3C">
        <w:t xml:space="preserve">have not been in the research focus. Therefore, </w:t>
      </w:r>
      <w:r w:rsidR="00817A60">
        <w:t>additional effort for defining suitable models is required.</w:t>
      </w:r>
    </w:p>
    <w:p w:rsidR="006A2CB6" w:rsidRDefault="006A2CB6" w:rsidP="00FA4723"/>
    <w:p w:rsidR="00704B81" w:rsidRPr="00FA4723" w:rsidRDefault="00704B81" w:rsidP="00704B81">
      <w:pPr>
        <w:pStyle w:val="berschrift2"/>
      </w:pPr>
      <w:r>
        <w:t>Definition of Evaluation Methods</w:t>
      </w:r>
    </w:p>
    <w:p w:rsidR="00DB2830" w:rsidRDefault="00DB2830" w:rsidP="00AB2517">
      <w:r>
        <w:t>The comparison of different candidate technologies require</w:t>
      </w:r>
      <w:r w:rsidR="0082035B">
        <w:t>s</w:t>
      </w:r>
      <w:r>
        <w:t xml:space="preserve"> the</w:t>
      </w:r>
      <w:r w:rsidR="0082035B">
        <w:t xml:space="preserve"> definition of </w:t>
      </w:r>
      <w:r w:rsidR="00204018">
        <w:t>suitable</w:t>
      </w:r>
      <w:r w:rsidR="0082035B">
        <w:t xml:space="preserve"> evaluation methods. </w:t>
      </w:r>
      <w:r w:rsidR="00204018">
        <w:t>The</w:t>
      </w:r>
      <w:r w:rsidR="002E21DE">
        <w:t>se</w:t>
      </w:r>
      <w:r w:rsidR="00204018">
        <w:t xml:space="preserve"> evaluation methods may also vary for the different </w:t>
      </w:r>
      <w:r w:rsidR="002E21DE">
        <w:t>use-cases.</w:t>
      </w:r>
      <w:r w:rsidR="005768DC">
        <w:t xml:space="preserve"> Classical parameters such as the required signal level for error-free decoding may not be sufficient, especially when if the reception is dominated by interference.</w:t>
      </w:r>
    </w:p>
    <w:p w:rsidR="005768DC" w:rsidRDefault="0017398F" w:rsidP="00AB2517">
      <w:r>
        <w:t>Potential evaluation criteria are</w:t>
      </w:r>
      <w:r w:rsidR="0068385B">
        <w:t xml:space="preserve"> e.g.</w:t>
      </w:r>
      <w:r>
        <w:t>:</w:t>
      </w:r>
    </w:p>
    <w:p w:rsidR="0017398F" w:rsidRDefault="0017398F" w:rsidP="0017398F">
      <w:pPr>
        <w:numPr>
          <w:ilvl w:val="0"/>
          <w:numId w:val="4"/>
        </w:numPr>
      </w:pPr>
      <w:r>
        <w:t>Required energy per successfully transmitted bit</w:t>
      </w:r>
      <w:r w:rsidR="005E4FB3">
        <w:t xml:space="preserve"> (including potential overhead)</w:t>
      </w:r>
    </w:p>
    <w:p w:rsidR="005E4FB3" w:rsidRDefault="005E4FB3" w:rsidP="0017398F">
      <w:pPr>
        <w:numPr>
          <w:ilvl w:val="0"/>
          <w:numId w:val="4"/>
        </w:numPr>
      </w:pPr>
      <w:r>
        <w:t>Maximum geographical size of a network cell</w:t>
      </w:r>
    </w:p>
    <w:p w:rsidR="005E4FB3" w:rsidRDefault="005E4FB3" w:rsidP="0017398F">
      <w:pPr>
        <w:numPr>
          <w:ilvl w:val="0"/>
          <w:numId w:val="4"/>
        </w:numPr>
      </w:pPr>
      <w:r>
        <w:t>Maximum number of covered users per network cell / area</w:t>
      </w:r>
    </w:p>
    <w:p w:rsidR="00062801" w:rsidRDefault="00062801" w:rsidP="00AB2517"/>
    <w:p w:rsidR="00CC03ED" w:rsidRDefault="00CC03ED" w:rsidP="00CC03ED">
      <w:pPr>
        <w:pStyle w:val="berschrift2"/>
      </w:pPr>
      <w:r>
        <w:t>List of Candidate Technologies for LPWA Networks</w:t>
      </w:r>
    </w:p>
    <w:p w:rsidR="00026AB1" w:rsidRDefault="00506AB5" w:rsidP="00CC03ED">
      <w:r>
        <w:t>The evaluation of the potential performance in different scenarios requires the listing of different candidate tech</w:t>
      </w:r>
      <w:r w:rsidR="009869FC">
        <w:t>nologies for LPWA networks.</w:t>
      </w:r>
      <w:r w:rsidR="005D2B3F">
        <w:t xml:space="preserve"> </w:t>
      </w:r>
      <w:r w:rsidR="008C1B4F">
        <w:t>On the one hand,</w:t>
      </w:r>
      <w:r w:rsidR="005D2B3F">
        <w:t xml:space="preserve"> this covers </w:t>
      </w:r>
      <w:r w:rsidR="00CD73C5">
        <w:t xml:space="preserve">algorithms </w:t>
      </w:r>
      <w:r w:rsidR="005D2B3F">
        <w:t xml:space="preserve">for </w:t>
      </w:r>
      <w:r w:rsidR="00CD73C5">
        <w:t>the modulation, the channel access, or the forward error correction.</w:t>
      </w:r>
    </w:p>
    <w:p w:rsidR="00026AB1" w:rsidRDefault="00B85E99" w:rsidP="00CC03ED">
      <w:r>
        <w:t>On the other hand,</w:t>
      </w:r>
      <w:r w:rsidR="00026AB1">
        <w:t xml:space="preserve"> this also covers also existing open standards, such as IEEE 802.15.4k, IEEE 802.11ah or the 3GPP NB-IoT (Narrow Band-Internet of Things).</w:t>
      </w:r>
    </w:p>
    <w:p w:rsidR="00025FBF" w:rsidRDefault="00025FBF" w:rsidP="00CC03ED"/>
    <w:p w:rsidR="00CC03ED" w:rsidRDefault="00CC03ED" w:rsidP="00CC03ED">
      <w:pPr>
        <w:pStyle w:val="berschrift2"/>
      </w:pPr>
      <w:r>
        <w:t>Analysis of the Performance of the Candidate Technologies</w:t>
      </w:r>
    </w:p>
    <w:p w:rsidR="00781689" w:rsidRDefault="0068385B" w:rsidP="007756B5">
      <w:r>
        <w:t xml:space="preserve">The evaluation of the different candidate technologies with respect to the </w:t>
      </w:r>
      <w:r w:rsidR="00271CD2">
        <w:t>detailed use-cases will be the main outcome of the Interest Group.</w:t>
      </w:r>
      <w:r w:rsidR="00781689">
        <w:t xml:space="preserve"> This evaluation will be mainly based on a literature review. </w:t>
      </w:r>
      <w:r w:rsidR="00F60096">
        <w:t xml:space="preserve">A quantitative </w:t>
      </w:r>
      <w:r w:rsidR="00572007">
        <w:t>comparison</w:t>
      </w:r>
      <w:r w:rsidR="00F60096">
        <w:t xml:space="preserve"> between different candidate technologies will be only possible in a limited </w:t>
      </w:r>
      <w:r w:rsidR="00572007">
        <w:t xml:space="preserve">number of the candidate technologies. </w:t>
      </w:r>
      <w:r w:rsidR="00541E7C">
        <w:t>As a result, most comparisons will have to stay on a qualitative level.</w:t>
      </w:r>
    </w:p>
    <w:p w:rsidR="00990FD7" w:rsidRDefault="00990FD7" w:rsidP="007756B5"/>
    <w:p w:rsidR="00990FD7" w:rsidRDefault="00990FD7" w:rsidP="007756B5">
      <w:r>
        <w:t xml:space="preserve">Generally, the comparison will </w:t>
      </w:r>
      <w:r w:rsidR="0077164B">
        <w:t xml:space="preserve">take place </w:t>
      </w:r>
      <w:r w:rsidR="00EF4185">
        <w:t>using the following steps:</w:t>
      </w:r>
    </w:p>
    <w:p w:rsidR="00516303" w:rsidRDefault="00423CEF" w:rsidP="00FA7705">
      <w:pPr>
        <w:numPr>
          <w:ilvl w:val="0"/>
          <w:numId w:val="5"/>
        </w:numPr>
      </w:pPr>
      <w:r>
        <w:t>Suitability of the candidate</w:t>
      </w:r>
      <w:r w:rsidR="009058FB">
        <w:t xml:space="preserve"> technology</w:t>
      </w:r>
      <w:r>
        <w:t xml:space="preserve">: </w:t>
      </w:r>
      <w:r w:rsidR="00F41B4D">
        <w:br/>
      </w:r>
      <w:r w:rsidR="0058136D">
        <w:t xml:space="preserve">In many cases it is obvious that a candidate technology is not suitable for a specific use-case. If </w:t>
      </w:r>
      <w:r w:rsidR="00F1034E">
        <w:t xml:space="preserve">e.g. </w:t>
      </w:r>
      <w:r w:rsidR="003C7EC4">
        <w:t xml:space="preserve">the frequency </w:t>
      </w:r>
      <w:r w:rsidR="00A813C4">
        <w:t>administration</w:t>
      </w:r>
      <w:r w:rsidR="003C7EC4">
        <w:t xml:space="preserve"> </w:t>
      </w:r>
      <w:r w:rsidR="00E96993">
        <w:t>defines a maximum bandwidth for a specific frequency band</w:t>
      </w:r>
      <w:r w:rsidR="003A5691">
        <w:t>,</w:t>
      </w:r>
      <w:r w:rsidR="00E96993">
        <w:t xml:space="preserve"> systems exceeding this bandwidth cannot be used.</w:t>
      </w:r>
      <w:r w:rsidR="003A5691">
        <w:t xml:space="preserve"> </w:t>
      </w:r>
      <w:r w:rsidR="00EA6A25">
        <w:t xml:space="preserve">Similar considerations are also possible for </w:t>
      </w:r>
      <w:r w:rsidR="00E60900">
        <w:t>other requirements defined by the use-cases.</w:t>
      </w:r>
    </w:p>
    <w:p w:rsidR="00F301AA" w:rsidRDefault="00311B3A" w:rsidP="00FA7705">
      <w:pPr>
        <w:numPr>
          <w:ilvl w:val="0"/>
          <w:numId w:val="5"/>
        </w:numPr>
      </w:pPr>
      <w:r>
        <w:t>Q</w:t>
      </w:r>
      <w:r w:rsidR="00B40883">
        <w:t>ualit</w:t>
      </w:r>
      <w:r>
        <w:t>ative evaluation</w:t>
      </w:r>
      <w:r w:rsidR="002F714F">
        <w:t xml:space="preserve">: </w:t>
      </w:r>
      <w:r>
        <w:br/>
      </w:r>
      <w:r w:rsidR="009058FB">
        <w:t>If a candidate technology is able to cover a specific use-case</w:t>
      </w:r>
      <w:r w:rsidR="00953C3E">
        <w:t>, the</w:t>
      </w:r>
      <w:r w:rsidR="00FD55F9">
        <w:t xml:space="preserve"> pros and cons of </w:t>
      </w:r>
      <w:r w:rsidR="00953C3E">
        <w:t>this candidate technology will be evaluated.</w:t>
      </w:r>
      <w:r w:rsidR="00F674CE">
        <w:t xml:space="preserve"> Furthermore, the dependencies on other candidate technologies will be listed.</w:t>
      </w:r>
      <w:r w:rsidR="00953C3E">
        <w:t xml:space="preserve"> </w:t>
      </w:r>
      <w:r w:rsidR="001B60BB">
        <w:t xml:space="preserve">An example is the use of </w:t>
      </w:r>
      <w:r w:rsidR="00F674CE">
        <w:t>frequency hopping.</w:t>
      </w:r>
      <w:r w:rsidR="001B60BB">
        <w:t xml:space="preserve"> </w:t>
      </w:r>
      <w:r w:rsidR="00F674CE">
        <w:t xml:space="preserve">A pro is the improved performance in case of </w:t>
      </w:r>
      <w:r w:rsidR="001759E0">
        <w:t>interference;</w:t>
      </w:r>
      <w:r w:rsidR="00F674CE">
        <w:t xml:space="preserve"> a c</w:t>
      </w:r>
      <w:r w:rsidR="00DE1B20">
        <w:t xml:space="preserve">on is the increased complexity. In addition, frequency hopping requires the use of a forward error correction in order to offer its full benefit. </w:t>
      </w:r>
      <w:r w:rsidR="009D7EFF">
        <w:t xml:space="preserve">As a result, frequency hopping is well-suited for scenarios with interference, but may not be required </w:t>
      </w:r>
      <w:r w:rsidR="00E264D0">
        <w:t>in the aforementioned precision framing example, where no interference is expected.</w:t>
      </w:r>
    </w:p>
    <w:p w:rsidR="00953C3E" w:rsidRDefault="000F7CF9" w:rsidP="00FA7705">
      <w:pPr>
        <w:numPr>
          <w:ilvl w:val="0"/>
          <w:numId w:val="5"/>
        </w:numPr>
      </w:pPr>
      <w:r>
        <w:t>Quantitate evaluation</w:t>
      </w:r>
      <w:r w:rsidR="00751375">
        <w:t xml:space="preserve">: </w:t>
      </w:r>
      <w:r w:rsidR="00FD1859">
        <w:br/>
        <w:t xml:space="preserve">The quantitative evaluation will only be possible for a limited number of candidate technologies. </w:t>
      </w:r>
      <w:r w:rsidR="00CF2D12">
        <w:t xml:space="preserve">An example </w:t>
      </w:r>
      <w:r w:rsidR="001A1C1B">
        <w:t xml:space="preserve">is the comparison </w:t>
      </w:r>
      <w:r w:rsidR="00CF2D12">
        <w:t xml:space="preserve">of different forward error correction schemes. </w:t>
      </w:r>
      <w:r w:rsidR="009A75BD">
        <w:t>These schemes can be compared quantitatively using the required signal-to-noise ratio in specific channels in order to obtain a given maximum packet error rate.</w:t>
      </w:r>
    </w:p>
    <w:p w:rsidR="00E47D41" w:rsidRPr="007756B5" w:rsidRDefault="00E47D41" w:rsidP="007756B5"/>
    <w:p w:rsidR="00D5749B" w:rsidRDefault="00D5749B" w:rsidP="0003086D">
      <w:pPr>
        <w:pStyle w:val="berschrift1"/>
      </w:pPr>
      <w:r>
        <w:br w:type="page"/>
      </w:r>
      <w:r w:rsidR="00BC0C6D">
        <w:lastRenderedPageBreak/>
        <w:t xml:space="preserve">Planned </w:t>
      </w:r>
      <w:r>
        <w:t>Schedule</w:t>
      </w:r>
    </w:p>
    <w:p w:rsidR="00F574BF" w:rsidRDefault="00F574BF" w:rsidP="00985DCB">
      <w:pPr>
        <w:pStyle w:val="berschrift3"/>
      </w:pPr>
      <w:r>
        <w:t>September 2016 Interim (Warsaw)</w:t>
      </w:r>
    </w:p>
    <w:p w:rsidR="00F574BF" w:rsidRDefault="00F574BF" w:rsidP="00985DCB">
      <w:pPr>
        <w:numPr>
          <w:ilvl w:val="0"/>
          <w:numId w:val="8"/>
        </w:numPr>
      </w:pPr>
      <w:r>
        <w:t>Discussion on IG objectives</w:t>
      </w:r>
    </w:p>
    <w:p w:rsidR="00F574BF" w:rsidRDefault="00F574BF" w:rsidP="00985DCB">
      <w:pPr>
        <w:numPr>
          <w:ilvl w:val="0"/>
          <w:numId w:val="8"/>
        </w:numPr>
      </w:pPr>
      <w:r>
        <w:t>Call for contributions</w:t>
      </w:r>
    </w:p>
    <w:p w:rsidR="00F574BF" w:rsidRDefault="00F574BF" w:rsidP="00985DCB">
      <w:pPr>
        <w:pStyle w:val="berschrift3"/>
      </w:pPr>
      <w:r>
        <w:t>November 2016 Plenary (San Antonio)</w:t>
      </w:r>
    </w:p>
    <w:p w:rsidR="00F574BF" w:rsidRDefault="00F574BF" w:rsidP="00985DCB">
      <w:pPr>
        <w:numPr>
          <w:ilvl w:val="0"/>
          <w:numId w:val="9"/>
        </w:numPr>
      </w:pPr>
      <w:r>
        <w:t>Fixed IG objectives</w:t>
      </w:r>
    </w:p>
    <w:p w:rsidR="00F574BF" w:rsidRDefault="00F574BF" w:rsidP="00985DCB">
      <w:pPr>
        <w:numPr>
          <w:ilvl w:val="0"/>
          <w:numId w:val="9"/>
        </w:numPr>
      </w:pPr>
      <w:r>
        <w:t>Presentation of contributions (focus usage scenarios)</w:t>
      </w:r>
    </w:p>
    <w:p w:rsidR="00F574BF" w:rsidRDefault="00F574BF" w:rsidP="00985DCB">
      <w:pPr>
        <w:numPr>
          <w:ilvl w:val="0"/>
          <w:numId w:val="9"/>
        </w:numPr>
      </w:pPr>
      <w:r>
        <w:t>Initial discussion on IG report</w:t>
      </w:r>
    </w:p>
    <w:p w:rsidR="00F574BF" w:rsidRDefault="00F574BF" w:rsidP="00985DCB">
      <w:pPr>
        <w:pStyle w:val="berschrift3"/>
      </w:pPr>
      <w:r>
        <w:t>January 2017 Interim (Atlanta)</w:t>
      </w:r>
    </w:p>
    <w:p w:rsidR="00F574BF" w:rsidRDefault="00F574BF" w:rsidP="00985DCB">
      <w:pPr>
        <w:numPr>
          <w:ilvl w:val="0"/>
          <w:numId w:val="10"/>
        </w:numPr>
      </w:pPr>
      <w:r>
        <w:t>Fixed usage scenarios and channel models</w:t>
      </w:r>
    </w:p>
    <w:p w:rsidR="00F574BF" w:rsidRDefault="00F574BF" w:rsidP="00985DCB">
      <w:pPr>
        <w:numPr>
          <w:ilvl w:val="0"/>
          <w:numId w:val="10"/>
        </w:numPr>
      </w:pPr>
      <w:r>
        <w:t>Presentation of contributions with focus on evaluation criteria</w:t>
      </w:r>
    </w:p>
    <w:p w:rsidR="00F574BF" w:rsidRDefault="00F574BF" w:rsidP="00985DCB">
      <w:pPr>
        <w:pStyle w:val="berschrift3"/>
      </w:pPr>
      <w:r>
        <w:t>March 2017 Plenary (Vancouver)</w:t>
      </w:r>
    </w:p>
    <w:p w:rsidR="00F574BF" w:rsidRDefault="00F574BF" w:rsidP="00985DCB">
      <w:pPr>
        <w:numPr>
          <w:ilvl w:val="0"/>
          <w:numId w:val="11"/>
        </w:numPr>
      </w:pPr>
      <w:r>
        <w:t>Fixed evaluation criteria</w:t>
      </w:r>
    </w:p>
    <w:p w:rsidR="00F574BF" w:rsidRDefault="00F574BF" w:rsidP="00985DCB">
      <w:pPr>
        <w:numPr>
          <w:ilvl w:val="0"/>
          <w:numId w:val="11"/>
        </w:numPr>
      </w:pPr>
      <w:r>
        <w:t>Presentation of contributions with focus technology options for LPWA</w:t>
      </w:r>
    </w:p>
    <w:p w:rsidR="00F574BF" w:rsidRDefault="00F574BF" w:rsidP="00985DCB">
      <w:pPr>
        <w:pStyle w:val="berschrift3"/>
      </w:pPr>
      <w:r>
        <w:t>July 2017 Plenary (Berlin)</w:t>
      </w:r>
    </w:p>
    <w:p w:rsidR="00F574BF" w:rsidRDefault="00F574BF" w:rsidP="00985DCB">
      <w:pPr>
        <w:numPr>
          <w:ilvl w:val="0"/>
          <w:numId w:val="12"/>
        </w:numPr>
      </w:pPr>
      <w:r>
        <w:t>Final discussion on IG report</w:t>
      </w:r>
    </w:p>
    <w:p w:rsidR="00F574BF" w:rsidRDefault="00F574BF" w:rsidP="0003086D">
      <w:pPr>
        <w:pStyle w:val="berschrift1"/>
      </w:pPr>
    </w:p>
    <w:p w:rsidR="00E70C57" w:rsidRDefault="00E70C57" w:rsidP="0003086D">
      <w:pPr>
        <w:pStyle w:val="berschrift1"/>
      </w:pPr>
      <w:r>
        <w:br w:type="page"/>
      </w:r>
      <w:r>
        <w:lastRenderedPageBreak/>
        <w:t>Literature</w:t>
      </w:r>
    </w:p>
    <w:p w:rsidR="00D87320" w:rsidRDefault="00950672" w:rsidP="00C745D5">
      <w:pPr>
        <w:ind w:left="284" w:hanging="284"/>
      </w:pPr>
      <w:r>
        <w:t xml:space="preserve">[3GPP-CHANNEL] </w:t>
      </w:r>
      <w:r w:rsidR="00797D68">
        <w:t>3rd Generation Partnership Project;</w:t>
      </w:r>
      <w:r w:rsidR="00797D68">
        <w:t xml:space="preserve"> </w:t>
      </w:r>
      <w:r w:rsidR="00797D68">
        <w:t>Technical Specification Group Radio Access Network;</w:t>
      </w:r>
      <w:r w:rsidR="00797D68">
        <w:t xml:space="preserve"> </w:t>
      </w:r>
      <w:r w:rsidR="00797D68">
        <w:t>Spatial channel model for Multiple Input Multiple Output (MIMO) simulations</w:t>
      </w:r>
      <w:r w:rsidR="00536303">
        <w:t xml:space="preserve"> </w:t>
      </w:r>
      <w:r w:rsidR="00797D68">
        <w:t>(Release 13)</w:t>
      </w:r>
      <w:r w:rsidR="00797D68">
        <w:t xml:space="preserve">, </w:t>
      </w:r>
      <w:r w:rsidR="00797D68" w:rsidRPr="00797D68">
        <w:t>3GPP TR 25.996</w:t>
      </w:r>
      <w:r w:rsidR="00797D68">
        <w:t xml:space="preserve">, </w:t>
      </w:r>
      <w:r w:rsidR="00797D68" w:rsidRPr="00797D68">
        <w:t>V13.0.0</w:t>
      </w:r>
      <w:r w:rsidR="00797D68">
        <w:t xml:space="preserve">, December 2015, </w:t>
      </w:r>
      <w:hyperlink r:id="rId10" w:history="1">
        <w:r w:rsidR="00797D68" w:rsidRPr="00FD5176">
          <w:rPr>
            <w:rStyle w:val="Hyperlink"/>
          </w:rPr>
          <w:t>http://www.3gpp.org/ftp/specs/archive/25_series/25.996/</w:t>
        </w:r>
      </w:hyperlink>
    </w:p>
    <w:p w:rsidR="00797D68" w:rsidRDefault="00797D68" w:rsidP="00C745D5">
      <w:pPr>
        <w:ind w:left="284" w:hanging="284"/>
      </w:pPr>
    </w:p>
    <w:p w:rsidR="00D87320" w:rsidRDefault="00D87320" w:rsidP="00C745D5">
      <w:pPr>
        <w:ind w:left="284" w:hanging="284"/>
      </w:pPr>
      <w:r>
        <w:t>[</w:t>
      </w:r>
      <w:r w:rsidR="00872AAC">
        <w:t>ETSI-LTN-USECASES</w:t>
      </w:r>
      <w:r>
        <w:t>]</w:t>
      </w:r>
      <w:r w:rsidR="00C76EBE">
        <w:t xml:space="preserve"> ETSI; </w:t>
      </w:r>
      <w:r w:rsidR="00115F23">
        <w:t>Low Throughput Networks (LTN); Use Cases for Low Throughput Networks</w:t>
      </w:r>
      <w:r w:rsidR="00272ACD">
        <w:t xml:space="preserve">, </w:t>
      </w:r>
      <w:r w:rsidR="00272ACD" w:rsidRPr="00272ACD">
        <w:t>ETSI GS LTN 001</w:t>
      </w:r>
      <w:r w:rsidR="00272ACD">
        <w:t>,</w:t>
      </w:r>
      <w:r w:rsidR="00272ACD" w:rsidRPr="00272ACD">
        <w:t xml:space="preserve"> V1.1.1</w:t>
      </w:r>
      <w:r w:rsidR="00272ACD">
        <w:t>, September 2014,</w:t>
      </w:r>
      <w:r w:rsidR="00115F23">
        <w:t xml:space="preserve"> </w:t>
      </w:r>
      <w:hyperlink r:id="rId11" w:history="1">
        <w:r w:rsidR="008632C6" w:rsidRPr="00FD5176">
          <w:rPr>
            <w:rStyle w:val="Hyperlink"/>
          </w:rPr>
          <w:t>http://www.etsi.org/deliver/etsi_gs/LTN/001_099/001/01.01.01_60/gs_LTN001v010101p.pdf</w:t>
        </w:r>
      </w:hyperlink>
    </w:p>
    <w:p w:rsidR="008632C6" w:rsidRDefault="008632C6" w:rsidP="00C745D5">
      <w:pPr>
        <w:ind w:left="284" w:hanging="284"/>
      </w:pPr>
    </w:p>
    <w:p w:rsidR="00194440" w:rsidRDefault="008D72E0" w:rsidP="00330447">
      <w:pPr>
        <w:ind w:left="284" w:hanging="284"/>
      </w:pPr>
      <w:r>
        <w:t>[</w:t>
      </w:r>
      <w:r>
        <w:t>ETSI-REG</w:t>
      </w:r>
      <w:r>
        <w:t>]</w:t>
      </w:r>
      <w:r w:rsidR="00C76EBE">
        <w:t xml:space="preserve"> ESTI; </w:t>
      </w:r>
      <w:r w:rsidR="00C76EBE">
        <w:t>Electromagnetic compatibility</w:t>
      </w:r>
      <w:r w:rsidR="00C76EBE">
        <w:t xml:space="preserve"> </w:t>
      </w:r>
      <w:r w:rsidR="00C76EBE">
        <w:t xml:space="preserve">and Radio spectrum Matters (ERM); Short Range Devices (SRD); Radio equipment to be used in the 25 MHz to 1 000 MHz frequency range with power levels ranging up to 500 </w:t>
      </w:r>
      <w:proofErr w:type="spellStart"/>
      <w:r w:rsidR="00C76EBE">
        <w:t>mW</w:t>
      </w:r>
      <w:proofErr w:type="spellEnd"/>
      <w:r w:rsidR="00C76EBE">
        <w:t>;</w:t>
      </w:r>
      <w:r w:rsidR="00330447">
        <w:t xml:space="preserve"> ETSI EN 300 220-2, </w:t>
      </w:r>
      <w:r w:rsidR="00330447">
        <w:t xml:space="preserve">V2.4.1 </w:t>
      </w:r>
      <w:r w:rsidR="00330447">
        <w:t xml:space="preserve">, May 2012, </w:t>
      </w:r>
      <w:hyperlink r:id="rId12" w:history="1">
        <w:r w:rsidR="00C76EBE" w:rsidRPr="00FD5176">
          <w:rPr>
            <w:rStyle w:val="Hyperlink"/>
          </w:rPr>
          <w:t>http://www.etsi.org/deliver/etsi_en/300200_300299/30022002/02.04.01_60/en_30022002v020401p.pdf</w:t>
        </w:r>
      </w:hyperlink>
    </w:p>
    <w:p w:rsidR="00194440" w:rsidRDefault="00194440" w:rsidP="00C745D5">
      <w:pPr>
        <w:ind w:left="284" w:hanging="284"/>
      </w:pPr>
    </w:p>
    <w:p w:rsidR="008D72E0" w:rsidRDefault="00B7427D" w:rsidP="00C745D5">
      <w:pPr>
        <w:ind w:left="284" w:hanging="284"/>
      </w:pPr>
      <w:r>
        <w:t>[</w:t>
      </w:r>
      <w:r w:rsidR="00607BA0">
        <w:t>FCC-Part15</w:t>
      </w:r>
      <w:r>
        <w:t>]</w:t>
      </w:r>
      <w:r w:rsidR="00F82FFB">
        <w:t xml:space="preserve"> </w:t>
      </w:r>
      <w:r w:rsidR="00CC0CF7" w:rsidRPr="00CC0CF7">
        <w:t>FCC CFR 47 Part 15</w:t>
      </w:r>
      <w:r w:rsidR="00F268CE">
        <w:t xml:space="preserve">, </w:t>
      </w:r>
      <w:r w:rsidR="00CC0CF7" w:rsidRPr="00CC0CF7">
        <w:t>Telecommunication: Radio Frequency Devices</w:t>
      </w:r>
      <w:r w:rsidR="00F268CE">
        <w:t xml:space="preserve">, </w:t>
      </w:r>
      <w:hyperlink r:id="rId13" w:history="1">
        <w:r w:rsidR="00F82FFB" w:rsidRPr="00FD5176">
          <w:rPr>
            <w:rStyle w:val="Hyperlink"/>
          </w:rPr>
          <w:t>https://www.fcc.gov/general/rules-regulations-title-47</w:t>
        </w:r>
      </w:hyperlink>
    </w:p>
    <w:p w:rsidR="00194440" w:rsidRDefault="00194440" w:rsidP="00C745D5">
      <w:pPr>
        <w:ind w:left="284" w:hanging="284"/>
      </w:pPr>
    </w:p>
    <w:p w:rsidR="008632C6" w:rsidRDefault="008632C6" w:rsidP="00C745D5">
      <w:pPr>
        <w:ind w:left="284" w:hanging="284"/>
      </w:pPr>
      <w:r>
        <w:t>[LORA]</w:t>
      </w:r>
      <w:r w:rsidR="00194440">
        <w:t xml:space="preserve"> </w:t>
      </w:r>
      <w:hyperlink r:id="rId14" w:history="1">
        <w:r w:rsidR="00194440" w:rsidRPr="00FD5176">
          <w:rPr>
            <w:rStyle w:val="Hyperlink"/>
          </w:rPr>
          <w:t>https://www.lora-alliance.org/</w:t>
        </w:r>
      </w:hyperlink>
    </w:p>
    <w:p w:rsidR="00194440" w:rsidRDefault="00194440" w:rsidP="00C745D5">
      <w:pPr>
        <w:ind w:left="284" w:hanging="284"/>
      </w:pPr>
    </w:p>
    <w:p w:rsidR="00F421C6" w:rsidRDefault="00F421C6" w:rsidP="00C745D5">
      <w:pPr>
        <w:ind w:left="284" w:hanging="284"/>
      </w:pPr>
      <w:r>
        <w:t>[NB-IOT]</w:t>
      </w:r>
      <w:r w:rsidR="00A44A0D">
        <w:t xml:space="preserve"> </w:t>
      </w:r>
      <w:hyperlink r:id="rId15" w:history="1">
        <w:r w:rsidR="00A44A0D" w:rsidRPr="00FD5176">
          <w:rPr>
            <w:rStyle w:val="Hyperlink"/>
          </w:rPr>
          <w:t>http://www.3gpp.org/news-events/3gpp-news/1785-nb_iot_complete</w:t>
        </w:r>
      </w:hyperlink>
    </w:p>
    <w:p w:rsidR="00194440" w:rsidRDefault="00194440" w:rsidP="00C745D5">
      <w:pPr>
        <w:ind w:left="284" w:hanging="284"/>
      </w:pPr>
    </w:p>
    <w:p w:rsidR="008632C6" w:rsidRDefault="008632C6" w:rsidP="00C745D5">
      <w:pPr>
        <w:ind w:left="284" w:hanging="284"/>
      </w:pPr>
      <w:r>
        <w:t>[SIGFOX]</w:t>
      </w:r>
      <w:r w:rsidR="00194440">
        <w:t xml:space="preserve"> </w:t>
      </w:r>
      <w:hyperlink r:id="rId16" w:history="1">
        <w:r w:rsidR="00194440" w:rsidRPr="00FD5176">
          <w:rPr>
            <w:rStyle w:val="Hyperlink"/>
          </w:rPr>
          <w:t>http://www.sigfox.com/</w:t>
        </w:r>
      </w:hyperlink>
    </w:p>
    <w:p w:rsidR="00194440" w:rsidRPr="00D87320" w:rsidRDefault="00194440" w:rsidP="00C745D5">
      <w:pPr>
        <w:ind w:left="284" w:hanging="284"/>
      </w:pPr>
    </w:p>
    <w:sectPr w:rsidR="00194440" w:rsidRPr="00D87320">
      <w:headerReference w:type="default" r:id="rId17"/>
      <w:footerReference w:type="default" r:id="rId18"/>
      <w:headerReference w:type="first" r:id="rId19"/>
      <w:footerReference w:type="first" r:id="rId2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FCA" w:rsidRDefault="00841FCA">
      <w:r>
        <w:separator/>
      </w:r>
    </w:p>
  </w:endnote>
  <w:endnote w:type="continuationSeparator" w:id="0">
    <w:p w:rsidR="00841FCA" w:rsidRDefault="0084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213C68">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841FCA">
      <w:fldChar w:fldCharType="begin"/>
    </w:r>
    <w:r w:rsidR="00841FCA">
      <w:instrText xml:space="preserve"> AUTHOR  \* MERGEFORMAT </w:instrText>
    </w:r>
    <w:r w:rsidR="00841FCA">
      <w:fldChar w:fldCharType="separate"/>
    </w:r>
    <w:r w:rsidR="00E7195C">
      <w:rPr>
        <w:noProof/>
      </w:rPr>
      <w:t>Joerg Robert</w:t>
    </w:r>
    <w:r w:rsidR="00841FCA">
      <w:rPr>
        <w:noProof/>
      </w:rPr>
      <w:fldChar w:fldCharType="end"/>
    </w:r>
    <w:r>
      <w:t xml:space="preserve">, </w:t>
    </w:r>
    <w:r>
      <w:fldChar w:fldCharType="begin"/>
    </w:r>
    <w:r>
      <w:instrText xml:space="preserve"> DOCPROPERTY "Company"  \* MERGEFORMAT </w:instrText>
    </w:r>
    <w:r>
      <w:fldChar w:fldCharType="separate"/>
    </w:r>
    <w:r w:rsidR="00E7195C">
      <w:t>FAU Erlangen-</w:t>
    </w:r>
    <w:proofErr w:type="spellStart"/>
    <w:r w:rsidR="00E7195C">
      <w:t>Nuernberg</w:t>
    </w:r>
    <w:proofErr w:type="spellEnd"/>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213C68">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FCA" w:rsidRDefault="00841FCA">
      <w:r>
        <w:separator/>
      </w:r>
    </w:p>
  </w:footnote>
  <w:footnote w:type="continuationSeparator" w:id="0">
    <w:p w:rsidR="00841FCA" w:rsidRDefault="00841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213C68">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E7195C">
      <w:rPr>
        <w:b/>
        <w:noProof/>
        <w:sz w:val="28"/>
      </w:rPr>
      <w:t>October, 2016</w:t>
    </w:r>
    <w:r>
      <w:rPr>
        <w:b/>
        <w:sz w:val="28"/>
      </w:rPr>
      <w:fldChar w:fldCharType="end"/>
    </w:r>
    <w:r>
      <w:rPr>
        <w:b/>
        <w:sz w:val="28"/>
      </w:rPr>
      <w:tab/>
      <w:t xml:space="preserve"> IEEE P802.</w:t>
    </w:r>
    <w:r w:rsidR="00397036" w:rsidRPr="00397036">
      <w:rPr>
        <w:b/>
        <w:sz w:val="28"/>
      </w:rPr>
      <w:t>15-16-0729-00-lpwa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213C68">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54F57"/>
    <w:multiLevelType w:val="hybridMultilevel"/>
    <w:tmpl w:val="F9D64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27219D"/>
    <w:multiLevelType w:val="hybridMultilevel"/>
    <w:tmpl w:val="7196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E50C29"/>
    <w:multiLevelType w:val="hybridMultilevel"/>
    <w:tmpl w:val="6298E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AF0C0D"/>
    <w:multiLevelType w:val="hybridMultilevel"/>
    <w:tmpl w:val="E0220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694604F"/>
    <w:multiLevelType w:val="hybridMultilevel"/>
    <w:tmpl w:val="18109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7F705A6"/>
    <w:multiLevelType w:val="hybridMultilevel"/>
    <w:tmpl w:val="9F2AA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F070D27"/>
    <w:multiLevelType w:val="hybridMultilevel"/>
    <w:tmpl w:val="69987C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31D5978"/>
    <w:multiLevelType w:val="hybridMultilevel"/>
    <w:tmpl w:val="2E109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0B1175"/>
    <w:multiLevelType w:val="hybridMultilevel"/>
    <w:tmpl w:val="C0D0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7396261"/>
    <w:multiLevelType w:val="hybridMultilevel"/>
    <w:tmpl w:val="95EC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820DD5"/>
    <w:multiLevelType w:val="hybridMultilevel"/>
    <w:tmpl w:val="8B64F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FB75DD3"/>
    <w:multiLevelType w:val="hybridMultilevel"/>
    <w:tmpl w:val="61880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4"/>
  </w:num>
  <w:num w:numId="4">
    <w:abstractNumId w:val="3"/>
  </w:num>
  <w:num w:numId="5">
    <w:abstractNumId w:val="6"/>
  </w:num>
  <w:num w:numId="6">
    <w:abstractNumId w:val="10"/>
  </w:num>
  <w:num w:numId="7">
    <w:abstractNumId w:val="7"/>
  </w:num>
  <w:num w:numId="8">
    <w:abstractNumId w:val="9"/>
  </w:num>
  <w:num w:numId="9">
    <w:abstractNumId w:val="2"/>
  </w:num>
  <w:num w:numId="10">
    <w:abstractNumId w:val="1"/>
  </w:num>
  <w:num w:numId="11">
    <w:abstractNumId w:val="12"/>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D4D"/>
    <w:rsid w:val="00000EC4"/>
    <w:rsid w:val="00001064"/>
    <w:rsid w:val="000109BA"/>
    <w:rsid w:val="00025FBF"/>
    <w:rsid w:val="00026AB1"/>
    <w:rsid w:val="0003086D"/>
    <w:rsid w:val="0003158D"/>
    <w:rsid w:val="000349EB"/>
    <w:rsid w:val="00045A9B"/>
    <w:rsid w:val="00055220"/>
    <w:rsid w:val="00062801"/>
    <w:rsid w:val="00071E55"/>
    <w:rsid w:val="00096B45"/>
    <w:rsid w:val="00097BA3"/>
    <w:rsid w:val="000A29A9"/>
    <w:rsid w:val="000A4B63"/>
    <w:rsid w:val="000B4401"/>
    <w:rsid w:val="000B6FD0"/>
    <w:rsid w:val="000D2391"/>
    <w:rsid w:val="000E0C72"/>
    <w:rsid w:val="000E55FE"/>
    <w:rsid w:val="000F6BD8"/>
    <w:rsid w:val="000F7CF9"/>
    <w:rsid w:val="000F7F18"/>
    <w:rsid w:val="00103AAD"/>
    <w:rsid w:val="00115F23"/>
    <w:rsid w:val="00132BB2"/>
    <w:rsid w:val="00134B21"/>
    <w:rsid w:val="001513FD"/>
    <w:rsid w:val="00160C86"/>
    <w:rsid w:val="00161F50"/>
    <w:rsid w:val="00167715"/>
    <w:rsid w:val="00172CB6"/>
    <w:rsid w:val="0017398F"/>
    <w:rsid w:val="001759E0"/>
    <w:rsid w:val="00186C05"/>
    <w:rsid w:val="00191FD5"/>
    <w:rsid w:val="00194440"/>
    <w:rsid w:val="001A1C1B"/>
    <w:rsid w:val="001B1970"/>
    <w:rsid w:val="001B1CCE"/>
    <w:rsid w:val="001B3ED8"/>
    <w:rsid w:val="001B60BB"/>
    <w:rsid w:val="001B6A65"/>
    <w:rsid w:val="001C4E75"/>
    <w:rsid w:val="001C6838"/>
    <w:rsid w:val="001D5732"/>
    <w:rsid w:val="001D585A"/>
    <w:rsid w:val="001D689B"/>
    <w:rsid w:val="00204018"/>
    <w:rsid w:val="002113C5"/>
    <w:rsid w:val="00212F3D"/>
    <w:rsid w:val="00213C68"/>
    <w:rsid w:val="00223DE9"/>
    <w:rsid w:val="002321B6"/>
    <w:rsid w:val="002327C6"/>
    <w:rsid w:val="002409DC"/>
    <w:rsid w:val="00241F8B"/>
    <w:rsid w:val="00242814"/>
    <w:rsid w:val="00242E56"/>
    <w:rsid w:val="00271CD2"/>
    <w:rsid w:val="00272ACD"/>
    <w:rsid w:val="002746E8"/>
    <w:rsid w:val="00275D23"/>
    <w:rsid w:val="00277F25"/>
    <w:rsid w:val="002800E9"/>
    <w:rsid w:val="002B5B90"/>
    <w:rsid w:val="002B7522"/>
    <w:rsid w:val="002C03F2"/>
    <w:rsid w:val="002C6202"/>
    <w:rsid w:val="002D458F"/>
    <w:rsid w:val="002E21DE"/>
    <w:rsid w:val="002F714F"/>
    <w:rsid w:val="0030229D"/>
    <w:rsid w:val="00311B3A"/>
    <w:rsid w:val="0032059B"/>
    <w:rsid w:val="00330447"/>
    <w:rsid w:val="003755C1"/>
    <w:rsid w:val="003854C3"/>
    <w:rsid w:val="00397036"/>
    <w:rsid w:val="003A36BC"/>
    <w:rsid w:val="003A5691"/>
    <w:rsid w:val="003A7366"/>
    <w:rsid w:val="003C047F"/>
    <w:rsid w:val="003C7EC4"/>
    <w:rsid w:val="003D0B32"/>
    <w:rsid w:val="003E19A2"/>
    <w:rsid w:val="003F2ADC"/>
    <w:rsid w:val="00405468"/>
    <w:rsid w:val="00416B11"/>
    <w:rsid w:val="00423CEF"/>
    <w:rsid w:val="00424B47"/>
    <w:rsid w:val="00473CB4"/>
    <w:rsid w:val="0048652C"/>
    <w:rsid w:val="004B70DA"/>
    <w:rsid w:val="004D62A1"/>
    <w:rsid w:val="004F58F2"/>
    <w:rsid w:val="00506AB5"/>
    <w:rsid w:val="00511A4B"/>
    <w:rsid w:val="00516303"/>
    <w:rsid w:val="0052062F"/>
    <w:rsid w:val="00520E22"/>
    <w:rsid w:val="005237AB"/>
    <w:rsid w:val="005254DA"/>
    <w:rsid w:val="00527128"/>
    <w:rsid w:val="00532AA0"/>
    <w:rsid w:val="00535574"/>
    <w:rsid w:val="00536303"/>
    <w:rsid w:val="00541E7C"/>
    <w:rsid w:val="00544F31"/>
    <w:rsid w:val="00546930"/>
    <w:rsid w:val="005476B6"/>
    <w:rsid w:val="005528A7"/>
    <w:rsid w:val="00572007"/>
    <w:rsid w:val="005721C6"/>
    <w:rsid w:val="005757B0"/>
    <w:rsid w:val="005768DC"/>
    <w:rsid w:val="00577D14"/>
    <w:rsid w:val="0058136D"/>
    <w:rsid w:val="005947B3"/>
    <w:rsid w:val="005966AC"/>
    <w:rsid w:val="005A24DF"/>
    <w:rsid w:val="005A6B25"/>
    <w:rsid w:val="005D2B3F"/>
    <w:rsid w:val="005E3337"/>
    <w:rsid w:val="005E4FB3"/>
    <w:rsid w:val="00607BA0"/>
    <w:rsid w:val="00611CC0"/>
    <w:rsid w:val="00624286"/>
    <w:rsid w:val="00641A16"/>
    <w:rsid w:val="00644766"/>
    <w:rsid w:val="006567A8"/>
    <w:rsid w:val="00664C43"/>
    <w:rsid w:val="00672AC7"/>
    <w:rsid w:val="00673E71"/>
    <w:rsid w:val="0068385B"/>
    <w:rsid w:val="00697905"/>
    <w:rsid w:val="006A2CB6"/>
    <w:rsid w:val="006A7131"/>
    <w:rsid w:val="006B3ACB"/>
    <w:rsid w:val="006C095F"/>
    <w:rsid w:val="006D0E6E"/>
    <w:rsid w:val="006D32D4"/>
    <w:rsid w:val="006E3FB0"/>
    <w:rsid w:val="006E4907"/>
    <w:rsid w:val="006E6C6E"/>
    <w:rsid w:val="00704B81"/>
    <w:rsid w:val="00723980"/>
    <w:rsid w:val="0072694E"/>
    <w:rsid w:val="0073053E"/>
    <w:rsid w:val="00735A79"/>
    <w:rsid w:val="007361E8"/>
    <w:rsid w:val="007403B9"/>
    <w:rsid w:val="00751375"/>
    <w:rsid w:val="00766FA4"/>
    <w:rsid w:val="0077164B"/>
    <w:rsid w:val="007756B5"/>
    <w:rsid w:val="00781689"/>
    <w:rsid w:val="00790800"/>
    <w:rsid w:val="00795087"/>
    <w:rsid w:val="00797D68"/>
    <w:rsid w:val="007B3119"/>
    <w:rsid w:val="007B45EF"/>
    <w:rsid w:val="007C4BBF"/>
    <w:rsid w:val="007D3385"/>
    <w:rsid w:val="007D4457"/>
    <w:rsid w:val="008033D1"/>
    <w:rsid w:val="008134B5"/>
    <w:rsid w:val="00816794"/>
    <w:rsid w:val="00817A60"/>
    <w:rsid w:val="0082035B"/>
    <w:rsid w:val="0083588B"/>
    <w:rsid w:val="00840766"/>
    <w:rsid w:val="00841FCA"/>
    <w:rsid w:val="0084783D"/>
    <w:rsid w:val="00855CA9"/>
    <w:rsid w:val="00860B26"/>
    <w:rsid w:val="008632C6"/>
    <w:rsid w:val="00872AAC"/>
    <w:rsid w:val="008778CA"/>
    <w:rsid w:val="00894CB1"/>
    <w:rsid w:val="008A1119"/>
    <w:rsid w:val="008A51EB"/>
    <w:rsid w:val="008A713E"/>
    <w:rsid w:val="008B399D"/>
    <w:rsid w:val="008C0673"/>
    <w:rsid w:val="008C1B4F"/>
    <w:rsid w:val="008C27E3"/>
    <w:rsid w:val="008D09D6"/>
    <w:rsid w:val="008D72E0"/>
    <w:rsid w:val="008E63BD"/>
    <w:rsid w:val="008E6B74"/>
    <w:rsid w:val="008F0205"/>
    <w:rsid w:val="00904E39"/>
    <w:rsid w:val="009058FB"/>
    <w:rsid w:val="00905AC6"/>
    <w:rsid w:val="0090722C"/>
    <w:rsid w:val="00916B7A"/>
    <w:rsid w:val="00932D55"/>
    <w:rsid w:val="00950672"/>
    <w:rsid w:val="00953C3E"/>
    <w:rsid w:val="00955202"/>
    <w:rsid w:val="00967C4B"/>
    <w:rsid w:val="009746A0"/>
    <w:rsid w:val="00985DCB"/>
    <w:rsid w:val="009869FC"/>
    <w:rsid w:val="00990FD7"/>
    <w:rsid w:val="00994BD3"/>
    <w:rsid w:val="009A75BD"/>
    <w:rsid w:val="009B0DB7"/>
    <w:rsid w:val="009B7EB9"/>
    <w:rsid w:val="009D1785"/>
    <w:rsid w:val="009D24D4"/>
    <w:rsid w:val="009D598C"/>
    <w:rsid w:val="009D64AB"/>
    <w:rsid w:val="009D7EFF"/>
    <w:rsid w:val="009F0D58"/>
    <w:rsid w:val="00A16E04"/>
    <w:rsid w:val="00A23EE6"/>
    <w:rsid w:val="00A44A0D"/>
    <w:rsid w:val="00A6772C"/>
    <w:rsid w:val="00A73311"/>
    <w:rsid w:val="00A7736D"/>
    <w:rsid w:val="00A813C4"/>
    <w:rsid w:val="00A91D9F"/>
    <w:rsid w:val="00A9338C"/>
    <w:rsid w:val="00AB2517"/>
    <w:rsid w:val="00AC7F36"/>
    <w:rsid w:val="00AD5B4C"/>
    <w:rsid w:val="00AE3715"/>
    <w:rsid w:val="00AE4245"/>
    <w:rsid w:val="00AE7317"/>
    <w:rsid w:val="00B04631"/>
    <w:rsid w:val="00B26CCE"/>
    <w:rsid w:val="00B346D2"/>
    <w:rsid w:val="00B40883"/>
    <w:rsid w:val="00B41482"/>
    <w:rsid w:val="00B6119A"/>
    <w:rsid w:val="00B728F8"/>
    <w:rsid w:val="00B7427D"/>
    <w:rsid w:val="00B807DF"/>
    <w:rsid w:val="00B85E99"/>
    <w:rsid w:val="00BB7170"/>
    <w:rsid w:val="00BB71C8"/>
    <w:rsid w:val="00BC08D9"/>
    <w:rsid w:val="00BC0C6D"/>
    <w:rsid w:val="00BC3DF0"/>
    <w:rsid w:val="00BC5FB5"/>
    <w:rsid w:val="00BD038C"/>
    <w:rsid w:val="00BD4248"/>
    <w:rsid w:val="00BD576C"/>
    <w:rsid w:val="00BD7F49"/>
    <w:rsid w:val="00BE55CF"/>
    <w:rsid w:val="00BE5869"/>
    <w:rsid w:val="00C179C2"/>
    <w:rsid w:val="00C333B7"/>
    <w:rsid w:val="00C45FAE"/>
    <w:rsid w:val="00C745D5"/>
    <w:rsid w:val="00C76EBE"/>
    <w:rsid w:val="00CA6623"/>
    <w:rsid w:val="00CB05A0"/>
    <w:rsid w:val="00CC03ED"/>
    <w:rsid w:val="00CC0CF7"/>
    <w:rsid w:val="00CD3BF8"/>
    <w:rsid w:val="00CD73C5"/>
    <w:rsid w:val="00CE3F19"/>
    <w:rsid w:val="00CF21C4"/>
    <w:rsid w:val="00CF2D12"/>
    <w:rsid w:val="00CF48E2"/>
    <w:rsid w:val="00D00FEB"/>
    <w:rsid w:val="00D17A35"/>
    <w:rsid w:val="00D32E91"/>
    <w:rsid w:val="00D36A04"/>
    <w:rsid w:val="00D37FC3"/>
    <w:rsid w:val="00D42AE8"/>
    <w:rsid w:val="00D50508"/>
    <w:rsid w:val="00D5173F"/>
    <w:rsid w:val="00D5749B"/>
    <w:rsid w:val="00D84B24"/>
    <w:rsid w:val="00D87320"/>
    <w:rsid w:val="00DA53DE"/>
    <w:rsid w:val="00DB1FEF"/>
    <w:rsid w:val="00DB2830"/>
    <w:rsid w:val="00DB7069"/>
    <w:rsid w:val="00DC1108"/>
    <w:rsid w:val="00DD66A6"/>
    <w:rsid w:val="00DD7E4B"/>
    <w:rsid w:val="00DE09A9"/>
    <w:rsid w:val="00DE1B20"/>
    <w:rsid w:val="00DE6E13"/>
    <w:rsid w:val="00E046EA"/>
    <w:rsid w:val="00E06811"/>
    <w:rsid w:val="00E128DD"/>
    <w:rsid w:val="00E1446F"/>
    <w:rsid w:val="00E15869"/>
    <w:rsid w:val="00E264D0"/>
    <w:rsid w:val="00E316FF"/>
    <w:rsid w:val="00E47D41"/>
    <w:rsid w:val="00E60568"/>
    <w:rsid w:val="00E60900"/>
    <w:rsid w:val="00E702BE"/>
    <w:rsid w:val="00E70C57"/>
    <w:rsid w:val="00E70CE8"/>
    <w:rsid w:val="00E7195C"/>
    <w:rsid w:val="00E74405"/>
    <w:rsid w:val="00E77650"/>
    <w:rsid w:val="00E77995"/>
    <w:rsid w:val="00E77ECC"/>
    <w:rsid w:val="00E96993"/>
    <w:rsid w:val="00EA00D3"/>
    <w:rsid w:val="00EA6A25"/>
    <w:rsid w:val="00EA7E8A"/>
    <w:rsid w:val="00EB1D3C"/>
    <w:rsid w:val="00EB59E8"/>
    <w:rsid w:val="00EC364F"/>
    <w:rsid w:val="00EC53D0"/>
    <w:rsid w:val="00EC78A9"/>
    <w:rsid w:val="00ED4F48"/>
    <w:rsid w:val="00ED66AA"/>
    <w:rsid w:val="00EE7461"/>
    <w:rsid w:val="00EE75C8"/>
    <w:rsid w:val="00EF4185"/>
    <w:rsid w:val="00F051BC"/>
    <w:rsid w:val="00F1034E"/>
    <w:rsid w:val="00F1505E"/>
    <w:rsid w:val="00F237CB"/>
    <w:rsid w:val="00F268CE"/>
    <w:rsid w:val="00F301AA"/>
    <w:rsid w:val="00F30B21"/>
    <w:rsid w:val="00F41B4D"/>
    <w:rsid w:val="00F421C6"/>
    <w:rsid w:val="00F51D4D"/>
    <w:rsid w:val="00F51DE2"/>
    <w:rsid w:val="00F574BF"/>
    <w:rsid w:val="00F60096"/>
    <w:rsid w:val="00F61C30"/>
    <w:rsid w:val="00F6379F"/>
    <w:rsid w:val="00F674CE"/>
    <w:rsid w:val="00F82FFB"/>
    <w:rsid w:val="00F93733"/>
    <w:rsid w:val="00F95636"/>
    <w:rsid w:val="00FA4723"/>
    <w:rsid w:val="00FA5FBF"/>
    <w:rsid w:val="00FA7705"/>
    <w:rsid w:val="00FB2FA8"/>
    <w:rsid w:val="00FD1859"/>
    <w:rsid w:val="00FD55F9"/>
    <w:rsid w:val="00FD6E36"/>
    <w:rsid w:val="00FE4897"/>
    <w:rsid w:val="00FF6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lang w:val="en-US"/>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lang w:eastAsia="en-US"/>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pPr>
      <w:spacing w:before="120" w:after="120"/>
    </w:pPr>
  </w:style>
  <w:style w:type="paragraph" w:styleId="Sprechblasentext">
    <w:name w:val="Balloon Text"/>
    <w:basedOn w:val="Standard"/>
    <w:link w:val="SprechblasentextZchn"/>
    <w:uiPriority w:val="99"/>
    <w:semiHidden/>
    <w:unhideWhenUsed/>
    <w:rsid w:val="002327C6"/>
    <w:rPr>
      <w:rFonts w:ascii="Tahoma" w:hAnsi="Tahoma" w:cs="Tahoma"/>
      <w:sz w:val="16"/>
      <w:szCs w:val="16"/>
    </w:rPr>
  </w:style>
  <w:style w:type="character" w:customStyle="1" w:styleId="SprechblasentextZchn">
    <w:name w:val="Sprechblasentext Zchn"/>
    <w:link w:val="Sprechblasentext"/>
    <w:uiPriority w:val="99"/>
    <w:semiHidden/>
    <w:rsid w:val="002327C6"/>
    <w:rPr>
      <w:rFonts w:ascii="Tahoma" w:hAnsi="Tahoma" w:cs="Tahoma"/>
      <w:sz w:val="16"/>
      <w:szCs w:val="16"/>
      <w:lang w:val="en-US"/>
    </w:rPr>
  </w:style>
  <w:style w:type="paragraph" w:styleId="Beschriftung">
    <w:name w:val="caption"/>
    <w:basedOn w:val="Standard"/>
    <w:next w:val="Standard"/>
    <w:uiPriority w:val="35"/>
    <w:unhideWhenUsed/>
    <w:qFormat/>
    <w:rsid w:val="00071E55"/>
    <w:rPr>
      <w:b/>
      <w:bCs/>
      <w:sz w:val="20"/>
    </w:rPr>
  </w:style>
  <w:style w:type="character" w:styleId="Hyperlink">
    <w:name w:val="Hyperlink"/>
    <w:uiPriority w:val="99"/>
    <w:unhideWhenUsed/>
    <w:rsid w:val="008632C6"/>
    <w:rPr>
      <w:color w:val="0000FF"/>
      <w:u w:val="single"/>
    </w:rPr>
  </w:style>
  <w:style w:type="character" w:customStyle="1" w:styleId="highlight">
    <w:name w:val="highlight"/>
    <w:rsid w:val="003970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cc.gov/general/rules-regulations-title-47"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tsi.org/deliver/etsi_en/300200_300299/30022002/02.04.01_60/en_30022002v020401p.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igfox.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si.org/deliver/etsi_gs/LTN/001_099/001/01.01.01_60/gs_LTN001v010101p.pdf" TargetMode="External"/><Relationship Id="rId5" Type="http://schemas.openxmlformats.org/officeDocument/2006/relationships/settings" Target="settings.xml"/><Relationship Id="rId15" Type="http://schemas.openxmlformats.org/officeDocument/2006/relationships/hyperlink" Target="http://www.3gpp.org/news-events/3gpp-news/1785-nb_iot_complete" TargetMode="External"/><Relationship Id="rId10" Type="http://schemas.openxmlformats.org/officeDocument/2006/relationships/hyperlink" Target="http://www.3gpp.org/ftp/specs/archive/25_series/25.996/"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lora-alliance.or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esktop\IEEE%20LPWA\Template\IEEE-P802_15_Rb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BAAF8-F154-43DF-8B12-7FBCD6910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IEEE-P802_15_Rbt.dot</Template>
  <TotalTime>0</TotalTime>
  <Pages>9</Pages>
  <Words>2284</Words>
  <Characters>13022</Characters>
  <Application>Microsoft Office Word</Application>
  <DocSecurity>0</DocSecurity>
  <Lines>108</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IG LPWA Objectives</vt:lpstr>
      <vt:lpstr>&lt;title&gt;</vt:lpstr>
    </vt:vector>
  </TitlesOfParts>
  <Company>FAU Erlangen-Nuernberg</Company>
  <LinksUpToDate>false</LinksUpToDate>
  <CharactersWithSpaces>15276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 LPWA Objectives</dc:title>
  <dc:creator>Joerg Robert</dc:creator>
  <dc:description>&lt;street address&gt;_x000d_
TELEPHONE: &lt;phone#&gt;_x000d_
FAX: &lt;fax#&gt;_x000d_
EMAIL: &lt;email&gt;</dc:description>
  <cp:lastModifiedBy>Joerg Robert</cp:lastModifiedBy>
  <cp:revision>349</cp:revision>
  <cp:lastPrinted>2016-10-19T08:00:00Z</cp:lastPrinted>
  <dcterms:created xsi:type="dcterms:W3CDTF">2016-10-13T11:13:00Z</dcterms:created>
  <dcterms:modified xsi:type="dcterms:W3CDTF">2016-10-19T10:02:00Z</dcterms:modified>
  <cp:category>&lt;doc#&gt;</cp:category>
</cp:coreProperties>
</file>